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 w:before="0" w:line="288"/>
      </w:pPr>
      <w:r>
        <w:rPr>
          <w:rFonts w:ascii="Calibri" w:cs="Calibri" w:eastAsia="Calibri" w:hAnsi="Calibri"/>
          <w:b/>
          <w:bCs/>
          <w:caps/>
          <w:color w:val="D8B038"/>
          <w:spacing w:val="60"/>
          <w:sz w:val="17"/>
          <w:szCs w:val="17"/>
        </w:rPr>
        <w:t xml:space="preserve">Carter Cole &amp; Associates LLC  ·  Written Information Security Plan</w:t>
      </w:r>
    </w:p>
    <w:p>
      <w:pPr>
        <w:spacing w:after="180" w:before="0" w:line="240"/>
      </w:pPr>
      <w:r>
        <w:rPr>
          <w:rFonts w:ascii="Cambria" w:cs="Cambria" w:eastAsia="Cambria" w:hAnsi="Cambria"/>
          <w:b/>
          <w:bCs/>
          <w:color w:val="081840"/>
          <w:sz w:val="56"/>
          <w:szCs w:val="56"/>
        </w:rPr>
        <w:t xml:space="preserve">Before you sign</w:t>
      </w:r>
    </w:p>
    <w:p>
      <w:pPr>
        <w:spacing w:after="160" w:before="0" w:line="300"/>
      </w:pPr>
      <w:r>
        <w:rPr>
          <w:rFonts w:ascii="Calibri" w:cs="Calibri" w:eastAsia="Calibri" w:hAnsi="Calibri"/>
          <w:color w:val="5B6577"/>
          <w:sz w:val="24"/>
          <w:szCs w:val="24"/>
        </w:rPr>
        <w:t xml:space="preserve">Two things to do today, one page to check line by line, and eight answers only you can give — so the plan says what is actually true about your office.</w:t>
      </w:r>
    </w:p>
    <w:p>
      <w:pPr>
        <w:spacing w:after="60" w:before="0" w:line="288"/>
      </w:pPr>
      <w:r>
        <w:rPr>
          <w:rFonts w:ascii="Calibri" w:cs="Calibri" w:eastAsia="Calibri" w:hAnsi="Calibri"/>
          <w:color w:val="5B6577"/>
          <w:sz w:val="18"/>
          <w:szCs w:val="18"/>
        </w:rPr>
        <w:t xml:space="preserve">For Lashanda Carter  ·  October 2026</w:t>
      </w:r>
    </w:p>
    <w:p>
      <w:pPr>
        <w:pBdr>
          <w:bottom w:val="single" w:color="D8B038" w:sz="18" w:space="4"/>
        </w:pBdr>
        <w:spacing w:after="240"/>
      </w:pPr>
      <w:r>
        <w:rPr>
          <w:sz w:val="2"/>
          <w:szCs w:val="2"/>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2F5FA" w:color="auto" w:val="clear"/>
            <w:tcMar>
              <w:top w:type="dxa" w:w="220"/>
              <w:left w:type="dxa" w:w="260"/>
              <w:bottom w:type="dxa" w:w="200"/>
              <w:right w:type="dxa" w:w="260"/>
            </w:tcMar>
          </w:tcPr>
          <w:p>
            <w:pPr>
              <w:spacing w:after="110" w:before="0" w:line="288"/>
            </w:pPr>
            <w:r>
              <w:rPr>
                <w:rFonts w:ascii="Calibri" w:cs="Calibri" w:eastAsia="Calibri" w:hAnsi="Calibri"/>
                <w:b/>
                <w:bCs/>
                <w:caps/>
                <w:color w:val="081840"/>
                <w:spacing w:val="50"/>
                <w:sz w:val="16"/>
                <w:szCs w:val="16"/>
              </w:rPr>
              <w:t xml:space="preserve">Start here</w:t>
            </w:r>
          </w:p>
          <w:p>
            <w:pPr>
              <w:spacing w:after="120" w:before="0" w:line="288"/>
            </w:pPr>
            <w:r>
              <w:rPr>
                <w:rFonts w:ascii="Calibri" w:cs="Calibri" w:eastAsia="Calibri" w:hAnsi="Calibri"/>
                <w:b/>
                <w:bCs/>
                <w:color w:val="081840"/>
                <w:sz w:val="21"/>
                <w:szCs w:val="21"/>
              </w:rPr>
              <w:t xml:space="preserve">Your plan is the right document.</w:t>
            </w:r>
            <w:r>
              <w:rPr>
                <w:rFonts w:ascii="Calibri" w:cs="Calibri" w:eastAsia="Calibri" w:hAnsi="Calibri"/>
                <w:color w:val="081840"/>
                <w:sz w:val="21"/>
                <w:szCs w:val="21"/>
              </w:rPr>
              <w:t xml:space="preserve"> It is built on the IRS’s own template (Publication 5708) and covers the right ground. Nothing needs rewriting.</w:t>
            </w:r>
          </w:p>
          <w:p>
            <w:pPr>
              <w:spacing w:after="0" w:before="0" w:line="288"/>
            </w:pPr>
            <w:r>
              <w:rPr>
                <w:rFonts w:ascii="Calibri" w:cs="Calibri" w:eastAsia="Calibri" w:hAnsi="Calibri"/>
                <w:color w:val="081840"/>
                <w:sz w:val="21"/>
                <w:szCs w:val="21"/>
              </w:rPr>
              <w:t xml:space="preserve">It needs about an hour. Do Part 1 today — it takes ten minutes and puts you in a far better position than you are in right now. We can do Parts 2 and 3 together in one sitting.</w:t>
            </w:r>
          </w:p>
        </w:tc>
      </w:tr>
    </w:tbl>
    <w:p>
      <w:pPr>
        <w:spacing w:after="0" w:before="180" w:line="288"/>
      </w:pPr>
      <w:r>
        <w:rPr>
          <w:rFonts w:ascii="Calibri" w:cs="Calibri" w:eastAsia="Calibri" w:hAnsi="Calibri"/>
          <w:color w:val="5B6577"/>
          <w:sz w:val="19"/>
          <w:szCs w:val="19"/>
        </w:rPr>
        <w:t xml:space="preserve">How to use this: open it in Word, type your answers in the shaded boxes, put an X in the Yes or No column, then save it and email it back. If you would rather use a pen, print it — it works either way.</w:t>
      </w:r>
    </w:p>
    <w:p>
      <w:pPr>
        <w:keepNext/>
        <w:spacing w:after="40" w:before="420" w:line="260"/>
      </w:pPr>
      <w:r>
        <w:rPr>
          <w:rFonts w:ascii="Cambria" w:cs="Cambria" w:eastAsia="Cambria" w:hAnsi="Cambria"/>
          <w:b/>
          <w:bCs/>
          <w:color w:val="D8B038"/>
          <w:sz w:val="32"/>
          <w:szCs w:val="32"/>
        </w:rPr>
        <w:t xml:space="preserve">Part 1. </w:t>
      </w:r>
      <w:r>
        <w:rPr>
          <w:rFonts w:ascii="Cambria" w:cs="Cambria" w:eastAsia="Cambria" w:hAnsi="Cambria"/>
          <w:b/>
          <w:bCs/>
          <w:color w:val="081840"/>
          <w:sz w:val="32"/>
          <w:szCs w:val="32"/>
        </w:rPr>
        <w:t xml:space="preserve">Do these today</w:t>
      </w:r>
    </w:p>
    <w:p>
      <w:pPr>
        <w:spacing w:after="200" w:before="0" w:line="288"/>
      </w:pPr>
      <w:r>
        <w:rPr>
          <w:rFonts w:ascii="Calibri" w:cs="Calibri" w:eastAsia="Calibri" w:hAnsi="Calibri"/>
          <w:i w:val="false"/>
          <w:iCs w:val="false"/>
          <w:color w:val="5B6577"/>
          <w:sz w:val="20"/>
          <w:szCs w:val="20"/>
        </w:rPr>
        <w:t xml:space="preserve">Ten minutes. Neither one needs anybody else.</w:t>
      </w:r>
    </w:p>
    <w:p>
      <w:pPr>
        <w:spacing w:after="60" w:before="180" w:line="288"/>
      </w:pPr>
      <w:r>
        <w:rPr>
          <w:rFonts w:ascii="Cambria" w:cs="Cambria" w:eastAsia="Cambria" w:hAnsi="Cambria"/>
          <w:b/>
          <w:bCs/>
          <w:color w:val="081840"/>
          <w:sz w:val="23"/>
          <w:szCs w:val="23"/>
        </w:rPr>
        <w:t xml:space="preserve">1.  Sign it and date it</w:t>
      </w:r>
    </w:p>
    <w:p>
      <w:pPr>
        <w:spacing w:after="120" w:before="0" w:line="288"/>
      </w:pPr>
      <w:r>
        <w:rPr>
          <w:rFonts w:ascii="Calibri" w:cs="Calibri" w:eastAsia="Calibri" w:hAnsi="Calibri"/>
          <w:color w:val="081840"/>
          <w:sz w:val="21"/>
          <w:szCs w:val="21"/>
        </w:rPr>
        <w:t xml:space="preserve">Section 3, “Authorizing Official”, has blank lines for your signature and the date. So does the sign-off at the very end. Both are empty.</w:t>
      </w:r>
    </w:p>
    <w:p>
      <w:pPr>
        <w:spacing w:after="120" w:before="0" w:line="288"/>
      </w:pPr>
      <w:r>
        <w:rPr>
          <w:rFonts w:ascii="Calibri" w:cs="Calibri" w:eastAsia="Calibri" w:hAnsi="Calibri"/>
          <w:color w:val="081840"/>
          <w:sz w:val="21"/>
          <w:szCs w:val="21"/>
        </w:rPr>
        <w:t xml:space="preserve">Until they are filled in, what you have is a draft, not a plan. The entire legal weight of this document comes from a named person adopting it on a date.</w:t>
      </w:r>
    </w:p>
    <w:p>
      <w:pPr>
        <w:spacing w:after="60" w:before="180" w:line="288"/>
      </w:pPr>
      <w:r>
        <w:rPr>
          <w:rFonts w:ascii="Cambria" w:cs="Cambria" w:eastAsia="Cambria" w:hAnsi="Cambria"/>
          <w:b/>
          <w:bCs/>
          <w:color w:val="081840"/>
          <w:sz w:val="23"/>
          <w:szCs w:val="23"/>
        </w:rPr>
        <w:t xml:space="preserve">2.  Fix the dates so they agree</w:t>
      </w:r>
    </w:p>
    <w:p>
      <w:pPr>
        <w:spacing w:after="120" w:before="0" w:line="288"/>
      </w:pPr>
      <w:r>
        <w:rPr>
          <w:rFonts w:ascii="Calibri" w:cs="Calibri" w:eastAsia="Calibri" w:hAnsi="Calibri"/>
          <w:color w:val="081840"/>
          <w:sz w:val="21"/>
          <w:szCs w:val="21"/>
        </w:rPr>
        <w:t xml:space="preserve">The top of the plan says </w:t>
      </w:r>
      <w:r>
        <w:rPr>
          <w:rFonts w:ascii="Calibri" w:cs="Calibri" w:eastAsia="Calibri" w:hAnsi="Calibri"/>
          <w:b/>
          <w:bCs/>
          <w:color w:val="081840"/>
          <w:sz w:val="21"/>
          <w:szCs w:val="21"/>
        </w:rPr>
        <w:t xml:space="preserve">Effective January 2, 2026 · Version 1.0</w:t>
      </w:r>
      <w:r>
        <w:rPr>
          <w:rFonts w:ascii="Calibri" w:cs="Calibri" w:eastAsia="Calibri" w:hAnsi="Calibri"/>
          <w:color w:val="081840"/>
          <w:sz w:val="21"/>
          <w:szCs w:val="21"/>
        </w:rPr>
        <w:t xml:space="preserve">. The revision history at the bottom says </w:t>
      </w:r>
      <w:r>
        <w:rPr>
          <w:rFonts w:ascii="Calibri" w:cs="Calibri" w:eastAsia="Calibri" w:hAnsi="Calibri"/>
          <w:b/>
          <w:bCs/>
          <w:color w:val="081840"/>
          <w:sz w:val="21"/>
          <w:szCs w:val="21"/>
        </w:rPr>
        <w:t xml:space="preserve">Version 1.0 – November 2025 – Initial draft</w:t>
      </w:r>
      <w:r>
        <w:rPr>
          <w:rFonts w:ascii="Calibri" w:cs="Calibri" w:eastAsia="Calibri" w:hAnsi="Calibri"/>
          <w:color w:val="081840"/>
          <w:sz w:val="21"/>
          <w:szCs w:val="21"/>
        </w:rPr>
        <w:t xml:space="preserve">.</w:t>
      </w:r>
    </w:p>
    <w:p>
      <w:pPr>
        <w:spacing w:after="120" w:before="0" w:line="288"/>
      </w:pPr>
      <w:r>
        <w:rPr>
          <w:rFonts w:ascii="Calibri" w:cs="Calibri" w:eastAsia="Calibri" w:hAnsi="Calibri"/>
          <w:color w:val="081840"/>
          <w:sz w:val="21"/>
          <w:szCs w:val="21"/>
        </w:rPr>
        <w:t xml:space="preserve">Same version, two dates, and the word “draft” sitting in it. Pick one date, use it in both places, and delete the words “initial draft”.</w:t>
      </w:r>
    </w:p>
    <w:p>
      <w:r>
        <w:br w:type="page"/>
      </w:r>
    </w:p>
    <w:p>
      <w:pPr>
        <w:keepNext/>
        <w:spacing w:after="40" w:before="420" w:line="260"/>
      </w:pPr>
      <w:r>
        <w:rPr>
          <w:rFonts w:ascii="Cambria" w:cs="Cambria" w:eastAsia="Cambria" w:hAnsi="Cambria"/>
          <w:b/>
          <w:bCs/>
          <w:color w:val="D8B038"/>
          <w:sz w:val="32"/>
          <w:szCs w:val="32"/>
        </w:rPr>
        <w:t xml:space="preserve">Part 2. </w:t>
      </w:r>
      <w:r>
        <w:rPr>
          <w:rFonts w:ascii="Cambria" w:cs="Cambria" w:eastAsia="Cambria" w:hAnsi="Cambria"/>
          <w:b/>
          <w:bCs/>
          <w:color w:val="081840"/>
          <w:sz w:val="32"/>
          <w:szCs w:val="32"/>
        </w:rPr>
        <w:t xml:space="preserve">Is this true?</w:t>
      </w:r>
    </w:p>
    <w:p>
      <w:pPr>
        <w:spacing w:after="200" w:before="0" w:line="288"/>
      </w:pPr>
      <w:r>
        <w:rPr>
          <w:rFonts w:ascii="Calibri" w:cs="Calibri" w:eastAsia="Calibri" w:hAnsi="Calibri"/>
          <w:i w:val="false"/>
          <w:iCs w:val="false"/>
          <w:color w:val="5B6577"/>
          <w:sz w:val="20"/>
          <w:szCs w:val="20"/>
        </w:rPr>
        <w:t xml:space="preserve">The most important page in this document. Please mark every line.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BEEEA" w:color="auto" w:val="clear"/>
            <w:tcMar>
              <w:top w:type="dxa" w:w="220"/>
              <w:left w:type="dxa" w:w="260"/>
              <w:bottom w:type="dxa" w:w="200"/>
              <w:right w:type="dxa" w:w="260"/>
            </w:tcMar>
          </w:tcPr>
          <w:p>
            <w:pPr>
              <w:spacing w:after="110" w:before="0" w:line="288"/>
            </w:pPr>
            <w:r>
              <w:rPr>
                <w:rFonts w:ascii="Calibri" w:cs="Calibri" w:eastAsia="Calibri" w:hAnsi="Calibri"/>
                <w:b/>
                <w:bCs/>
                <w:caps/>
                <w:color w:val="A8341C"/>
                <w:spacing w:val="50"/>
                <w:sz w:val="16"/>
                <w:szCs w:val="16"/>
              </w:rPr>
              <w:t xml:space="preserve">Why this one matters more than the rest</w:t>
            </w:r>
          </w:p>
          <w:p>
            <w:pPr>
              <w:spacing w:after="120" w:before="0" w:line="288"/>
            </w:pPr>
            <w:r>
              <w:rPr>
                <w:rFonts w:ascii="Calibri" w:cs="Calibri" w:eastAsia="Calibri" w:hAnsi="Calibri"/>
                <w:color w:val="081840"/>
                <w:sz w:val="21"/>
                <w:szCs w:val="21"/>
              </w:rPr>
              <w:t xml:space="preserve">The plan makes promises about how your office runs. If something ever goes wrong — a laptop stolen, an email account broken into, a client’s identity used to file a fake return — this is the first document anyone asks to see.</w:t>
            </w:r>
          </w:p>
          <w:p>
            <w:pPr>
              <w:spacing w:after="120" w:before="0" w:line="288"/>
            </w:pPr>
            <w:r>
              <w:rPr>
                <w:rFonts w:ascii="Calibri" w:cs="Calibri" w:eastAsia="Calibri" w:hAnsi="Calibri"/>
                <w:b/>
                <w:bCs/>
                <w:color w:val="081840"/>
                <w:sz w:val="21"/>
                <w:szCs w:val="21"/>
              </w:rPr>
              <w:t xml:space="preserve">A plan that promises things you do not do is worse than having no plan at all</w:t>
            </w:r>
            <w:r>
              <w:rPr>
                <w:rFonts w:ascii="Calibri" w:cs="Calibri" w:eastAsia="Calibri" w:hAnsi="Calibri"/>
                <w:color w:val="081840"/>
                <w:sz w:val="21"/>
                <w:szCs w:val="21"/>
              </w:rPr>
              <w:t xml:space="preserve">, because your signature is on it. Without a plan you are simply missing one. With an inaccurate one, there is a signed document showing you knew the standard and said you were meeting it.</w:t>
            </w:r>
          </w:p>
          <w:p>
            <w:pPr>
              <w:spacing w:after="0" w:before="0" w:line="288"/>
            </w:pPr>
            <w:r>
              <w:rPr>
                <w:rFonts w:ascii="Calibri" w:cs="Calibri" w:eastAsia="Calibri" w:hAnsi="Calibri"/>
                <w:color w:val="081840"/>
                <w:sz w:val="21"/>
                <w:szCs w:val="21"/>
              </w:rPr>
              <w:t xml:space="preserve">So please be blunt. “No” is a completely fine answer — it just means we change the wording, or decide together that it is worth starting to do.</w:t>
            </w:r>
          </w:p>
        </w:tc>
      </w:tr>
    </w:tbl>
    <w:p>
      <w:pPr>
        <w:spacing w:after="40" w:before="200" w:line="288"/>
      </w:pPr>
      <w:r>
        <w:rPr>
          <w:rFonts w:ascii="Calibri" w:cs="Calibri" w:eastAsia="Calibri" w:hAnsi="Calibri"/>
          <w:color w:val="5B6577"/>
          <w:sz w:val="19"/>
          <w:szCs w:val="19"/>
        </w:rPr>
        <w:t xml:space="preserve">Put an X in the Yes or No column for every row. Where the answer is no, type what actually happens in the last column.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480"/>
        <w:gridCol w:w="760"/>
        <w:gridCol w:w="760"/>
        <w:gridCol w:w="4080"/>
      </w:tblGrid>
      <w:tr>
        <w:trPr>
          <w:tblHeader/>
        </w:trPr>
        <w:tc>
          <w:tcPr>
            <w:tcW w:type="dxa" w:w="4480"/>
            <w:tcBorders>
              <w:top w:val="none" w:color="FFFFFF" w:sz="0"/>
              <w:left w:val="none" w:color="FFFFFF" w:sz="0"/>
              <w:bottom w:val="single" w:color="081840" w:sz="10"/>
              <w:right w:val="none" w:color="FFFFFF" w:sz="0"/>
            </w:tcBorders>
            <w:tcMar>
              <w:top w:type="dxa" w:w="60"/>
              <w:left w:type="dxa" w:w="100"/>
              <w:bottom w:type="dxa" w:w="110"/>
              <w:right w:type="dxa" w:w="100"/>
            </w:tcMar>
          </w:tcPr>
          <w:p>
            <w:pPr>
              <w:spacing w:after="0" w:before="0" w:line="240"/>
            </w:pPr>
            <w:r>
              <w:rPr>
                <w:rFonts w:ascii="Calibri" w:cs="Calibri" w:eastAsia="Calibri" w:hAnsi="Calibri"/>
                <w:b/>
                <w:bCs/>
                <w:caps/>
                <w:color w:val="5B6577"/>
                <w:spacing w:val="40"/>
                <w:sz w:val="15"/>
                <w:szCs w:val="15"/>
              </w:rPr>
              <w:t xml:space="preserve">What the plan says</w:t>
            </w:r>
          </w:p>
        </w:tc>
        <w:tc>
          <w:tcPr>
            <w:tcW w:type="dxa" w:w="760"/>
            <w:tcBorders>
              <w:top w:val="none" w:color="FFFFFF" w:sz="0"/>
              <w:left w:val="single" w:color="FFFFFF" w:sz="4"/>
              <w:bottom w:val="single" w:color="081840" w:sz="10"/>
              <w:right w:val="single" w:color="FFFFFF" w:sz="4"/>
            </w:tcBorders>
            <w:tcMar>
              <w:top w:type="dxa" w:w="60"/>
              <w:left w:type="dxa" w:w="100"/>
              <w:bottom w:type="dxa" w:w="110"/>
              <w:right w:type="dxa" w:w="100"/>
            </w:tcMar>
          </w:tcPr>
          <w:p>
            <w:pPr>
              <w:spacing w:after="0" w:before="0" w:line="240"/>
              <w:jc w:val="center"/>
            </w:pPr>
            <w:r>
              <w:rPr>
                <w:rFonts w:ascii="Calibri" w:cs="Calibri" w:eastAsia="Calibri" w:hAnsi="Calibri"/>
                <w:b/>
                <w:bCs/>
                <w:caps/>
                <w:color w:val="5B6577"/>
                <w:spacing w:val="40"/>
                <w:sz w:val="15"/>
                <w:szCs w:val="15"/>
              </w:rPr>
              <w:t xml:space="preserve">Yes</w:t>
            </w:r>
          </w:p>
        </w:tc>
        <w:tc>
          <w:tcPr>
            <w:tcW w:type="dxa" w:w="760"/>
            <w:tcBorders>
              <w:top w:val="none" w:color="FFFFFF" w:sz="0"/>
              <w:left w:val="none" w:color="FFFFFF" w:sz="0"/>
              <w:bottom w:val="single" w:color="081840" w:sz="10"/>
              <w:right w:val="single" w:color="FFFFFF" w:sz="4"/>
            </w:tcBorders>
            <w:tcMar>
              <w:top w:type="dxa" w:w="60"/>
              <w:left w:type="dxa" w:w="100"/>
              <w:bottom w:type="dxa" w:w="110"/>
              <w:right w:type="dxa" w:w="100"/>
            </w:tcMar>
          </w:tcPr>
          <w:p>
            <w:pPr>
              <w:spacing w:after="0" w:before="0" w:line="240"/>
              <w:jc w:val="center"/>
            </w:pPr>
            <w:r>
              <w:rPr>
                <w:rFonts w:ascii="Calibri" w:cs="Calibri" w:eastAsia="Calibri" w:hAnsi="Calibri"/>
                <w:b/>
                <w:bCs/>
                <w:caps/>
                <w:color w:val="5B6577"/>
                <w:spacing w:val="40"/>
                <w:sz w:val="15"/>
                <w:szCs w:val="15"/>
              </w:rPr>
              <w:t xml:space="preserve">No</w:t>
            </w:r>
          </w:p>
        </w:tc>
        <w:tc>
          <w:tcPr>
            <w:tcW w:type="dxa" w:w="4080"/>
            <w:tcBorders>
              <w:top w:val="none" w:color="FFFFFF" w:sz="0"/>
              <w:left w:val="none" w:color="FFFFFF" w:sz="0"/>
              <w:bottom w:val="single" w:color="081840" w:sz="10"/>
              <w:right w:val="none" w:color="FFFFFF" w:sz="0"/>
            </w:tcBorders>
            <w:tcMar>
              <w:top w:type="dxa" w:w="60"/>
              <w:left w:type="dxa" w:w="100"/>
              <w:bottom w:type="dxa" w:w="110"/>
              <w:right w:type="dxa" w:w="100"/>
            </w:tcMar>
          </w:tcPr>
          <w:p>
            <w:pPr>
              <w:spacing w:after="0" w:before="0" w:line="240"/>
            </w:pPr>
            <w:r>
              <w:rPr>
                <w:rFonts w:ascii="Calibri" w:cs="Calibri" w:eastAsia="Calibri" w:hAnsi="Calibri"/>
                <w:b/>
                <w:bCs/>
                <w:caps/>
                <w:color w:val="5B6577"/>
                <w:spacing w:val="40"/>
                <w:sz w:val="15"/>
                <w:szCs w:val="15"/>
              </w:rPr>
              <w:t xml:space="preserve">If no — what is true?</w:t>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The Office Manager enforces security protocols every day</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IT support manages the technical safeguards</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Security cameras cover the entrance and cash-handling areas</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Anti-virus scans run every week</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Operating systems and software are patched every month</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Encrypted backups run daily, to cloud and an external drive</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Disaster recovery is tested once a year</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Systems can be back up and running within 24 hours</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Every vendor has signed an agreement about data security</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Staff have had background checks</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Staff have signed confidentiality agreements</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r>
        <w:trPr>
          <w:cantSplit/>
        </w:trPr>
        <w:tc>
          <w:tcPr>
            <w:tcW w:type="dxa" w:w="4480"/>
            <w:tcBorders>
              <w:top w:val="none" w:color="FFFFFF" w:sz="0"/>
              <w:left w:val="none" w:color="FFFFFF" w:sz="0"/>
              <w:bottom w:val="single" w:color="E3E7EF" w:sz="4"/>
              <w:right w:val="none" w:color="FFFFFF" w:sz="0"/>
            </w:tcBorders>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Paper records are destroyed with a cross-cut shredder</w:t>
            </w:r>
          </w:p>
        </w:tc>
        <w:tc>
          <w:tcPr>
            <w:tcW w:type="dxa" w:w="760"/>
            <w:tcBorders>
              <w:top w:val="none" w:color="FFFFFF" w:sz="0"/>
              <w:left w:val="single" w:color="FFFFFF" w:sz="4"/>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760"/>
            <w:tcBorders>
              <w:top w:val="none" w:color="FFFFFF" w:sz="0"/>
              <w:left w:val="none" w:color="FFFFFF" w:sz="0"/>
              <w:bottom w:val="single" w:color="E3E7EF" w:sz="4"/>
              <w:right w:val="single" w:color="FFFFFF" w:sz="4"/>
            </w:tcBorders>
            <w:shd w:fill="F2F5FA" w:color="auto" w:val="clear"/>
            <w:tcMar>
              <w:top w:type="dxa" w:w="130"/>
              <w:left w:type="dxa" w:w="100"/>
              <w:bottom w:type="dxa" w:w="130"/>
              <w:right w:type="dxa" w:w="100"/>
            </w:tcMar>
          </w:tcPr>
          <w:p>
            <w:pPr>
              <w:spacing w:after="0" w:before="0" w:line="276"/>
              <w:jc w:val="center"/>
            </w:pPr>
            <w:r>
              <w:rPr>
                <w:rFonts w:ascii="Calibri" w:cs="Calibri" w:eastAsia="Calibri" w:hAnsi="Calibri"/>
                <w:color w:val="081840"/>
                <w:sz w:val="20"/>
                <w:szCs w:val="20"/>
              </w:rPr>
              <w:t xml:space="preserve"/>
            </w:r>
          </w:p>
        </w:tc>
        <w:tc>
          <w:tcPr>
            <w:tcW w:type="dxa" w:w="4080"/>
            <w:tcBorders>
              <w:top w:val="none" w:color="FFFFFF" w:sz="0"/>
              <w:left w:val="none" w:color="FFFFFF" w:sz="0"/>
              <w:bottom w:val="single" w:color="E3E7EF" w:sz="4"/>
              <w:right w:val="none" w:color="FFFFFF" w:sz="0"/>
            </w:tcBorders>
            <w:shd w:fill="FBFCFE" w:color="auto" w:val="clear"/>
            <w:tcMar>
              <w:top w:type="dxa" w:w="130"/>
              <w:left w:type="dxa" w:w="100"/>
              <w:bottom w:type="dxa" w:w="130"/>
              <w:right w:type="dxa" w:w="100"/>
            </w:tcMar>
          </w:tcPr>
          <w:p>
            <w:pPr>
              <w:spacing w:after="0" w:before="0" w:line="276"/>
            </w:pPr>
            <w:r>
              <w:rPr>
                <w:rFonts w:ascii="Calibri" w:cs="Calibri" w:eastAsia="Calibri" w:hAnsi="Calibri"/>
                <w:color w:val="081840"/>
                <w:sz w:val="20"/>
                <w:szCs w:val="20"/>
              </w:rPr>
              <w:t xml:space="preserve"/>
            </w:r>
          </w:p>
        </w:tc>
      </w:tr>
    </w:tbl>
    <w:p>
      <w:r>
        <w:br w:type="page"/>
      </w:r>
    </w:p>
    <w:p>
      <w:pPr>
        <w:keepNext/>
        <w:spacing w:after="40" w:before="420" w:line="260"/>
      </w:pPr>
      <w:r>
        <w:rPr>
          <w:rFonts w:ascii="Cambria" w:cs="Cambria" w:eastAsia="Cambria" w:hAnsi="Cambria"/>
          <w:b/>
          <w:bCs/>
          <w:color w:val="D8B038"/>
          <w:sz w:val="32"/>
          <w:szCs w:val="32"/>
        </w:rPr>
        <w:t xml:space="preserve">Part 3. </w:t>
      </w:r>
      <w:r>
        <w:rPr>
          <w:rFonts w:ascii="Cambria" w:cs="Cambria" w:eastAsia="Cambria" w:hAnsi="Cambria"/>
          <w:b/>
          <w:bCs/>
          <w:color w:val="081840"/>
          <w:sz w:val="32"/>
          <w:szCs w:val="32"/>
        </w:rPr>
        <w:t xml:space="preserve">Answers only you have</w:t>
      </w:r>
    </w:p>
    <w:p>
      <w:pPr>
        <w:spacing w:after="200" w:before="0" w:line="288"/>
      </w:pPr>
      <w:r>
        <w:rPr>
          <w:rFonts w:ascii="Calibri" w:cs="Calibri" w:eastAsia="Calibri" w:hAnsi="Calibri"/>
          <w:i w:val="false"/>
          <w:iCs w:val="false"/>
          <w:color w:val="5B6577"/>
          <w:sz w:val="20"/>
          <w:szCs w:val="20"/>
        </w:rPr>
        <w:t xml:space="preserve">Eight blanks. Once these are filled in, I can finish the document.</w:t>
      </w:r>
    </w:p>
    <w:p>
      <w:pPr>
        <w:keepNext/>
        <w:spacing w:after="20" w:before="260" w:line="288"/>
      </w:pPr>
      <w:r>
        <w:rPr>
          <w:rFonts w:ascii="Calibri" w:cs="Calibri" w:eastAsia="Calibri" w:hAnsi="Calibri"/>
          <w:b/>
          <w:bCs/>
          <w:color w:val="081840"/>
          <w:sz w:val="21"/>
          <w:szCs w:val="21"/>
        </w:rPr>
        <w:t xml:space="preserve">1. </w:t>
      </w:r>
      <w:r>
        <w:rPr>
          <w:rFonts w:ascii="Calibri" w:cs="Calibri" w:eastAsia="Calibri" w:hAnsi="Calibri"/>
          <w:b/>
          <w:bCs/>
          <w:color w:val="081840"/>
          <w:sz w:val="21"/>
          <w:szCs w:val="21"/>
        </w:rPr>
        <w:t xml:space="preserve">Who is the one person responsible for data security?</w:t>
      </w:r>
    </w:p>
    <w:p>
      <w:pPr>
        <w:keepNext/>
        <w:spacing w:after="70" w:before="0" w:line="288"/>
      </w:pPr>
      <w:r>
        <w:rPr>
          <w:rFonts w:ascii="Calibri" w:cs="Calibri" w:eastAsia="Calibri" w:hAnsi="Calibri"/>
          <w:color w:val="5B6577"/>
          <w:sz w:val="19"/>
          <w:szCs w:val="19"/>
        </w:rPr>
        <w:t xml:space="preserve">A name and a title, not a role. The rule asks for one named individual — in a practice your size that is almost always the owner.</w:t>
      </w:r>
    </w:p>
    <w:tbl>
      <w:tblPr>
        <w:tblW w:type="dxa" w:w="10080"/>
        <w:tblBorders>
          <w:top w:val="none" w:color="FFFFFF" w:sz="0"/>
          <w:left w:val="none" w:color="FFFFFF" w:sz="0"/>
          <w:bottom w:val="single" w:color="B8C0D2" w:sz="4"/>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20" w:before="260" w:line="288"/>
      </w:pPr>
      <w:r>
        <w:rPr>
          <w:rFonts w:ascii="Calibri" w:cs="Calibri" w:eastAsia="Calibri" w:hAnsi="Calibri"/>
          <w:b/>
          <w:bCs/>
          <w:color w:val="081840"/>
          <w:sz w:val="21"/>
          <w:szCs w:val="21"/>
        </w:rPr>
        <w:t xml:space="preserve">2. </w:t>
      </w:r>
      <w:r>
        <w:rPr>
          <w:rFonts w:ascii="Calibri" w:cs="Calibri" w:eastAsia="Calibri" w:hAnsi="Calibri"/>
          <w:b/>
          <w:bCs/>
          <w:color w:val="081840"/>
          <w:sz w:val="21"/>
          <w:szCs w:val="21"/>
        </w:rPr>
        <w:t xml:space="preserve">Which tax software do you actually use?</w:t>
      </w:r>
    </w:p>
    <w:p>
      <w:pPr>
        <w:keepNext/>
        <w:spacing w:after="70" w:before="0" w:line="288"/>
      </w:pPr>
      <w:r>
        <w:rPr>
          <w:rFonts w:ascii="Calibri" w:cs="Calibri" w:eastAsia="Calibri" w:hAnsi="Calibri"/>
          <w:color w:val="5B6577"/>
          <w:sz w:val="19"/>
          <w:szCs w:val="19"/>
        </w:rPr>
        <w:t xml:space="preserve">Your plan currently says “TaxSlayer/Drake or equivalent”, which is leftover template wording. We need the real product name.</w:t>
      </w:r>
    </w:p>
    <w:tbl>
      <w:tblPr>
        <w:tblW w:type="dxa" w:w="10080"/>
        <w:tblBorders>
          <w:top w:val="none" w:color="FFFFFF" w:sz="0"/>
          <w:left w:val="none" w:color="FFFFFF" w:sz="0"/>
          <w:bottom w:val="single" w:color="B8C0D2" w:sz="4"/>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20" w:before="260" w:line="288"/>
      </w:pPr>
      <w:r>
        <w:rPr>
          <w:rFonts w:ascii="Calibri" w:cs="Calibri" w:eastAsia="Calibri" w:hAnsi="Calibri"/>
          <w:b/>
          <w:bCs/>
          <w:color w:val="081840"/>
          <w:sz w:val="21"/>
          <w:szCs w:val="21"/>
        </w:rPr>
        <w:t xml:space="preserve">3. </w:t>
      </w:r>
      <w:r>
        <w:rPr>
          <w:rFonts w:ascii="Calibri" w:cs="Calibri" w:eastAsia="Calibri" w:hAnsi="Calibri"/>
          <w:b/>
          <w:bCs/>
          <w:color w:val="081840"/>
          <w:sz w:val="21"/>
          <w:szCs w:val="21"/>
        </w:rPr>
        <w:t xml:space="preserve">Which client portal do you use for documents?</w:t>
      </w:r>
    </w:p>
    <w:p>
      <w:pPr>
        <w:keepNext/>
        <w:spacing w:after="70" w:before="0" w:line="288"/>
      </w:pPr>
      <w:r>
        <w:rPr>
          <w:rFonts w:ascii="Calibri" w:cs="Calibri" w:eastAsia="Calibri" w:hAnsi="Calibri"/>
          <w:color w:val="5B6577"/>
          <w:sz w:val="19"/>
          <w:szCs w:val="19"/>
        </w:rPr>
        <w:t xml:space="preserve">The plan refers to a “secure client portal” without naming one.</w:t>
      </w:r>
    </w:p>
    <w:tbl>
      <w:tblPr>
        <w:tblW w:type="dxa" w:w="10080"/>
        <w:tblBorders>
          <w:top w:val="none" w:color="FFFFFF" w:sz="0"/>
          <w:left w:val="none" w:color="FFFFFF" w:sz="0"/>
          <w:bottom w:val="single" w:color="B8C0D2" w:sz="4"/>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20" w:before="260" w:line="288"/>
      </w:pPr>
      <w:r>
        <w:rPr>
          <w:rFonts w:ascii="Calibri" w:cs="Calibri" w:eastAsia="Calibri" w:hAnsi="Calibri"/>
          <w:b/>
          <w:bCs/>
          <w:color w:val="081840"/>
          <w:sz w:val="21"/>
          <w:szCs w:val="21"/>
        </w:rPr>
        <w:t xml:space="preserve">4. </w:t>
      </w:r>
      <w:r>
        <w:rPr>
          <w:rFonts w:ascii="Calibri" w:cs="Calibri" w:eastAsia="Calibri" w:hAnsi="Calibri"/>
          <w:b/>
          <w:bCs/>
          <w:color w:val="081840"/>
          <w:sz w:val="21"/>
          <w:szCs w:val="21"/>
        </w:rPr>
        <w:t xml:space="preserve">How long do you keep client records before destroying them?</w:t>
      </w:r>
    </w:p>
    <w:p>
      <w:pPr>
        <w:keepNext/>
        <w:spacing w:after="70" w:before="0" w:line="288"/>
      </w:pPr>
      <w:r>
        <w:rPr>
          <w:rFonts w:ascii="Calibri" w:cs="Calibri" w:eastAsia="Calibri" w:hAnsi="Calibri"/>
          <w:color w:val="5B6577"/>
          <w:sz w:val="19"/>
          <w:szCs w:val="19"/>
        </w:rPr>
        <w:t xml:space="preserve">Section 14 says records are shredded “after the retention period” — but the plan never says how long that period is.</w:t>
      </w:r>
    </w:p>
    <w:tbl>
      <w:tblPr>
        <w:tblW w:type="dxa" w:w="5544"/>
        <w:tblBorders>
          <w:top w:val="none" w:color="FFFFFF" w:sz="0"/>
          <w:left w:val="none" w:color="FFFFFF" w:sz="0"/>
          <w:bottom w:val="single" w:color="B8C0D2" w:sz="4"/>
          <w:right w:val="none" w:color="FFFFFF" w:sz="0"/>
          <w:insideH w:val="single" w:color="auto" w:sz="4"/>
          <w:insideV w:val="single" w:color="auto" w:sz="4"/>
        </w:tblBorders>
      </w:tblPr>
      <w:tblGrid>
        <w:gridCol w:w="5544"/>
      </w:tblGrid>
      <w:tr>
        <w:tc>
          <w:tcPr>
            <w:tcW w:type="dxa" w:w="5544"/>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20" w:before="260" w:line="288"/>
      </w:pPr>
      <w:r>
        <w:rPr>
          <w:rFonts w:ascii="Calibri" w:cs="Calibri" w:eastAsia="Calibri" w:hAnsi="Calibri"/>
          <w:b/>
          <w:bCs/>
          <w:color w:val="081840"/>
          <w:sz w:val="21"/>
          <w:szCs w:val="21"/>
        </w:rPr>
        <w:t xml:space="preserve">5. </w:t>
      </w:r>
      <w:r>
        <w:rPr>
          <w:rFonts w:ascii="Calibri" w:cs="Calibri" w:eastAsia="Calibri" w:hAnsi="Calibri"/>
          <w:b/>
          <w:bCs/>
          <w:color w:val="081840"/>
          <w:sz w:val="21"/>
          <w:szCs w:val="21"/>
        </w:rPr>
        <w:t xml:space="preserve">If there is a breach, who do you call first?</w:t>
      </w:r>
    </w:p>
    <w:p>
      <w:pPr>
        <w:keepNext/>
        <w:spacing w:after="70" w:before="0" w:line="288"/>
      </w:pPr>
      <w:r>
        <w:rPr>
          <w:rFonts w:ascii="Calibri" w:cs="Calibri" w:eastAsia="Calibri" w:hAnsi="Calibri"/>
          <w:color w:val="5B6577"/>
          <w:sz w:val="19"/>
          <w:szCs w:val="19"/>
        </w:rPr>
        <w:t xml:space="preserve">A name and a phone number. Right now the plan says “notify IRS/clients” with no names, numbers or deadlines, which is no use at eleven at night.</w:t>
      </w:r>
    </w:p>
    <w:tbl>
      <w:tblPr>
        <w:tblW w:type="dxa" w:w="10080"/>
        <w:tblBorders>
          <w:top w:val="none" w:color="FFFFFF" w:sz="0"/>
          <w:left w:val="none" w:color="FFFFFF" w:sz="0"/>
          <w:bottom w:val="single" w:color="B8C0D2" w:sz="4"/>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20" w:before="260" w:line="288"/>
      </w:pPr>
      <w:r>
        <w:rPr>
          <w:rFonts w:ascii="Calibri" w:cs="Calibri" w:eastAsia="Calibri" w:hAnsi="Calibri"/>
          <w:b/>
          <w:bCs/>
          <w:color w:val="081840"/>
          <w:sz w:val="21"/>
          <w:szCs w:val="21"/>
        </w:rPr>
        <w:t xml:space="preserve">6. </w:t>
      </w:r>
      <w:r>
        <w:rPr>
          <w:rFonts w:ascii="Calibri" w:cs="Calibri" w:eastAsia="Calibri" w:hAnsi="Calibri"/>
          <w:b/>
          <w:bCs/>
          <w:color w:val="081840"/>
          <w:sz w:val="21"/>
          <w:szCs w:val="21"/>
        </w:rPr>
        <w:t xml:space="preserve">Your insurance company, and the claims number</w:t>
      </w:r>
    </w:p>
    <w:p>
      <w:pPr>
        <w:keepNext/>
        <w:spacing w:after="70" w:before="0" w:line="288"/>
      </w:pPr>
      <w:r>
        <w:rPr>
          <w:rFonts w:ascii="Calibri" w:cs="Calibri" w:eastAsia="Calibri" w:hAnsi="Calibri"/>
          <w:color w:val="5B6577"/>
          <w:sz w:val="19"/>
          <w:szCs w:val="19"/>
        </w:rPr>
        <w:t xml:space="preserve">If you hold errors &amp; omissions or cyber cover. If you do not, write “none” — that is worth knowing too.</w:t>
      </w:r>
    </w:p>
    <w:tbl>
      <w:tblPr>
        <w:tblW w:type="dxa" w:w="10080"/>
        <w:tblBorders>
          <w:top w:val="none" w:color="FFFFFF" w:sz="0"/>
          <w:left w:val="none" w:color="FFFFFF" w:sz="0"/>
          <w:bottom w:val="single" w:color="B8C0D2" w:sz="4"/>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60" w:before="260" w:line="288"/>
      </w:pPr>
      <w:r>
        <w:rPr>
          <w:rFonts w:ascii="Calibri" w:cs="Calibri" w:eastAsia="Calibri" w:hAnsi="Calibri"/>
          <w:b/>
          <w:bCs/>
          <w:color w:val="081840"/>
          <w:sz w:val="21"/>
          <w:szCs w:val="21"/>
        </w:rPr>
        <w:t xml:space="preserve">7. </w:t>
      </w:r>
      <w:r>
        <w:rPr>
          <w:rFonts w:ascii="Calibri" w:cs="Calibri" w:eastAsia="Calibri" w:hAnsi="Calibri"/>
          <w:b/>
          <w:bCs/>
          <w:color w:val="081840"/>
          <w:sz w:val="21"/>
          <w:szCs w:val="21"/>
        </w:rPr>
        <w:t xml:space="preserve">Where are paper client files kept, and who has a key?</w:t>
      </w:r>
    </w:p>
    <w:tbl>
      <w:tblPr>
        <w:tblW w:type="dxa" w:w="10080"/>
        <w:tblBorders>
          <w:top w:val="none" w:color="FFFFFF" w:sz="0"/>
          <w:left w:val="none" w:color="FFFFFF" w:sz="0"/>
          <w:bottom w:val="single" w:color="B8C0D2" w:sz="4"/>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20" w:before="260" w:line="288"/>
      </w:pPr>
      <w:r>
        <w:rPr>
          <w:rFonts w:ascii="Calibri" w:cs="Calibri" w:eastAsia="Calibri" w:hAnsi="Calibri"/>
          <w:b/>
          <w:bCs/>
          <w:color w:val="081840"/>
          <w:sz w:val="21"/>
          <w:szCs w:val="21"/>
        </w:rPr>
        <w:t xml:space="preserve">8. </w:t>
      </w:r>
      <w:r>
        <w:rPr>
          <w:rFonts w:ascii="Calibri" w:cs="Calibri" w:eastAsia="Calibri" w:hAnsi="Calibri"/>
          <w:b/>
          <w:bCs/>
          <w:color w:val="081840"/>
          <w:sz w:val="21"/>
          <w:szCs w:val="21"/>
        </w:rPr>
        <w:t xml:space="preserve">Roughly how many clients do you have?</w:t>
      </w:r>
    </w:p>
    <w:p>
      <w:pPr>
        <w:keepNext/>
        <w:spacing w:after="70" w:before="0" w:line="288"/>
      </w:pPr>
      <w:r>
        <w:rPr>
          <w:rFonts w:ascii="Calibri" w:cs="Calibri" w:eastAsia="Calibri" w:hAnsi="Calibri"/>
          <w:color w:val="5B6577"/>
          <w:sz w:val="19"/>
          <w:szCs w:val="19"/>
        </w:rPr>
        <w:t xml:space="preserve">Under 5,000 means four of the heavier written requirements do not apply to you. Worth confirming, because it saves work.</w:t>
      </w:r>
    </w:p>
    <w:tbl>
      <w:tblPr>
        <w:tblW w:type="dxa" w:w="4032"/>
        <w:tblBorders>
          <w:top w:val="none" w:color="FFFFFF" w:sz="0"/>
          <w:left w:val="none" w:color="FFFFFF" w:sz="0"/>
          <w:bottom w:val="single" w:color="B8C0D2" w:sz="4"/>
          <w:right w:val="none" w:color="FFFFFF" w:sz="0"/>
          <w:insideH w:val="single" w:color="auto" w:sz="4"/>
          <w:insideV w:val="single" w:color="auto" w:sz="4"/>
        </w:tblBorders>
      </w:tblPr>
      <w:tblGrid>
        <w:gridCol w:w="4032"/>
      </w:tblGrid>
      <w:tr>
        <w:tc>
          <w:tcPr>
            <w:tcW w:type="dxa" w:w="4032"/>
            <w:tcBorders>
              <w:top w:val="none" w:color="FFFFFF" w:sz="0"/>
              <w:left w:val="none" w:color="FFFFFF" w:sz="0"/>
              <w:bottom w:val="single" w:color="B8C0D2" w:sz="4"/>
              <w:right w:val="none" w:color="FFFFFF" w:sz="0"/>
            </w:tcBorders>
            <w:shd w:fill="FBFCFE" w:color="auto" w:val="clear"/>
            <w:tcMar>
              <w:top w:type="dxa" w:w="60"/>
              <w:left w:type="dxa" w:w="120"/>
              <w:bottom w:type="dxa" w:w="60"/>
              <w:right w:type="dxa" w:w="120"/>
            </w:tcMar>
          </w:tcPr>
          <w:p>
            <w:pPr>
              <w:spacing w:after="0" w:line="300"/>
            </w:pPr>
            <w:r>
              <w:rPr>
                <w:rFonts w:ascii="Calibri" w:cs="Calibri" w:eastAsia="Calibri" w:hAnsi="Calibri"/>
                <w:color w:val="081840"/>
                <w:sz w:val="21"/>
                <w:szCs w:val="21"/>
              </w:rPr>
              <w:t xml:space="preserve"/>
            </w:r>
          </w:p>
        </w:tc>
      </w:tr>
    </w:tbl>
    <w:p>
      <w:pPr>
        <w:spacing w:after="0" w:before="0" w:line="288"/>
      </w:pPr>
      <w:r>
        <w:rPr>
          <w:rFonts w:ascii="Calibri" w:cs="Calibri" w:eastAsia="Calibri" w:hAnsi="Calibri"/>
          <w:color w:val="081840"/>
          <w:sz w:val="12"/>
          <w:szCs w:val="12"/>
        </w:rPr>
        <w:t xml:space="preserve"/>
      </w:r>
    </w:p>
    <w:p>
      <w:pPr>
        <w:keepNext/>
        <w:spacing w:after="40" w:before="420" w:line="260"/>
      </w:pPr>
      <w:r>
        <w:rPr>
          <w:rFonts w:ascii="Cambria" w:cs="Cambria" w:eastAsia="Cambria" w:hAnsi="Cambria"/>
          <w:b/>
          <w:bCs/>
          <w:color w:val="D8B038"/>
          <w:sz w:val="32"/>
          <w:szCs w:val="32"/>
        </w:rPr>
        <w:t xml:space="preserve">Part 4. </w:t>
      </w:r>
      <w:r>
        <w:rPr>
          <w:rFonts w:ascii="Cambria" w:cs="Cambria" w:eastAsia="Cambria" w:hAnsi="Cambria"/>
          <w:b/>
          <w:bCs/>
          <w:color w:val="081840"/>
          <w:sz w:val="32"/>
          <w:szCs w:val="32"/>
        </w:rPr>
        <w:t xml:space="preserve">I will add these</w:t>
      </w:r>
    </w:p>
    <w:p>
      <w:pPr>
        <w:spacing w:after="200" w:before="0" w:line="288"/>
      </w:pPr>
      <w:r>
        <w:rPr>
          <w:rFonts w:ascii="Calibri" w:cs="Calibri" w:eastAsia="Calibri" w:hAnsi="Calibri"/>
          <w:i w:val="false"/>
          <w:iCs w:val="false"/>
          <w:color w:val="5B6577"/>
          <w:sz w:val="20"/>
          <w:szCs w:val="20"/>
        </w:rPr>
        <w:t xml:space="preserve">Nothing for you to do here. Listed so you know they are covered.</w:t>
      </w:r>
    </w:p>
    <w:p>
      <w:pPr>
        <w:pStyle w:val="ListParagraph"/>
        <w:numPr>
          <w:ilvl w:val="0"/>
          <w:numId w:val="2"/>
        </w:numPr>
        <w:spacing w:after="140" w:line="288"/>
      </w:pPr>
      <w:r>
        <w:rPr>
          <w:rFonts w:ascii="Calibri" w:cs="Calibri" w:eastAsia="Calibri" w:hAnsi="Calibri"/>
          <w:b/>
          <w:bCs/>
          <w:color w:val="081840"/>
          <w:sz w:val="21"/>
          <w:szCs w:val="21"/>
        </w:rPr>
        <w:t xml:space="preserve">The FTC Safeguards Rule.</w:t>
      </w:r>
      <w:r>
        <w:rPr>
          <w:rFonts w:ascii="Calibri" w:cs="Calibri" w:eastAsia="Calibri" w:hAnsi="Calibri"/>
          <w:color w:val="081840"/>
          <w:sz w:val="21"/>
          <w:szCs w:val="21"/>
        </w:rPr>
        <w:t xml:space="preserve"> This is the federal rule that actually requires you to have a plan. Your copy names the older law it comes from but not the rule itself — which is the one citation that should not be missing.</w:t>
      </w:r>
    </w:p>
    <w:p>
      <w:pPr>
        <w:pStyle w:val="ListParagraph"/>
        <w:numPr>
          <w:ilvl w:val="0"/>
          <w:numId w:val="2"/>
        </w:numPr>
        <w:spacing w:after="140" w:line="288"/>
      </w:pPr>
      <w:r>
        <w:rPr>
          <w:rFonts w:ascii="Calibri" w:cs="Calibri" w:eastAsia="Calibri" w:hAnsi="Calibri"/>
          <w:b/>
          <w:bCs/>
          <w:color w:val="081840"/>
          <w:sz w:val="21"/>
          <w:szCs w:val="21"/>
        </w:rPr>
        <w:t xml:space="preserve">Michigan’s Social Security Number Privacy Act.</w:t>
      </w:r>
      <w:r>
        <w:rPr>
          <w:rFonts w:ascii="Calibri" w:cs="Calibri" w:eastAsia="Calibri" w:hAnsi="Calibri"/>
          <w:color w:val="081840"/>
          <w:sz w:val="21"/>
          <w:szCs w:val="21"/>
        </w:rPr>
        <w:t xml:space="preserve"> Your copy names Michigan’s breach-notification law, but not this separate one. Both apply to you.</w:t>
      </w:r>
    </w:p>
    <w:p>
      <w:pPr>
        <w:pStyle w:val="ListParagraph"/>
        <w:numPr>
          <w:ilvl w:val="0"/>
          <w:numId w:val="2"/>
        </w:numPr>
        <w:spacing w:after="140" w:line="288"/>
      </w:pPr>
      <w:r>
        <w:rPr>
          <w:rFonts w:ascii="Calibri" w:cs="Calibri" w:eastAsia="Calibri" w:hAnsi="Calibri"/>
          <w:b/>
          <w:bCs/>
          <w:color w:val="081840"/>
          <w:sz w:val="21"/>
          <w:szCs w:val="21"/>
        </w:rPr>
        <w:t xml:space="preserve">A real breach-response page</w:t>
      </w:r>
      <w:r>
        <w:rPr>
          <w:rFonts w:ascii="Calibri" w:cs="Calibri" w:eastAsia="Calibri" w:hAnsi="Calibri"/>
          <w:color w:val="081840"/>
          <w:sz w:val="21"/>
          <w:szCs w:val="21"/>
        </w:rPr>
        <w:t xml:space="preserve"> — who to call, in what order, with phone numbers and the legal deadlines. The current version is a five-word diagram.</w:t>
      </w:r>
    </w:p>
    <w:p>
      <w:pPr>
        <w:pStyle w:val="ListParagraph"/>
        <w:numPr>
          <w:ilvl w:val="0"/>
          <w:numId w:val="2"/>
        </w:numPr>
        <w:spacing w:after="140" w:line="288"/>
      </w:pPr>
      <w:r>
        <w:rPr>
          <w:rFonts w:ascii="Calibri" w:cs="Calibri" w:eastAsia="Calibri" w:hAnsi="Calibri"/>
          <w:b/>
          <w:bCs/>
          <w:color w:val="081840"/>
          <w:sz w:val="21"/>
          <w:szCs w:val="21"/>
        </w:rPr>
        <w:t xml:space="preserve">The Staff Acknowledgment Form.</w:t>
      </w:r>
      <w:r>
        <w:rPr>
          <w:rFonts w:ascii="Calibri" w:cs="Calibri" w:eastAsia="Calibri" w:hAnsi="Calibri"/>
          <w:color w:val="081840"/>
          <w:sz w:val="21"/>
          <w:szCs w:val="21"/>
        </w:rPr>
        <w:t xml:space="preserve"> Your plan refers to it four times but does not include it. It is the page each preparer signs to confirm they have read the plan, and it is what the onboarding page on the website records.</w:t>
      </w:r>
    </w:p>
    <w:p>
      <w:pPr>
        <w:keepNext/>
        <w:spacing w:after="40" w:before="420" w:line="260"/>
      </w:pPr>
      <w:r>
        <w:rPr>
          <w:rFonts w:ascii="Cambria" w:cs="Cambria" w:eastAsia="Cambria" w:hAnsi="Cambria"/>
          <w:b/>
          <w:bCs/>
          <w:color w:val="D8B038"/>
          <w:sz w:val="32"/>
          <w:szCs w:val="32"/>
        </w:rPr>
        <w:t xml:space="preserve">Part 5. </w:t>
      </w:r>
      <w:r>
        <w:rPr>
          <w:rFonts w:ascii="Cambria" w:cs="Cambria" w:eastAsia="Cambria" w:hAnsi="Cambria"/>
          <w:b/>
          <w:bCs/>
          <w:color w:val="081840"/>
          <w:sz w:val="32"/>
          <w:szCs w:val="32"/>
        </w:rPr>
        <w:t xml:space="preserve">When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EFBF5" w:color="auto" w:val="clear"/>
            <w:tcMar>
              <w:top w:type="dxa" w:w="220"/>
              <w:left w:type="dxa" w:w="260"/>
              <w:bottom w:type="dxa" w:w="200"/>
              <w:right w:type="dxa" w:w="260"/>
            </w:tcMar>
          </w:tcPr>
          <w:p>
            <w:pPr>
              <w:spacing w:after="110" w:before="0" w:line="288"/>
            </w:pPr>
            <w:r>
              <w:rPr>
                <w:rFonts w:ascii="Calibri" w:cs="Calibri" w:eastAsia="Calibri" w:hAnsi="Calibri"/>
                <w:b/>
                <w:bCs/>
                <w:caps/>
                <w:color w:val="0B6B4F"/>
                <w:spacing w:val="50"/>
                <w:sz w:val="16"/>
                <w:szCs w:val="16"/>
              </w:rPr>
              <w:t xml:space="preserve">The order to do it in</w:t>
            </w:r>
          </w:p>
          <w:p>
            <w:pPr>
              <w:spacing w:after="120" w:before="0" w:line="288"/>
            </w:pPr>
            <w:r>
              <w:rPr>
                <w:rFonts w:ascii="Calibri" w:cs="Calibri" w:eastAsia="Calibri" w:hAnsi="Calibri"/>
                <w:b/>
                <w:bCs/>
                <w:color w:val="081840"/>
                <w:sz w:val="21"/>
                <w:szCs w:val="21"/>
              </w:rPr>
              <w:t xml:space="preserve">Today: </w:t>
            </w:r>
            <w:r>
              <w:rPr>
                <w:rFonts w:ascii="Calibri" w:cs="Calibri" w:eastAsia="Calibri" w:hAnsi="Calibri"/>
                <w:color w:val="081840"/>
                <w:sz w:val="21"/>
                <w:szCs w:val="21"/>
              </w:rPr>
              <w:t xml:space="preserve">sign and date it (Part 1). That alone moves you from “no plan” to “a plan”.</w:t>
            </w:r>
          </w:p>
          <w:p>
            <w:pPr>
              <w:spacing w:after="120" w:before="0" w:line="288"/>
            </w:pPr>
            <w:r>
              <w:rPr>
                <w:rFonts w:ascii="Calibri" w:cs="Calibri" w:eastAsia="Calibri" w:hAnsi="Calibri"/>
                <w:b/>
                <w:bCs/>
                <w:color w:val="081840"/>
                <w:sz w:val="21"/>
                <w:szCs w:val="21"/>
              </w:rPr>
              <w:t xml:space="preserve">This week: </w:t>
            </w:r>
            <w:r>
              <w:rPr>
                <w:rFonts w:ascii="Calibri" w:cs="Calibri" w:eastAsia="Calibri" w:hAnsi="Calibri"/>
                <w:color w:val="081840"/>
                <w:sz w:val="21"/>
                <w:szCs w:val="21"/>
              </w:rPr>
              <w:t xml:space="preserve">one hour together on Parts 2 and 3, and I finish Part 4.</w:t>
            </w:r>
          </w:p>
          <w:p>
            <w:pPr>
              <w:spacing w:after="120" w:before="0" w:line="288"/>
            </w:pPr>
            <w:r>
              <w:rPr>
                <w:rFonts w:ascii="Calibri" w:cs="Calibri" w:eastAsia="Calibri" w:hAnsi="Calibri"/>
                <w:b/>
                <w:bCs/>
                <w:color w:val="081840"/>
                <w:sz w:val="21"/>
                <w:szCs w:val="21"/>
              </w:rPr>
              <w:t xml:space="preserve">Then: </w:t>
            </w:r>
            <w:r>
              <w:rPr>
                <w:rFonts w:ascii="Calibri" w:cs="Calibri" w:eastAsia="Calibri" w:hAnsi="Calibri"/>
                <w:color w:val="081840"/>
                <w:sz w:val="21"/>
                <w:szCs w:val="21"/>
              </w:rPr>
              <w:t xml:space="preserve">put the signed PDF in Google Drive, set sharing to “anyone with the link can view”, and send me the link. I will connect it to the onboarding page so your preparers can read it and sign off themselves.</w:t>
            </w:r>
          </w:p>
          <w:p>
            <w:pPr>
              <w:spacing w:after="0" w:before="0" w:line="288"/>
            </w:pPr>
            <w:r>
              <w:rPr>
                <w:rFonts w:ascii="Calibri" w:cs="Calibri" w:eastAsia="Calibri" w:hAnsi="Calibri"/>
                <w:b/>
                <w:bCs/>
                <w:color w:val="081840"/>
                <w:sz w:val="21"/>
                <w:szCs w:val="21"/>
              </w:rPr>
              <w:t xml:space="preserve">Deadline that matters: </w:t>
            </w:r>
            <w:r>
              <w:rPr>
                <w:rFonts w:ascii="Calibri" w:cs="Calibri" w:eastAsia="Calibri" w:hAnsi="Calibri"/>
                <w:color w:val="081840"/>
                <w:sz w:val="21"/>
                <w:szCs w:val="21"/>
              </w:rPr>
              <w:t xml:space="preserve">finished before December. That is when the first Academy group completes and starts working on real client files — and every one of them has to have signed this before they touch a client’s return.</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AF2D6" w:color="auto" w:val="clear"/>
            <w:tcMar>
              <w:top w:type="dxa" w:w="220"/>
              <w:left w:type="dxa" w:w="260"/>
              <w:bottom w:type="dxa" w:w="200"/>
              <w:right w:type="dxa" w:w="260"/>
            </w:tcMar>
          </w:tcPr>
          <w:p>
            <w:pPr>
              <w:spacing w:after="110" w:before="0" w:line="288"/>
            </w:pPr>
            <w:r>
              <w:rPr>
                <w:rFonts w:ascii="Calibri" w:cs="Calibri" w:eastAsia="Calibri" w:hAnsi="Calibri"/>
                <w:b/>
                <w:bCs/>
                <w:caps/>
                <w:color w:val="8A6C12"/>
                <w:spacing w:val="50"/>
                <w:sz w:val="16"/>
                <w:szCs w:val="16"/>
              </w:rPr>
              <w:t xml:space="preserve">One more thought</w:t>
            </w:r>
          </w:p>
          <w:p>
            <w:pPr>
              <w:spacing w:after="0" w:before="0" w:line="288"/>
            </w:pPr>
            <w:r>
              <w:rPr>
                <w:rFonts w:ascii="Calibri" w:cs="Calibri" w:eastAsia="Calibri" w:hAnsi="Calibri"/>
                <w:color w:val="081840"/>
                <w:sz w:val="21"/>
                <w:szCs w:val="21"/>
              </w:rPr>
              <w:t xml:space="preserve">I am not a lawyer, and this is a read against the IRS template and the federal rule rather than legal advice. If you would like someone who does this professionally to look it over before you sign, an hour of their time is small next to what a mistake here costs.</w:t>
            </w:r>
          </w:p>
        </w:tc>
      </w:tr>
    </w:tbl>
    <w:p>
      <w:pPr>
        <w:pBdr>
          <w:top w:val="single" w:color="E3E7EF" w:sz="6" w:space="10"/>
        </w:pBdr>
        <w:spacing w:after="100" w:before="480"/>
      </w:pPr>
      <w:r>
        <w:rPr>
          <w:sz w:val="2"/>
          <w:szCs w:val="2"/>
        </w:rPr>
        <w:t xml:space="preserve"/>
      </w:r>
    </w:p>
    <w:p>
      <w:pPr>
        <w:spacing w:after="60" w:before="0" w:line="288"/>
      </w:pPr>
      <w:r>
        <w:rPr>
          <w:rFonts w:ascii="Calibri" w:cs="Calibri" w:eastAsia="Calibri" w:hAnsi="Calibri"/>
          <w:b/>
          <w:bCs/>
          <w:color w:val="5B6577"/>
          <w:sz w:val="17"/>
          <w:szCs w:val="17"/>
        </w:rPr>
        <w:t xml:space="preserve">Carter Cole &amp; Associates LLC</w:t>
      </w:r>
      <w:r>
        <w:rPr>
          <w:rFonts w:ascii="Calibri" w:cs="Calibri" w:eastAsia="Calibri" w:hAnsi="Calibri"/>
          <w:color w:val="5B6577"/>
          <w:sz w:val="17"/>
          <w:szCs w:val="17"/>
        </w:rPr>
        <w:t xml:space="preserve">  ·  14701 Mack Ave Suite B, Detroit MI 48215  ·  313‑771‑4400</w:t>
      </w:r>
    </w:p>
    <w:p>
      <w:pPr>
        <w:spacing w:after="0" w:before="0" w:line="260"/>
      </w:pPr>
      <w:r>
        <w:rPr>
          <w:rFonts w:ascii="Calibri" w:cs="Calibri" w:eastAsia="Calibri" w:hAnsi="Calibri"/>
          <w:color w:val="5B6577"/>
          <w:sz w:val="17"/>
          <w:szCs w:val="17"/>
        </w:rPr>
        <w:t xml:space="preserve">Prepared as practice guidance, not legal advice. The two rules referred to throughout — the FTC Safeguards Rule and Michigan’s Social Security Number Privacy Act — are summarised for working purposes; confirm the current text before relying on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818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sign — Written Information Security Plan</dc:title>
  <dc:creator>Carter Cole &amp; Associates LLC</dc:creator>
  <dc:description>Worksheet to complete before signing the practice security plan.</dc:description>
  <cp:lastModifiedBy>Un-named</cp:lastModifiedBy>
  <cp:revision>1</cp:revision>
  <dcterms:created xsi:type="dcterms:W3CDTF">2026-10-09T22:42:49.415Z</dcterms:created>
  <dcterms:modified xsi:type="dcterms:W3CDTF">2026-10-09T22:42:49.416Z</dcterms:modified>
</cp:coreProperties>
</file>

<file path=docProps/custom.xml><?xml version="1.0" encoding="utf-8"?>
<Properties xmlns="http://schemas.openxmlformats.org/officeDocument/2006/custom-properties" xmlns:vt="http://schemas.openxmlformats.org/officeDocument/2006/docPropsVTypes"/>
</file>