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8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冠心病验前概率评估</w:t>
      </w:r>
    </w:p>
    <w:p>
      <w:pPr>
        <w:spacing w:line="48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spacing w:line="480" w:lineRule="auto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意义及目前情况：</w:t>
      </w:r>
    </w:p>
    <w:p>
      <w:pPr>
        <w:spacing w:line="48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意义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：指导疑诊冠心病患者的临床路径，根据验前概率的大小确定是否需要行冠状动脉CT造影检查</w:t>
      </w:r>
    </w:p>
    <w:p>
      <w:pPr>
        <w:spacing w:line="480" w:lineRule="auto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目前验前概率情况：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Diamond and Forrester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验前概率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CAD Consortium 2</w:t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Confirm Score </w:t>
      </w:r>
    </w:p>
    <w:p>
      <w:pPr>
        <w:numPr>
          <w:ilvl w:val="0"/>
          <w:numId w:val="0"/>
        </w:numPr>
        <w:spacing w:line="480" w:lineRule="auto"/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Diamond and Forrester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验前概率</w:t>
      </w:r>
    </w:p>
    <w:p>
      <w:pPr>
        <w:spacing w:line="480" w:lineRule="auto"/>
        <w:rPr>
          <w:rFonts w:hint="eastAsia" w:ascii="微软雅黑" w:hAnsi="微软雅黑" w:eastAsia="微软雅黑" w:cs="微软雅黑"/>
        </w:rPr>
      </w:pP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5631180" cy="262699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spacing w:line="480" w:lineRule="auto"/>
        <w:rPr>
          <w:rFonts w:hint="eastAsia"/>
        </w:rPr>
      </w:pPr>
      <w:r>
        <w:rPr>
          <w:rFonts w:hint="eastAsia"/>
        </w:rPr>
        <w:t>Diamond and Forrester危险分层表简单实效。根据患者年龄、性别及症状信息，简单清楚的将患者分为不同的冠心病验前风险组。验前概率在13.4%- 87.2%之间的患者为冠心病中度可能性，在其两侧的分别为低度可能性及高度可能性。基本上，自然人群为低度可能性，门诊疑诊冠心病的患者多数有症状，为中度可能性，急诊怀疑急性冠状动脉综合征的患者症状典型，为高度可能性。</w:t>
      </w:r>
    </w:p>
    <w:p>
      <w:pPr>
        <w:numPr>
          <w:ilvl w:val="0"/>
          <w:numId w:val="0"/>
        </w:numPr>
        <w:spacing w:line="480" w:lineRule="auto"/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CAD Consortium 2</w:t>
      </w:r>
    </w:p>
    <w:p>
      <w:pPr>
        <w:numPr>
          <w:ilvl w:val="0"/>
          <w:numId w:val="0"/>
        </w:numPr>
        <w:spacing w:line="480" w:lineRule="auto"/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spacing w:line="480" w:lineRule="auto"/>
        <w:rPr>
          <w:rFonts w:hint="eastAsia"/>
          <w:b w:val="0"/>
          <w:bCs w:val="0"/>
        </w:rPr>
      </w:pPr>
      <w:r>
        <w:drawing>
          <wp:inline distT="0" distB="0" distL="114300" distR="114300">
            <wp:extent cx="5654040" cy="2947035"/>
            <wp:effectExtent l="0" t="0" r="381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spacing w:line="480" w:lineRule="auto"/>
        <w:rPr>
          <w:rFonts w:hint="eastAsia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Confirm Score </w:t>
      </w:r>
    </w:p>
    <w:p>
      <w:pPr>
        <w:numPr>
          <w:ilvl w:val="0"/>
          <w:numId w:val="0"/>
        </w:numPr>
        <w:spacing w:line="480" w:lineRule="auto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5271770" cy="4170680"/>
            <wp:effectExtent l="0" t="0" r="1270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1770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目前有的资料</w:t>
      </w:r>
    </w:p>
    <w:p>
      <w:pPr>
        <w:numPr>
          <w:ilvl w:val="0"/>
          <w:numId w:val="1"/>
        </w:numPr>
        <w:spacing w:line="48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患者基线的人口学信息、危险因素信息、血生化指标、心理状态等</w:t>
      </w:r>
    </w:p>
    <w:p>
      <w:pPr>
        <w:numPr>
          <w:ilvl w:val="0"/>
          <w:numId w:val="1"/>
        </w:numPr>
        <w:spacing w:line="48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冠状动脉CT检查结果（可以明确患者是否存在冠心病）</w:t>
      </w:r>
    </w:p>
    <w:p>
      <w:pPr>
        <w:widowControl w:val="0"/>
        <w:numPr>
          <w:numId w:val="0"/>
        </w:numPr>
        <w:spacing w:line="480" w:lineRule="auto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eastAsia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问题</w:t>
      </w:r>
      <w:bookmarkStart w:id="0" w:name="_GoBack"/>
      <w:bookmarkEnd w:id="0"/>
    </w:p>
    <w:p>
      <w:pPr>
        <w:numPr>
          <w:ilvl w:val="0"/>
          <w:numId w:val="2"/>
        </w:numPr>
        <w:spacing w:line="480" w:lineRule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如何利用已有的资料，建立冠心病验前概率模型。</w:t>
      </w:r>
    </w:p>
    <w:p>
      <w:pPr>
        <w:numPr>
          <w:ilvl w:val="0"/>
          <w:numId w:val="2"/>
        </w:numPr>
        <w:spacing w:line="48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建立新的模型如何同已有的模型对比，体现新模型的优越性。</w:t>
      </w:r>
    </w:p>
    <w:p>
      <w:pPr>
        <w:spacing w:line="480" w:lineRule="auto"/>
        <w:ind w:firstLine="420"/>
        <w:jc w:val="center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eastAsia="微软雅黑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SMAmuS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topiaStd-Regular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Syntax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Caslon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ike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5235d5a9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TT5235d5a9+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B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B68F"/>
    <w:multiLevelType w:val="singleLevel"/>
    <w:tmpl w:val="59A7B68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7B760"/>
    <w:multiLevelType w:val="singleLevel"/>
    <w:tmpl w:val="59A7B7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4952"/>
    <w:rsid w:val="01C60528"/>
    <w:rsid w:val="03860EA0"/>
    <w:rsid w:val="044A2A67"/>
    <w:rsid w:val="07C912C1"/>
    <w:rsid w:val="08B44115"/>
    <w:rsid w:val="0D733ADB"/>
    <w:rsid w:val="0DE51DF2"/>
    <w:rsid w:val="0F0D087C"/>
    <w:rsid w:val="1185532E"/>
    <w:rsid w:val="135A56BF"/>
    <w:rsid w:val="13B55E06"/>
    <w:rsid w:val="165A438D"/>
    <w:rsid w:val="1878734D"/>
    <w:rsid w:val="18F860AD"/>
    <w:rsid w:val="192448F8"/>
    <w:rsid w:val="19522864"/>
    <w:rsid w:val="1A162246"/>
    <w:rsid w:val="1BF2295C"/>
    <w:rsid w:val="1CF55C2F"/>
    <w:rsid w:val="1D074389"/>
    <w:rsid w:val="1EAC72A1"/>
    <w:rsid w:val="1F6F44C1"/>
    <w:rsid w:val="21BB7C2E"/>
    <w:rsid w:val="27420A47"/>
    <w:rsid w:val="27831DA9"/>
    <w:rsid w:val="281E6EDE"/>
    <w:rsid w:val="28834B2D"/>
    <w:rsid w:val="29ED7E7A"/>
    <w:rsid w:val="2B2001CF"/>
    <w:rsid w:val="2CB439E5"/>
    <w:rsid w:val="2D22666E"/>
    <w:rsid w:val="2D341719"/>
    <w:rsid w:val="2E424DAD"/>
    <w:rsid w:val="2E7403D4"/>
    <w:rsid w:val="2E817E31"/>
    <w:rsid w:val="2E9B6FDD"/>
    <w:rsid w:val="334E741C"/>
    <w:rsid w:val="335A58F2"/>
    <w:rsid w:val="34944F4B"/>
    <w:rsid w:val="351719EC"/>
    <w:rsid w:val="353F2F2E"/>
    <w:rsid w:val="38C14DD7"/>
    <w:rsid w:val="38CE6AB7"/>
    <w:rsid w:val="3CAD605E"/>
    <w:rsid w:val="3D0D25AA"/>
    <w:rsid w:val="3D165D98"/>
    <w:rsid w:val="3E1C1C9C"/>
    <w:rsid w:val="3EE44C08"/>
    <w:rsid w:val="3F3C6A9D"/>
    <w:rsid w:val="41AA0B85"/>
    <w:rsid w:val="41B47222"/>
    <w:rsid w:val="423A693A"/>
    <w:rsid w:val="42764D14"/>
    <w:rsid w:val="44365DDF"/>
    <w:rsid w:val="469C006D"/>
    <w:rsid w:val="46B16C95"/>
    <w:rsid w:val="479B0662"/>
    <w:rsid w:val="4ADC7580"/>
    <w:rsid w:val="4C426ABE"/>
    <w:rsid w:val="4CCF5769"/>
    <w:rsid w:val="4D1754D9"/>
    <w:rsid w:val="4E1A181D"/>
    <w:rsid w:val="4E586E2D"/>
    <w:rsid w:val="4E81575D"/>
    <w:rsid w:val="51CC41CA"/>
    <w:rsid w:val="530667B2"/>
    <w:rsid w:val="586A29B5"/>
    <w:rsid w:val="58FD54B2"/>
    <w:rsid w:val="59A53288"/>
    <w:rsid w:val="5C2922EA"/>
    <w:rsid w:val="606932A1"/>
    <w:rsid w:val="63020FBD"/>
    <w:rsid w:val="64A92480"/>
    <w:rsid w:val="64BA17A2"/>
    <w:rsid w:val="64FE1921"/>
    <w:rsid w:val="653758B2"/>
    <w:rsid w:val="682B6DA8"/>
    <w:rsid w:val="6C6D01D2"/>
    <w:rsid w:val="6C6F5E71"/>
    <w:rsid w:val="6CA3615D"/>
    <w:rsid w:val="6DAA628D"/>
    <w:rsid w:val="70FB3BEA"/>
    <w:rsid w:val="724C4EE1"/>
    <w:rsid w:val="74F849E9"/>
    <w:rsid w:val="75223A15"/>
    <w:rsid w:val="75B23AAF"/>
    <w:rsid w:val="767D79AA"/>
    <w:rsid w:val="79255D1C"/>
    <w:rsid w:val="7AA156C4"/>
    <w:rsid w:val="7B321FC9"/>
    <w:rsid w:val="7BCC66CC"/>
    <w:rsid w:val="7CF37274"/>
    <w:rsid w:val="7D367371"/>
    <w:rsid w:val="7E0E600F"/>
    <w:rsid w:val="7F7B43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houzhihui</cp:lastModifiedBy>
  <dcterms:modified xsi:type="dcterms:W3CDTF">2017-08-31T07:15:36Z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