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BF2B9" w14:textId="77777777" w:rsidR="00716BE9" w:rsidRDefault="00000000">
      <w:pPr>
        <w:pStyle w:val="Brand"/>
        <w:spacing w:after="50"/>
      </w:pPr>
      <w:r>
        <w:rPr>
          <w:b/>
          <w:color w:val="1F4E79"/>
        </w:rPr>
        <w:t>MCI</w:t>
      </w:r>
    </w:p>
    <w:p w14:paraId="566BF2BB" w14:textId="1930D9CD" w:rsidR="00716BE9" w:rsidRDefault="00000000" w:rsidP="00595377">
      <w:pPr>
        <w:pStyle w:val="Title"/>
        <w:spacing w:after="80"/>
        <w:rPr>
          <w:b/>
          <w:color w:val="17365D"/>
          <w:sz w:val="34"/>
          <w:szCs w:val="34"/>
        </w:rPr>
      </w:pPr>
      <w:r>
        <w:rPr>
          <w:b/>
          <w:color w:val="17365D"/>
          <w:sz w:val="34"/>
          <w:szCs w:val="34"/>
        </w:rPr>
        <w:t>Technology supporting the Yacht portfolio</w:t>
      </w:r>
    </w:p>
    <w:p w14:paraId="2E08F22E" w14:textId="77777777" w:rsidR="00595377" w:rsidRDefault="00595377" w:rsidP="00595377">
      <w:pPr>
        <w:pStyle w:val="Title"/>
        <w:spacing w:after="80"/>
      </w:pPr>
    </w:p>
    <w:p w14:paraId="566BF2BC" w14:textId="77777777" w:rsidR="00716BE9" w:rsidRDefault="00000000">
      <w:pPr>
        <w:spacing w:after="180"/>
      </w:pPr>
      <w:r>
        <w:t>MCI is developing an in-house marine risk intelligence and catastrophe-management application to support the underwriting and ongoing management of specialist yacht risks, initially focusing on yachts of 30 metres and above.</w:t>
      </w:r>
    </w:p>
    <w:p w14:paraId="566BF2BD" w14:textId="77777777" w:rsidR="00716BE9" w:rsidRDefault="00000000">
      <w:pPr>
        <w:spacing w:after="130"/>
      </w:pPr>
      <w:r>
        <w:t>The application is intended to supplement the information provided at submission with a more consistent, evidence-led view of the yacht, its operation and the surrounding exposures. It will bring together selected internal information and appropriately licensed or authoritative external data to support:</w:t>
      </w:r>
    </w:p>
    <w:p w14:paraId="566BF2BE" w14:textId="77777777" w:rsidR="00716BE9" w:rsidRDefault="00000000">
      <w:pPr>
        <w:numPr>
          <w:ilvl w:val="0"/>
          <w:numId w:val="1"/>
        </w:numPr>
        <w:spacing w:after="110"/>
      </w:pPr>
      <w:r>
        <w:rPr>
          <w:b/>
          <w:color w:val="1F4E79"/>
        </w:rPr>
        <w:t xml:space="preserve">Pre-bind risk assessment: </w:t>
      </w:r>
      <w:r>
        <w:t>Consolidating yacht identity and characteristics, ownership and management relationships, historical movement and operating patterns, cruising areas, port and marina activity, weather and tropical-cyclone exposure, casualty information and relevant captain or crew credentials.</w:t>
      </w:r>
    </w:p>
    <w:p w14:paraId="566BF2BF" w14:textId="77777777" w:rsidR="00716BE9" w:rsidRDefault="00000000">
      <w:pPr>
        <w:numPr>
          <w:ilvl w:val="0"/>
          <w:numId w:val="1"/>
        </w:numPr>
        <w:spacing w:after="110"/>
      </w:pPr>
      <w:r>
        <w:rPr>
          <w:b/>
          <w:color w:val="1F4E79"/>
        </w:rPr>
        <w:t xml:space="preserve">Risk and compliance screening: </w:t>
      </w:r>
      <w:r>
        <w:t>Highlighting potential sanctions connections, material ownership or flag changes, operation in higher-risk territories, unusual movement patterns and gaps in available tracking data. Potential matches or concerns will be referred for human review rather than treated as automatic decisions.</w:t>
      </w:r>
    </w:p>
    <w:p w14:paraId="566BF2C0" w14:textId="77777777" w:rsidR="00716BE9" w:rsidRDefault="00000000">
      <w:pPr>
        <w:numPr>
          <w:ilvl w:val="0"/>
          <w:numId w:val="1"/>
        </w:numPr>
        <w:spacing w:after="110"/>
      </w:pPr>
      <w:r>
        <w:rPr>
          <w:b/>
          <w:color w:val="1F4E79"/>
        </w:rPr>
        <w:t xml:space="preserve">Catastrophe and accumulation management: </w:t>
      </w:r>
      <w:r>
        <w:t>Providing a portfolio view of the number and value of insured yachts concentrated within locations such as ports, marinas, shipyards, storm footprints or other defined risk areas. This is intended to improve visibility of peak exposures and enable faster identification of risks potentially affected by a developing or actual event.</w:t>
      </w:r>
    </w:p>
    <w:p w14:paraId="566BF2C1" w14:textId="77777777" w:rsidR="00716BE9" w:rsidRDefault="00000000">
      <w:pPr>
        <w:numPr>
          <w:ilvl w:val="0"/>
          <w:numId w:val="1"/>
        </w:numPr>
        <w:spacing w:after="110"/>
      </w:pPr>
      <w:r>
        <w:rPr>
          <w:b/>
          <w:color w:val="1F4E79"/>
        </w:rPr>
        <w:t xml:space="preserve">Ongoing monitoring: </w:t>
      </w:r>
      <w:r>
        <w:t>Subject to confirmation of the yachts and values on cover, monitoring material changes in location, weather exposure, listed areas, ownership, sanctions and reported casualties. Alerts will be prioritised and linked to the relevant risk and supporting evidence.</w:t>
      </w:r>
    </w:p>
    <w:p w14:paraId="566BF2C2" w14:textId="77777777" w:rsidR="00716BE9" w:rsidRDefault="00000000">
      <w:pPr>
        <w:numPr>
          <w:ilvl w:val="0"/>
          <w:numId w:val="1"/>
        </w:numPr>
        <w:spacing w:after="220"/>
      </w:pPr>
      <w:r>
        <w:rPr>
          <w:b/>
          <w:color w:val="1F4E79"/>
        </w:rPr>
        <w:t xml:space="preserve">Underwriting governance: </w:t>
      </w:r>
      <w:r>
        <w:t>Presenting an explainable summary with the source, age and coverage of the underlying information, together with any uncertainty or data gaps. Assessments, changes and underwriter actions will be retained to provide an auditable decision history.</w:t>
      </w:r>
    </w:p>
    <w:p w14:paraId="566BF2C3" w14:textId="77777777" w:rsidR="00716BE9" w:rsidRDefault="00000000">
      <w:pPr>
        <w:spacing w:after="180"/>
      </w:pPr>
      <w:r>
        <w:t>The application is designed as decision support for experienced underwriters; it will not automatically accept, decline, price or bind a risk, and it will not rely on an unexplained ‘black-box’ score. Its purpose is to help improve the speed and consistency of risk selection, strengthen screening and portfolio oversight, and support earlier, better-informed responses to catastrophe and other material events.</w:t>
      </w:r>
    </w:p>
    <w:p w14:paraId="566BF2C4" w14:textId="77777777" w:rsidR="00716BE9" w:rsidRDefault="00000000">
      <w:pPr>
        <w:spacing w:after="0"/>
      </w:pPr>
      <w:r>
        <w:t>A working proof of concept has already demonstrated the core approach by comparing historical vessel movements with authoritative tropical-cyclone data and presenting the results through an explainable assessment and interactive mapping. The planned production capability will broaden this into global yacht intelligence, screening, monitoring and portfolio accumulation management using suitably validated data sources.</w:t>
      </w:r>
    </w:p>
    <w:sectPr w:rsidR="00716BE9">
      <w:footerReference w:type="even" r:id="rId7"/>
      <w:footerReference w:type="default" r:id="rId8"/>
      <w:footerReference w:type="first" r:id="rId9"/>
      <w:pgSz w:w="11906" w:h="16838"/>
      <w:pgMar w:top="1080" w:right="1080" w:bottom="1080" w:left="1080" w:header="450" w:footer="4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4EC0A" w14:textId="77777777" w:rsidR="001E0072" w:rsidRDefault="001E0072">
      <w:pPr>
        <w:spacing w:after="0" w:line="240" w:lineRule="auto"/>
      </w:pPr>
      <w:r>
        <w:separator/>
      </w:r>
    </w:p>
  </w:endnote>
  <w:endnote w:type="continuationSeparator" w:id="0">
    <w:p w14:paraId="0B8542AC" w14:textId="77777777" w:rsidR="001E0072" w:rsidRDefault="001E0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F12E" w14:textId="77777777" w:rsidR="00595377" w:rsidRDefault="005953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F2C5" w14:textId="77777777" w:rsidR="00716BE9" w:rsidRDefault="00000000">
    <w:pPr>
      <w:pBdr>
        <w:top w:val="single" w:sz="6" w:space="6" w:color="D9E2F3"/>
      </w:pBdr>
      <w:jc w:val="right"/>
    </w:pPr>
    <w:r>
      <w:rPr>
        <w:color w:val="7F8C9A"/>
        <w:sz w:val="16"/>
      </w:rPr>
      <w:t>MCI | Yacht technology summary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A0D8" w14:textId="77777777" w:rsidR="00595377" w:rsidRDefault="005953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88D06" w14:textId="77777777" w:rsidR="001E0072" w:rsidRDefault="001E0072">
      <w:pPr>
        <w:spacing w:after="0" w:line="240" w:lineRule="auto"/>
      </w:pPr>
      <w:r>
        <w:separator/>
      </w:r>
    </w:p>
  </w:footnote>
  <w:footnote w:type="continuationSeparator" w:id="0">
    <w:p w14:paraId="022EFC3B" w14:textId="77777777" w:rsidR="001E0072" w:rsidRDefault="001E00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C08"/>
    <w:multiLevelType w:val="singleLevel"/>
    <w:tmpl w:val="0958CD90"/>
    <w:lvl w:ilvl="0">
      <w:start w:val="1"/>
      <w:numFmt w:val="bullet"/>
      <w:lvlText w:val="•"/>
      <w:lvlJc w:val="left"/>
      <w:pPr>
        <w:tabs>
          <w:tab w:val="num" w:pos="420"/>
        </w:tabs>
        <w:ind w:left="420" w:hanging="240"/>
      </w:pPr>
      <w:rPr>
        <w:rFonts w:ascii="Arial" w:hAnsi="Arial"/>
      </w:rPr>
    </w:lvl>
  </w:abstractNum>
  <w:num w:numId="1" w16cid:durableId="1159275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6BE9"/>
    <w:rsid w:val="00106A9F"/>
    <w:rsid w:val="001E0072"/>
    <w:rsid w:val="00595377"/>
    <w:rsid w:val="00716B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BF2B9"/>
  <w15:docId w15:val="{0507D34E-1152-421D-A22B-A8B0552B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63442"/>
        <w:lang w:val="en-GB"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rand">
    <w:name w:val="Brand"/>
    <w:basedOn w:val="Normal"/>
    <w:pPr>
      <w:pBdr>
        <w:bottom w:val="single" w:sz="18" w:space="8" w:color="2E75B6"/>
      </w:pBdr>
    </w:pPr>
  </w:style>
  <w:style w:type="paragraph" w:styleId="Title">
    <w:name w:val="Title"/>
    <w:basedOn w:val="Normal"/>
    <w:uiPriority w:val="10"/>
    <w:qFormat/>
    <w:pPr>
      <w:keepNext/>
    </w:pPr>
  </w:style>
  <w:style w:type="paragraph" w:styleId="Subtitle">
    <w:name w:val="Subtitle"/>
    <w:basedOn w:val="Normal"/>
    <w:uiPriority w:val="11"/>
    <w:qFormat/>
  </w:style>
  <w:style w:type="paragraph" w:styleId="Footer">
    <w:name w:val="footer"/>
    <w:basedOn w:val="Normal"/>
    <w:link w:val="FooterChar"/>
    <w:uiPriority w:val="99"/>
    <w:unhideWhenUsed/>
    <w:rsid w:val="005953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53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398</Words>
  <Characters>2566</Characters>
  <Application>Microsoft Office Word</Application>
  <DocSecurity>0</DocSecurity>
  <Lines>34</Lines>
  <Paragraphs>12</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supporting the Yacht portfolio</dc:title>
  <dc:subject>Summary for Howden Re</dc:subject>
  <dc:creator>MCI</dc:creator>
  <cp:lastModifiedBy>Peter Burrows</cp:lastModifiedBy>
  <cp:revision>2</cp:revision>
  <dcterms:created xsi:type="dcterms:W3CDTF">2026-10-02T08:17:00Z</dcterms:created>
  <dcterms:modified xsi:type="dcterms:W3CDTF">2026-10-02T08:19:00Z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806b4f-8b5a-4118-9f5e-723fd0f66493_Enabled">
    <vt:lpwstr>true</vt:lpwstr>
  </property>
  <property fmtid="{D5CDD505-2E9C-101B-9397-08002B2CF9AE}" pid="3" name="MSIP_Label_18806b4f-8b5a-4118-9f5e-723fd0f66493_SetDate">
    <vt:lpwstr>2026-10-02T08:19:48Z</vt:lpwstr>
  </property>
  <property fmtid="{D5CDD505-2E9C-101B-9397-08002B2CF9AE}" pid="4" name="MSIP_Label_18806b4f-8b5a-4118-9f5e-723fd0f66493_Method">
    <vt:lpwstr>Standard</vt:lpwstr>
  </property>
  <property fmtid="{D5CDD505-2E9C-101B-9397-08002B2CF9AE}" pid="5" name="MSIP_Label_18806b4f-8b5a-4118-9f5e-723fd0f66493_Name">
    <vt:lpwstr>Internal</vt:lpwstr>
  </property>
  <property fmtid="{D5CDD505-2E9C-101B-9397-08002B2CF9AE}" pid="6" name="MSIP_Label_18806b4f-8b5a-4118-9f5e-723fd0f66493_SiteId">
    <vt:lpwstr>425b3ef0-5790-436b-b643-666a311c51de</vt:lpwstr>
  </property>
  <property fmtid="{D5CDD505-2E9C-101B-9397-08002B2CF9AE}" pid="7" name="MSIP_Label_18806b4f-8b5a-4118-9f5e-723fd0f66493_ActionId">
    <vt:lpwstr>1935fdae-0bbd-4538-a433-8312e23f771e</vt:lpwstr>
  </property>
  <property fmtid="{D5CDD505-2E9C-101B-9397-08002B2CF9AE}" pid="8" name="MSIP_Label_18806b4f-8b5a-4118-9f5e-723fd0f66493_ContentBits">
    <vt:lpwstr>2</vt:lpwstr>
  </property>
  <property fmtid="{D5CDD505-2E9C-101B-9397-08002B2CF9AE}" pid="9" name="MSIP_Label_18806b4f-8b5a-4118-9f5e-723fd0f66493_Tag">
    <vt:lpwstr>10, 3, 0, 1</vt:lpwstr>
  </property>
</Properties>
</file>