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6BB" w:rsidRPr="008B5AE0" w:rsidRDefault="002B26BB" w:rsidP="002B26BB">
      <w:pPr>
        <w:jc w:val="center"/>
        <w:rPr>
          <w:b/>
          <w:sz w:val="18"/>
          <w:szCs w:val="18"/>
        </w:rPr>
      </w:pPr>
      <w:r w:rsidRPr="008B5AE0">
        <w:rPr>
          <w:b/>
          <w:sz w:val="18"/>
          <w:szCs w:val="18"/>
        </w:rPr>
        <w:t>CERTIFICADO DE CONFORMIDAD REF.000130 BLÍSTER AVANZADO</w:t>
      </w:r>
      <w:r>
        <w:rPr>
          <w:b/>
          <w:sz w:val="18"/>
          <w:szCs w:val="18"/>
        </w:rPr>
        <w:t>, LOTE: @NUM_LOTE@</w:t>
      </w:r>
    </w:p>
    <w:p w:rsidR="002B26BB" w:rsidRPr="008B5AE0" w:rsidRDefault="002B26BB" w:rsidP="002B26BB">
      <w:p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Declaramos la conformidad de las condiciones de almacenamiento y fabricación de los elementos primarios que conforman el producto denominado Ref. 000130 Blíster Avanzado.</w:t>
      </w:r>
    </w:p>
    <w:p w:rsidR="002B26BB" w:rsidRPr="008B5AE0" w:rsidRDefault="002B26BB" w:rsidP="002B26BB">
      <w:p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El producto consta de dos componentes de envasado: Tapa blíster y bandeja blíster desarrollados para funcionar como un blíster pack.</w:t>
      </w:r>
    </w:p>
    <w:p w:rsidR="002B26BB" w:rsidRPr="008B5AE0" w:rsidRDefault="002B26BB" w:rsidP="002B26BB">
      <w:p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Son elementos primarios homologados los cuales garantizan su inocuidad con el contenido y adecuada protección de estos ante agentes externos, cumpliendo asimismo los requerimientos legales definidos en las normas y regulaciones exigidas en la Directiva Europea del contacto con medicamentos que son definidas a continuación junto con las directrices establecidas en la Farmacopea Europea Edición 10.2</w:t>
      </w:r>
    </w:p>
    <w:p w:rsidR="002B26BB" w:rsidRPr="008B5AE0" w:rsidRDefault="002B26BB" w:rsidP="002B26BB">
      <w:p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001</w:t>
      </w:r>
    </w:p>
    <w:p w:rsidR="002B26BB" w:rsidRPr="008B5AE0" w:rsidRDefault="002B26BB" w:rsidP="002B26BB">
      <w:pPr>
        <w:pStyle w:val="Prrafodelista"/>
        <w:numPr>
          <w:ilvl w:val="0"/>
          <w:numId w:val="1"/>
        </w:num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Reglamento UE Nº 1935 / 2004</w:t>
      </w:r>
    </w:p>
    <w:p w:rsidR="002B26BB" w:rsidRPr="008B5AE0" w:rsidRDefault="002B26BB" w:rsidP="002B26BB">
      <w:pPr>
        <w:pStyle w:val="Prrafodelista"/>
        <w:numPr>
          <w:ilvl w:val="0"/>
          <w:numId w:val="1"/>
        </w:num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Reglamento UE Nº 10 / 2011</w:t>
      </w:r>
    </w:p>
    <w:p w:rsidR="002B26BB" w:rsidRPr="008B5AE0" w:rsidRDefault="002B26BB" w:rsidP="002B26BB">
      <w:pPr>
        <w:pStyle w:val="Prrafodelista"/>
        <w:numPr>
          <w:ilvl w:val="0"/>
          <w:numId w:val="1"/>
        </w:numPr>
        <w:jc w:val="both"/>
        <w:rPr>
          <w:sz w:val="18"/>
          <w:szCs w:val="18"/>
        </w:rPr>
      </w:pPr>
      <w:r w:rsidRPr="008B5AE0">
        <w:rPr>
          <w:sz w:val="18"/>
          <w:szCs w:val="18"/>
        </w:rPr>
        <w:t>Reglamento UE Nº 2023 / 2006</w:t>
      </w:r>
    </w:p>
    <w:p w:rsidR="002B26BB" w:rsidRPr="008B5AE0" w:rsidRDefault="002B26BB" w:rsidP="002B26BB">
      <w:pPr>
        <w:jc w:val="both"/>
        <w:rPr>
          <w:sz w:val="18"/>
          <w:szCs w:val="18"/>
        </w:rPr>
      </w:pPr>
    </w:p>
    <w:p w:rsidR="002B26BB" w:rsidRPr="008B5AE0" w:rsidRDefault="002B26BB" w:rsidP="002B26BB">
      <w:pPr>
        <w:spacing w:after="0"/>
        <w:ind w:left="360"/>
        <w:jc w:val="both"/>
        <w:rPr>
          <w:sz w:val="18"/>
          <w:szCs w:val="18"/>
        </w:rPr>
      </w:pPr>
      <w:r w:rsidRPr="008B5AE0">
        <w:rPr>
          <w:sz w:val="18"/>
          <w:szCs w:val="18"/>
        </w:rPr>
        <w:t xml:space="preserve">                                                                                 </w:t>
      </w:r>
      <w:r w:rsidRPr="008B5AE0">
        <w:rPr>
          <w:sz w:val="18"/>
          <w:szCs w:val="18"/>
        </w:rPr>
        <w:tab/>
      </w:r>
      <w:r w:rsidRPr="008B5AE0">
        <w:rPr>
          <w:sz w:val="18"/>
          <w:szCs w:val="18"/>
        </w:rPr>
        <w:tab/>
      </w:r>
      <w:proofErr w:type="spellStart"/>
      <w:r w:rsidRPr="008B5AE0">
        <w:rPr>
          <w:sz w:val="18"/>
          <w:szCs w:val="18"/>
        </w:rPr>
        <w:t>Fagor</w:t>
      </w:r>
      <w:proofErr w:type="spellEnd"/>
      <w:r w:rsidRPr="008B5AE0">
        <w:rPr>
          <w:sz w:val="18"/>
          <w:szCs w:val="18"/>
        </w:rPr>
        <w:t xml:space="preserve"> </w:t>
      </w:r>
      <w:proofErr w:type="spellStart"/>
      <w:r w:rsidRPr="008B5AE0">
        <w:rPr>
          <w:sz w:val="18"/>
          <w:szCs w:val="18"/>
        </w:rPr>
        <w:t>Healthcare</w:t>
      </w:r>
      <w:proofErr w:type="spellEnd"/>
      <w:r w:rsidRPr="008B5AE0">
        <w:rPr>
          <w:sz w:val="18"/>
          <w:szCs w:val="18"/>
        </w:rPr>
        <w:t xml:space="preserve"> S. </w:t>
      </w:r>
      <w:proofErr w:type="spellStart"/>
      <w:r w:rsidRPr="008B5AE0">
        <w:rPr>
          <w:sz w:val="18"/>
          <w:szCs w:val="18"/>
        </w:rPr>
        <w:t>Coop</w:t>
      </w:r>
      <w:proofErr w:type="spellEnd"/>
      <w:r w:rsidRPr="008B5AE0">
        <w:rPr>
          <w:sz w:val="18"/>
          <w:szCs w:val="18"/>
        </w:rPr>
        <w:t>.</w:t>
      </w:r>
    </w:p>
    <w:p w:rsidR="002B26BB" w:rsidRPr="008B5AE0" w:rsidRDefault="002B26BB" w:rsidP="002B26BB">
      <w:pPr>
        <w:spacing w:after="0"/>
        <w:jc w:val="both"/>
        <w:rPr>
          <w:sz w:val="18"/>
          <w:szCs w:val="18"/>
        </w:rPr>
      </w:pPr>
      <w:r w:rsidRPr="008B5AE0">
        <w:rPr>
          <w:sz w:val="18"/>
          <w:szCs w:val="18"/>
        </w:rPr>
        <w:t xml:space="preserve">                                                                                   </w:t>
      </w:r>
      <w:r w:rsidRPr="008B5AE0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8B5AE0">
        <w:rPr>
          <w:sz w:val="18"/>
          <w:szCs w:val="18"/>
        </w:rPr>
        <w:t>Arrasate</w:t>
      </w:r>
      <w:proofErr w:type="spellEnd"/>
      <w:r w:rsidRPr="008B5AE0">
        <w:rPr>
          <w:sz w:val="18"/>
          <w:szCs w:val="18"/>
        </w:rPr>
        <w:t xml:space="preserve">-Mondragón, </w:t>
      </w:r>
      <w:r>
        <w:rPr>
          <w:sz w:val="18"/>
          <w:szCs w:val="18"/>
        </w:rPr>
        <w:t>@FECHA_LOTE@</w:t>
      </w:r>
    </w:p>
    <w:p w:rsidR="002B26BB" w:rsidRDefault="002B26BB" w:rsidP="002B26BB">
      <w:pPr>
        <w:spacing w:after="0"/>
        <w:jc w:val="both"/>
      </w:pPr>
      <w:r w:rsidRPr="00304F21">
        <w:rPr>
          <w:noProof/>
          <w:lang w:eastAsia="es-ES"/>
        </w:rPr>
        <w:drawing>
          <wp:inline distT="0" distB="0" distL="0" distR="0" wp14:anchorId="419FD158" wp14:editId="2B2EF310">
            <wp:extent cx="5400040" cy="1264920"/>
            <wp:effectExtent l="0" t="0" r="0" b="0"/>
            <wp:docPr id="73756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7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023C" w:rsidRPr="002B26BB" w:rsidRDefault="002B26BB" w:rsidP="002B26BB">
      <w:pPr>
        <w:tabs>
          <w:tab w:val="left" w:pos="3075"/>
        </w:tabs>
      </w:pPr>
      <w:r>
        <w:tab/>
      </w:r>
    </w:p>
    <w:sectPr w:rsidR="00E4023C" w:rsidRPr="002B26BB" w:rsidSect="002B26BB">
      <w:headerReference w:type="default" r:id="rId8"/>
      <w:pgSz w:w="8391" w:h="11906" w:code="1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6BB" w:rsidRDefault="002B26BB" w:rsidP="002B26BB">
      <w:pPr>
        <w:spacing w:after="0" w:line="240" w:lineRule="auto"/>
      </w:pPr>
      <w:r>
        <w:separator/>
      </w:r>
    </w:p>
  </w:endnote>
  <w:endnote w:type="continuationSeparator" w:id="0">
    <w:p w:rsidR="002B26BB" w:rsidRDefault="002B26BB" w:rsidP="002B2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6BB" w:rsidRDefault="002B26BB" w:rsidP="002B26BB">
      <w:pPr>
        <w:spacing w:after="0" w:line="240" w:lineRule="auto"/>
      </w:pPr>
      <w:r>
        <w:separator/>
      </w:r>
    </w:p>
  </w:footnote>
  <w:footnote w:type="continuationSeparator" w:id="0">
    <w:p w:rsidR="002B26BB" w:rsidRDefault="002B26BB" w:rsidP="002B2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6BB" w:rsidRDefault="002B26BB">
    <w:pPr>
      <w:pStyle w:val="Encabezado"/>
    </w:pPr>
    <w:r>
      <w:rPr>
        <w:noProof/>
        <w:lang w:eastAsia="es-ES"/>
      </w:rPr>
      <w:drawing>
        <wp:inline distT="0" distB="0" distL="0" distR="0" wp14:anchorId="4B9DE7BD" wp14:editId="03D02870">
          <wp:extent cx="1022571" cy="471519"/>
          <wp:effectExtent l="19050" t="0" r="6129" b="0"/>
          <wp:docPr id="4" name="Imagen 3" descr="F:\FMD\COMERCIAL\Imagen Corporativa\Logos\Fagor Healthcare\FAGOR Healthcare -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:\FMD\COMERCIAL\Imagen Corporativa\Logos\Fagor Healthcare\FAGOR Healthcare - copi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49" cy="4728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90125"/>
    <w:multiLevelType w:val="hybridMultilevel"/>
    <w:tmpl w:val="15BE6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BB"/>
    <w:rsid w:val="002B26BB"/>
    <w:rsid w:val="00E4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73B"/>
  <w15:chartTrackingRefBased/>
  <w15:docId w15:val="{514B7063-510B-4A25-95E6-41427DA3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26B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26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26BB"/>
  </w:style>
  <w:style w:type="paragraph" w:styleId="Piedepgina">
    <w:name w:val="footer"/>
    <w:basedOn w:val="Normal"/>
    <w:link w:val="PiedepginaCar"/>
    <w:uiPriority w:val="99"/>
    <w:unhideWhenUsed/>
    <w:rsid w:val="002B26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</dc:creator>
  <cp:keywords/>
  <dc:description/>
  <cp:lastModifiedBy>Josu</cp:lastModifiedBy>
  <cp:revision>1</cp:revision>
  <dcterms:created xsi:type="dcterms:W3CDTF">2025-04-03T07:59:00Z</dcterms:created>
  <dcterms:modified xsi:type="dcterms:W3CDTF">2025-04-03T08:02:00Z</dcterms:modified>
</cp:coreProperties>
</file>