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63AA" w:rsidRPr="002109B0" w:rsidRDefault="00000000">
      <w:pPr>
        <w:pStyle w:val="Title"/>
        <w:keepNext w:val="0"/>
        <w:keepLines w:val="0"/>
        <w:spacing w:before="480"/>
        <w:jc w:val="center"/>
        <w:rPr>
          <w:lang w:val="en-US"/>
        </w:rPr>
      </w:pPr>
      <w:bookmarkStart w:id="0" w:name="_r11vw616ob" w:colFirst="0" w:colLast="0"/>
      <w:bookmarkEnd w:id="0"/>
      <w:r w:rsidRPr="002109B0">
        <w:rPr>
          <w:lang w:val="en-US"/>
        </w:rPr>
        <w:t>Grand Challenge reader-study blueprint (ready to implement)</w:t>
      </w:r>
    </w:p>
    <w:p w14:paraId="00000002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Why GC?</w:t>
      </w:r>
      <w:r w:rsidRPr="002109B0">
        <w:rPr>
          <w:lang w:val="en-US"/>
        </w:rPr>
        <w:t xml:space="preserve"> It natively supports medical reader studies: image upload (PNG/JPEG OK), per-case questions (Likert, MCQ, free text), randomized case order, reader management, and CSV export. It’s widely used in imaging research and has first-party docs for creating Reader Studies. </w:t>
      </w:r>
    </w:p>
    <w:p w14:paraId="00000003" w14:textId="77777777" w:rsidR="009263AA" w:rsidRPr="002109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" w:name="_jpv564xz5a1j" w:colFirst="0" w:colLast="0"/>
      <w:bookmarkEnd w:id="1"/>
      <w:r w:rsidRPr="002109B0">
        <w:rPr>
          <w:b/>
          <w:bCs/>
          <w:sz w:val="34"/>
          <w:szCs w:val="34"/>
          <w:lang w:val="en-US"/>
        </w:rPr>
        <w:t>A) Case assets (what to upload)</w:t>
      </w:r>
    </w:p>
    <w:p w14:paraId="00000004" w14:textId="77777777" w:rsidR="009263AA" w:rsidRPr="002109B0" w:rsidRDefault="00000000">
      <w:pPr>
        <w:numPr>
          <w:ilvl w:val="0"/>
          <w:numId w:val="6"/>
        </w:numPr>
        <w:spacing w:before="240"/>
        <w:rPr>
          <w:lang w:val="en-US"/>
        </w:rPr>
      </w:pPr>
      <w:r w:rsidRPr="002109B0">
        <w:rPr>
          <w:b/>
          <w:bCs/>
          <w:lang w:val="en-US"/>
        </w:rPr>
        <w:t>Images (RGB fundus):</w:t>
      </w:r>
      <w:r w:rsidRPr="002109B0">
        <w:rPr>
          <w:lang w:val="en-US"/>
        </w:rPr>
        <w:t xml:space="preserve"> PNG or JPEG, one per case.</w:t>
      </w:r>
      <w:r w:rsidRPr="002109B0">
        <w:rPr>
          <w:lang w:val="en-US"/>
        </w:rPr>
        <w:br/>
      </w:r>
    </w:p>
    <w:p w14:paraId="00000005" w14:textId="77777777" w:rsidR="009263AA" w:rsidRPr="002109B0" w:rsidRDefault="00000000">
      <w:pPr>
        <w:numPr>
          <w:ilvl w:val="0"/>
          <w:numId w:val="6"/>
        </w:numPr>
        <w:spacing w:after="240"/>
        <w:rPr>
          <w:lang w:val="en-US"/>
        </w:rPr>
      </w:pPr>
      <w:r w:rsidRPr="002109B0">
        <w:rPr>
          <w:b/>
          <w:bCs/>
          <w:lang w:val="en-US"/>
        </w:rPr>
        <w:t>Segmentation overlays:</w:t>
      </w:r>
      <w:r w:rsidRPr="002109B0">
        <w:rPr>
          <w:lang w:val="en-US"/>
        </w:rPr>
        <w:t xml:space="preserve"> Either binary masks (same pixel dims) or vector contours. GC can render </w:t>
      </w:r>
      <w:proofErr w:type="spellStart"/>
      <w:r w:rsidRPr="002109B0">
        <w:rPr>
          <w:lang w:val="en-US"/>
        </w:rPr>
        <w:t>labelmaps</w:t>
      </w:r>
      <w:proofErr w:type="spellEnd"/>
      <w:r w:rsidRPr="002109B0">
        <w:rPr>
          <w:lang w:val="en-US"/>
        </w:rPr>
        <w:t xml:space="preserve"> as semi-transparent overlays/contours in the viewer. (If you ever self-host, OHIF v3.x + Cornerstone3D supports non-DICOM PNG/JPEG and </w:t>
      </w:r>
      <w:proofErr w:type="spellStart"/>
      <w:r w:rsidRPr="002109B0">
        <w:rPr>
          <w:lang w:val="en-US"/>
        </w:rPr>
        <w:t>labelmaps</w:t>
      </w:r>
      <w:proofErr w:type="spellEnd"/>
      <w:r w:rsidRPr="002109B0">
        <w:rPr>
          <w:lang w:val="en-US"/>
        </w:rPr>
        <w:t xml:space="preserve">/overlays too.) </w:t>
      </w:r>
    </w:p>
    <w:p w14:paraId="00000006" w14:textId="77777777" w:rsidR="009263AA" w:rsidRPr="002109B0" w:rsidRDefault="00000000">
      <w:pPr>
        <w:spacing w:before="240" w:after="240"/>
        <w:rPr>
          <w:b/>
          <w:bCs/>
          <w:lang w:val="en-US"/>
        </w:rPr>
      </w:pPr>
      <w:r w:rsidRPr="002109B0">
        <w:rPr>
          <w:b/>
          <w:bCs/>
          <w:lang w:val="en-US"/>
        </w:rPr>
        <w:t xml:space="preserve">References: </w:t>
      </w:r>
      <w:hyperlink r:id="rId5">
        <w:r w:rsidR="009263AA" w:rsidRPr="002109B0">
          <w:rPr>
            <w:b/>
            <w:bCs/>
            <w:color w:val="1155CC"/>
            <w:u w:val="single"/>
            <w:lang w:val="en-US"/>
          </w:rPr>
          <w:t>1</w:t>
        </w:r>
      </w:hyperlink>
      <w:r w:rsidRPr="002109B0">
        <w:rPr>
          <w:b/>
          <w:bCs/>
          <w:lang w:val="en-US"/>
        </w:rPr>
        <w:t xml:space="preserve">, </w:t>
      </w:r>
      <w:hyperlink r:id="rId6">
        <w:r w:rsidR="009263AA" w:rsidRPr="002109B0">
          <w:rPr>
            <w:b/>
            <w:bCs/>
            <w:color w:val="1155CC"/>
            <w:u w:val="single"/>
            <w:lang w:val="en-US"/>
          </w:rPr>
          <w:t>2</w:t>
        </w:r>
      </w:hyperlink>
      <w:r w:rsidRPr="002109B0">
        <w:rPr>
          <w:b/>
          <w:bCs/>
          <w:lang w:val="en-US"/>
        </w:rPr>
        <w:t xml:space="preserve">, </w:t>
      </w:r>
      <w:hyperlink r:id="rId7">
        <w:r w:rsidR="009263AA" w:rsidRPr="002109B0">
          <w:rPr>
            <w:b/>
            <w:bCs/>
            <w:color w:val="1155CC"/>
            <w:u w:val="single"/>
            <w:lang w:val="en-US"/>
          </w:rPr>
          <w:t>3</w:t>
        </w:r>
      </w:hyperlink>
    </w:p>
    <w:p w14:paraId="00000007" w14:textId="77777777" w:rsidR="009263AA" w:rsidRPr="002109B0" w:rsidRDefault="009263AA">
      <w:pPr>
        <w:spacing w:before="240" w:after="240"/>
        <w:rPr>
          <w:lang w:val="en-US"/>
        </w:rPr>
      </w:pPr>
    </w:p>
    <w:p w14:paraId="00000008" w14:textId="77777777" w:rsidR="009263AA" w:rsidRPr="002109B0" w:rsidRDefault="00000000">
      <w:pPr>
        <w:spacing w:before="240" w:after="240"/>
        <w:rPr>
          <w:b/>
          <w:bCs/>
          <w:lang w:val="en-US"/>
        </w:rPr>
      </w:pPr>
      <w:r w:rsidRPr="002109B0">
        <w:rPr>
          <w:b/>
          <w:bCs/>
          <w:lang w:val="en-US"/>
        </w:rPr>
        <w:t>Folder suggestion (local):</w:t>
      </w:r>
    </w:p>
    <w:p w14:paraId="00000009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>cases/</w:t>
      </w:r>
    </w:p>
    <w:p w14:paraId="0000000A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case_0001.png</w:t>
      </w:r>
    </w:p>
    <w:p w14:paraId="0000000B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case_0001_modelmask.png</w:t>
      </w:r>
    </w:p>
    <w:p w14:paraId="0000000C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case_0002.png</w:t>
      </w:r>
    </w:p>
    <w:p w14:paraId="0000000D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case_0002_modelmask.png</w:t>
      </w:r>
    </w:p>
    <w:p w14:paraId="0000000E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...</w:t>
      </w:r>
    </w:p>
    <w:p w14:paraId="0000000F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>metadata/</w:t>
      </w:r>
    </w:p>
    <w:p w14:paraId="00000010" w14:textId="77777777" w:rsidR="009263AA" w:rsidRPr="002109B0" w:rsidRDefault="00000000">
      <w:pPr>
        <w:rPr>
          <w:lang w:val="en-US"/>
        </w:rPr>
      </w:pPr>
      <w:r w:rsidRPr="002109B0">
        <w:rPr>
          <w:lang w:val="en-US"/>
        </w:rPr>
        <w:t xml:space="preserve">  cases.csv       # </w:t>
      </w:r>
      <w:proofErr w:type="spellStart"/>
      <w:r w:rsidRPr="002109B0">
        <w:rPr>
          <w:lang w:val="en-US"/>
        </w:rPr>
        <w:t>case_id</w:t>
      </w:r>
      <w:proofErr w:type="spellEnd"/>
      <w:r w:rsidRPr="002109B0">
        <w:rPr>
          <w:lang w:val="en-US"/>
        </w:rPr>
        <w:t xml:space="preserve">, </w:t>
      </w:r>
      <w:proofErr w:type="spellStart"/>
      <w:r w:rsidRPr="002109B0">
        <w:rPr>
          <w:lang w:val="en-US"/>
        </w:rPr>
        <w:t>image_filename</w:t>
      </w:r>
      <w:proofErr w:type="spellEnd"/>
      <w:r w:rsidRPr="002109B0">
        <w:rPr>
          <w:lang w:val="en-US"/>
        </w:rPr>
        <w:t xml:space="preserve">, </w:t>
      </w:r>
      <w:proofErr w:type="spellStart"/>
      <w:r w:rsidRPr="002109B0">
        <w:rPr>
          <w:lang w:val="en-US"/>
        </w:rPr>
        <w:t>mask_filename</w:t>
      </w:r>
      <w:proofErr w:type="spellEnd"/>
      <w:r w:rsidRPr="002109B0">
        <w:rPr>
          <w:lang w:val="en-US"/>
        </w:rPr>
        <w:t xml:space="preserve">, </w:t>
      </w:r>
      <w:proofErr w:type="spellStart"/>
      <w:r w:rsidRPr="002109B0">
        <w:rPr>
          <w:lang w:val="en-US"/>
        </w:rPr>
        <w:t>dr_grade</w:t>
      </w:r>
      <w:proofErr w:type="spellEnd"/>
      <w:r w:rsidRPr="002109B0">
        <w:rPr>
          <w:lang w:val="en-US"/>
        </w:rPr>
        <w:t xml:space="preserve">, </w:t>
      </w:r>
      <w:proofErr w:type="spellStart"/>
      <w:r w:rsidRPr="002109B0">
        <w:rPr>
          <w:lang w:val="en-US"/>
        </w:rPr>
        <w:t>image_quality</w:t>
      </w:r>
      <w:proofErr w:type="spellEnd"/>
      <w:r w:rsidRPr="002109B0">
        <w:rPr>
          <w:lang w:val="en-US"/>
        </w:rPr>
        <w:t>, etc.</w:t>
      </w:r>
    </w:p>
    <w:p w14:paraId="00000011" w14:textId="77777777" w:rsidR="009263AA" w:rsidRPr="002109B0" w:rsidRDefault="009263AA">
      <w:pPr>
        <w:rPr>
          <w:lang w:val="en-US"/>
        </w:rPr>
      </w:pPr>
    </w:p>
    <w:p w14:paraId="00000012" w14:textId="77777777" w:rsidR="009263AA" w:rsidRPr="002109B0" w:rsidRDefault="009263AA">
      <w:pPr>
        <w:rPr>
          <w:lang w:val="en-US"/>
        </w:rPr>
      </w:pPr>
    </w:p>
    <w:p w14:paraId="00000013" w14:textId="77777777" w:rsidR="009263AA" w:rsidRPr="002109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" w:name="_vfff9jl7ebgt" w:colFirst="0" w:colLast="0"/>
      <w:bookmarkEnd w:id="2"/>
      <w:r w:rsidRPr="002109B0">
        <w:rPr>
          <w:b/>
          <w:bCs/>
          <w:sz w:val="34"/>
          <w:szCs w:val="34"/>
          <w:lang w:val="en-US"/>
        </w:rPr>
        <w:t>B) Reader-facing instructions (paste in GC “Instructions”)</w:t>
      </w:r>
    </w:p>
    <w:p w14:paraId="00000014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Task:</w:t>
      </w:r>
      <w:r w:rsidRPr="002109B0">
        <w:rPr>
          <w:color w:val="0E0E0E"/>
          <w:sz w:val="21"/>
          <w:szCs w:val="21"/>
          <w:lang w:val="en-US"/>
        </w:rPr>
        <w:t xml:space="preserve"> You will review color fundus images with AI-proposed contours for microaneurysms.</w:t>
      </w:r>
    </w:p>
    <w:p w14:paraId="00000015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How to view:</w:t>
      </w:r>
      <w:r w:rsidRPr="002109B0">
        <w:rPr>
          <w:color w:val="0E0E0E"/>
          <w:sz w:val="21"/>
          <w:szCs w:val="21"/>
          <w:lang w:val="en-US"/>
        </w:rPr>
        <w:t xml:space="preserve"> Use the two-pane layout. Left = original RGB image. Right = same image with thin contour overlay. You can toggle the overlay on/off and zoom/pan.</w:t>
      </w:r>
    </w:p>
    <w:p w14:paraId="00000016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Rate each case:</w:t>
      </w:r>
      <w:r w:rsidRPr="002109B0">
        <w:rPr>
          <w:color w:val="0E0E0E"/>
          <w:sz w:val="21"/>
          <w:szCs w:val="21"/>
          <w:lang w:val="en-US"/>
        </w:rPr>
        <w:t xml:space="preserve"> Answer the two questions below </w:t>
      </w:r>
      <w:r w:rsidRPr="002109B0">
        <w:rPr>
          <w:b/>
          <w:bCs/>
          <w:color w:val="0E0E0E"/>
          <w:sz w:val="21"/>
          <w:szCs w:val="21"/>
          <w:lang w:val="en-US"/>
        </w:rPr>
        <w:t>based on clinical utility for diabetic retinopathy decision-making</w:t>
      </w:r>
      <w:r w:rsidRPr="002109B0">
        <w:rPr>
          <w:color w:val="0E0E0E"/>
          <w:sz w:val="21"/>
          <w:szCs w:val="21"/>
          <w:lang w:val="en-US"/>
        </w:rPr>
        <w:t>.</w:t>
      </w:r>
    </w:p>
    <w:p w14:paraId="00000017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Time:</w:t>
      </w:r>
      <w:r w:rsidRPr="002109B0">
        <w:rPr>
          <w:color w:val="0E0E0E"/>
          <w:sz w:val="21"/>
          <w:szCs w:val="21"/>
          <w:lang w:val="en-US"/>
        </w:rPr>
        <w:t xml:space="preserve"> ~10–20 seconds per case.</w:t>
      </w:r>
    </w:p>
    <w:p w14:paraId="00000018" w14:textId="77777777" w:rsidR="009263AA" w:rsidRPr="002109B0" w:rsidRDefault="00000000">
      <w:pPr>
        <w:ind w:left="22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lastRenderedPageBreak/>
        <w:t>Definitions:</w:t>
      </w:r>
    </w:p>
    <w:p w14:paraId="00000019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• </w:t>
      </w:r>
      <w:r w:rsidRPr="002109B0">
        <w:rPr>
          <w:i/>
          <w:iCs/>
          <w:color w:val="0E0E0E"/>
          <w:sz w:val="21"/>
          <w:szCs w:val="21"/>
          <w:lang w:val="en-US"/>
        </w:rPr>
        <w:t>Minor edits</w:t>
      </w:r>
      <w:r w:rsidRPr="002109B0">
        <w:rPr>
          <w:color w:val="0E0E0E"/>
          <w:sz w:val="21"/>
          <w:szCs w:val="21"/>
          <w:lang w:val="en-US"/>
        </w:rPr>
        <w:t xml:space="preserve"> = small corrections you could do quickly; </w:t>
      </w:r>
      <w:r w:rsidRPr="002109B0">
        <w:rPr>
          <w:i/>
          <w:iCs/>
          <w:color w:val="0E0E0E"/>
          <w:sz w:val="21"/>
          <w:szCs w:val="21"/>
          <w:lang w:val="en-US"/>
        </w:rPr>
        <w:t>Major edits</w:t>
      </w:r>
      <w:r w:rsidRPr="002109B0">
        <w:rPr>
          <w:color w:val="0E0E0E"/>
          <w:sz w:val="21"/>
          <w:szCs w:val="21"/>
          <w:lang w:val="en-US"/>
        </w:rPr>
        <w:t xml:space="preserve"> = substantial corrections.</w:t>
      </w:r>
    </w:p>
    <w:p w14:paraId="0000001A" w14:textId="77777777" w:rsidR="009263AA" w:rsidRPr="002109B0" w:rsidRDefault="009263AA">
      <w:pPr>
        <w:ind w:left="220"/>
        <w:rPr>
          <w:color w:val="0E0E0E"/>
          <w:sz w:val="21"/>
          <w:szCs w:val="21"/>
          <w:lang w:val="en-US"/>
        </w:rPr>
      </w:pPr>
    </w:p>
    <w:p w14:paraId="0000001B" w14:textId="77777777" w:rsidR="009263AA" w:rsidRPr="002109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3" w:name="_jsodfh3ynnzg" w:colFirst="0" w:colLast="0"/>
      <w:bookmarkEnd w:id="3"/>
      <w:r w:rsidRPr="002109B0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>C) Questions (configure in GC → Reader Studies → Questions)</w:t>
      </w:r>
    </w:p>
    <w:p w14:paraId="0000001C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Q1 – Clinical Acceptability</w:t>
      </w:r>
      <w:r w:rsidRPr="002109B0">
        <w:rPr>
          <w:lang w:val="en-US"/>
        </w:rPr>
        <w:t xml:space="preserve"> (Ordinal, 4-point; forced, no neutral)</w:t>
      </w:r>
    </w:p>
    <w:p w14:paraId="0000001D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Prompt:</w:t>
      </w:r>
      <w:r w:rsidRPr="002109B0">
        <w:rPr>
          <w:lang w:val="en-US"/>
        </w:rPr>
        <w:t xml:space="preserve"> “How clinically acceptable is this segmentation of microaneurysms?”</w:t>
      </w:r>
    </w:p>
    <w:p w14:paraId="0000001E" w14:textId="77777777" w:rsidR="009263AA" w:rsidRPr="002109B0" w:rsidRDefault="00000000">
      <w:pPr>
        <w:spacing w:before="240" w:after="240"/>
        <w:rPr>
          <w:b/>
          <w:bCs/>
          <w:lang w:val="en-US"/>
        </w:rPr>
      </w:pPr>
      <w:r w:rsidRPr="002109B0">
        <w:rPr>
          <w:b/>
          <w:bCs/>
          <w:lang w:val="en-US"/>
        </w:rPr>
        <w:t>Labels/values:</w:t>
      </w:r>
    </w:p>
    <w:p w14:paraId="0000001F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lang w:val="en-US"/>
        </w:rPr>
        <w:t>1 = Not acceptable (unusable; would not trust)</w:t>
      </w:r>
    </w:p>
    <w:p w14:paraId="00000020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lang w:val="en-US"/>
        </w:rPr>
        <w:t>2 = Major edits required (substantial corrections)</w:t>
      </w:r>
    </w:p>
    <w:p w14:paraId="00000021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lang w:val="en-US"/>
        </w:rPr>
        <w:t>3 = Minor edits required (small, quick corrections)</w:t>
      </w:r>
    </w:p>
    <w:p w14:paraId="00000022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lang w:val="en-US"/>
        </w:rPr>
        <w:t>4 = Acceptable as-is (no edits needed)</w:t>
      </w:r>
    </w:p>
    <w:p w14:paraId="00000023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Q2 – Confidence in lesion capture</w:t>
      </w:r>
      <w:r w:rsidRPr="002109B0">
        <w:rPr>
          <w:lang w:val="en-US"/>
        </w:rPr>
        <w:t xml:space="preserve"> (Ordinal, 5-point)</w:t>
      </w:r>
    </w:p>
    <w:p w14:paraId="00000024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Prompt:</w:t>
      </w:r>
      <w:r w:rsidRPr="002109B0">
        <w:rPr>
          <w:lang w:val="en-US"/>
        </w:rPr>
        <w:t xml:space="preserve"> “How confident are you that the contours capture microaneurysms present well enough for decision-making?”</w:t>
      </w:r>
    </w:p>
    <w:p w14:paraId="00000025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Labels/values:</w:t>
      </w:r>
      <w:r w:rsidRPr="002109B0">
        <w:rPr>
          <w:lang w:val="en-US"/>
        </w:rPr>
        <w:t xml:space="preserve"> 1, 2, 3, 4, 5 (anchors: 1 = Not at all; 5 = Extremely)</w:t>
      </w:r>
    </w:p>
    <w:p w14:paraId="00000026" w14:textId="77777777" w:rsidR="009263AA" w:rsidRPr="002109B0" w:rsidRDefault="00000000">
      <w:pPr>
        <w:spacing w:before="240" w:after="240"/>
        <w:rPr>
          <w:lang w:val="en-US"/>
        </w:rPr>
      </w:pPr>
      <w:r w:rsidRPr="002109B0">
        <w:rPr>
          <w:b/>
          <w:bCs/>
          <w:lang w:val="en-US"/>
        </w:rPr>
        <w:t>Optional free-text (per case):</w:t>
      </w:r>
      <w:r w:rsidRPr="002109B0">
        <w:rPr>
          <w:lang w:val="en-US"/>
        </w:rPr>
        <w:t xml:space="preserve"> “If you chose 1–3 on either question, what’s wrong? (missed MA, false positives, boundary issues, other)”</w:t>
      </w:r>
    </w:p>
    <w:p w14:paraId="00000027" w14:textId="77777777" w:rsidR="009263AA" w:rsidRPr="002109B0" w:rsidRDefault="00000000">
      <w:pPr>
        <w:ind w:left="220"/>
        <w:rPr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Rationale: These are </w:t>
      </w:r>
      <w:r w:rsidRPr="002109B0">
        <w:rPr>
          <w:b/>
          <w:bCs/>
          <w:color w:val="0E0E0E"/>
          <w:sz w:val="21"/>
          <w:szCs w:val="21"/>
          <w:lang w:val="en-US"/>
        </w:rPr>
        <w:t>Visual-Grading-style</w:t>
      </w:r>
      <w:r w:rsidRPr="002109B0">
        <w:rPr>
          <w:color w:val="0E0E0E"/>
          <w:sz w:val="21"/>
          <w:szCs w:val="21"/>
          <w:lang w:val="en-US"/>
        </w:rPr>
        <w:t xml:space="preserve"> (ordinal) acceptability items commonly used for clinical image-quality assessments (VGC/VGR), which pair naturally with ordinal regression in the analysis stage. </w:t>
      </w:r>
    </w:p>
    <w:p w14:paraId="00000028" w14:textId="77777777" w:rsidR="009263AA" w:rsidRPr="002109B0" w:rsidRDefault="00000000">
      <w:pPr>
        <w:spacing w:before="240" w:after="24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 xml:space="preserve">Referencias: </w:t>
      </w:r>
      <w:hyperlink r:id="rId8">
        <w:r w:rsidR="009263AA" w:rsidRPr="002109B0">
          <w:rPr>
            <w:b/>
            <w:bCs/>
            <w:color w:val="1155CC"/>
            <w:sz w:val="21"/>
            <w:szCs w:val="21"/>
            <w:u w:val="single"/>
            <w:lang w:val="en-US"/>
          </w:rPr>
          <w:t>1</w:t>
        </w:r>
      </w:hyperlink>
      <w:r w:rsidRPr="002109B0">
        <w:rPr>
          <w:b/>
          <w:bCs/>
          <w:color w:val="0E0E0E"/>
          <w:sz w:val="21"/>
          <w:szCs w:val="21"/>
          <w:lang w:val="en-US"/>
        </w:rPr>
        <w:t xml:space="preserve">, </w:t>
      </w:r>
      <w:hyperlink r:id="rId9">
        <w:r w:rsidR="009263AA" w:rsidRPr="002109B0">
          <w:rPr>
            <w:b/>
            <w:bCs/>
            <w:color w:val="1155CC"/>
            <w:sz w:val="21"/>
            <w:szCs w:val="21"/>
            <w:u w:val="single"/>
            <w:lang w:val="en-US"/>
          </w:rPr>
          <w:t>2</w:t>
        </w:r>
      </w:hyperlink>
      <w:r w:rsidRPr="002109B0">
        <w:rPr>
          <w:b/>
          <w:bCs/>
          <w:color w:val="0E0E0E"/>
          <w:sz w:val="21"/>
          <w:szCs w:val="21"/>
          <w:lang w:val="en-US"/>
        </w:rPr>
        <w:t xml:space="preserve">, </w:t>
      </w:r>
      <w:hyperlink r:id="rId10">
        <w:r w:rsidR="009263AA" w:rsidRPr="002109B0">
          <w:rPr>
            <w:b/>
            <w:bCs/>
            <w:color w:val="1155CC"/>
            <w:sz w:val="21"/>
            <w:szCs w:val="21"/>
            <w:u w:val="single"/>
            <w:lang w:val="en-US"/>
          </w:rPr>
          <w:t>3</w:t>
        </w:r>
      </w:hyperlink>
    </w:p>
    <w:p w14:paraId="00000029" w14:textId="77777777" w:rsidR="009263AA" w:rsidRPr="002109B0" w:rsidRDefault="009263AA">
      <w:pPr>
        <w:spacing w:before="240" w:after="240"/>
        <w:rPr>
          <w:b/>
          <w:bCs/>
          <w:color w:val="0E0E0E"/>
          <w:sz w:val="21"/>
          <w:szCs w:val="21"/>
          <w:lang w:val="en-US"/>
        </w:rPr>
      </w:pPr>
    </w:p>
    <w:p w14:paraId="0000002A" w14:textId="77777777" w:rsidR="009263AA" w:rsidRPr="002109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4" w:name="_1allqw9qjwgo" w:colFirst="0" w:colLast="0"/>
      <w:bookmarkEnd w:id="4"/>
      <w:r w:rsidRPr="002109B0">
        <w:rPr>
          <w:b/>
          <w:bCs/>
          <w:sz w:val="34"/>
          <w:szCs w:val="34"/>
          <w:lang w:val="en-US"/>
        </w:rPr>
        <w:t>D) Display &amp; behavior (GC viewer settings)</w:t>
      </w:r>
    </w:p>
    <w:p w14:paraId="0000002B" w14:textId="77777777" w:rsidR="009263AA" w:rsidRPr="002109B0" w:rsidRDefault="00000000">
      <w:pPr>
        <w:numPr>
          <w:ilvl w:val="0"/>
          <w:numId w:val="3"/>
        </w:numPr>
        <w:spacing w:before="240"/>
        <w:rPr>
          <w:lang w:val="en-US"/>
        </w:rPr>
      </w:pPr>
      <w:r w:rsidRPr="002109B0">
        <w:rPr>
          <w:b/>
          <w:bCs/>
          <w:lang w:val="en-US"/>
        </w:rPr>
        <w:t>Layout:</w:t>
      </w:r>
      <w:r w:rsidRPr="002109B0">
        <w:rPr>
          <w:lang w:val="en-US"/>
        </w:rPr>
        <w:t xml:space="preserve"> 2 viewports (Left: image only; Right: image + overlay).</w:t>
      </w:r>
      <w:r w:rsidRPr="002109B0">
        <w:rPr>
          <w:lang w:val="en-US"/>
        </w:rPr>
        <w:br/>
      </w:r>
    </w:p>
    <w:p w14:paraId="0000002C" w14:textId="77777777" w:rsidR="009263AA" w:rsidRPr="002109B0" w:rsidRDefault="00000000">
      <w:pPr>
        <w:numPr>
          <w:ilvl w:val="0"/>
          <w:numId w:val="3"/>
        </w:numPr>
        <w:rPr>
          <w:lang w:val="en-US"/>
        </w:rPr>
      </w:pPr>
      <w:r w:rsidRPr="002109B0">
        <w:rPr>
          <w:b/>
          <w:bCs/>
          <w:lang w:val="en-US"/>
        </w:rPr>
        <w:t>Overlay style:</w:t>
      </w:r>
      <w:r w:rsidRPr="002109B0">
        <w:rPr>
          <w:lang w:val="en-US"/>
        </w:rPr>
        <w:t xml:space="preserve"> Thin contour or low-alpha fill; enable </w:t>
      </w:r>
      <w:r w:rsidRPr="002109B0">
        <w:rPr>
          <w:b/>
          <w:bCs/>
          <w:lang w:val="en-US"/>
        </w:rPr>
        <w:t>overlay toggle</w:t>
      </w:r>
      <w:r w:rsidRPr="002109B0">
        <w:rPr>
          <w:lang w:val="en-US"/>
        </w:rPr>
        <w:t>.</w:t>
      </w:r>
      <w:r w:rsidRPr="002109B0">
        <w:rPr>
          <w:lang w:val="en-US"/>
        </w:rPr>
        <w:br/>
      </w:r>
    </w:p>
    <w:p w14:paraId="0000002D" w14:textId="77777777" w:rsidR="009263AA" w:rsidRPr="002109B0" w:rsidRDefault="00000000">
      <w:pPr>
        <w:numPr>
          <w:ilvl w:val="0"/>
          <w:numId w:val="3"/>
        </w:numPr>
        <w:rPr>
          <w:lang w:val="en-US"/>
        </w:rPr>
      </w:pPr>
      <w:r w:rsidRPr="002109B0">
        <w:rPr>
          <w:b/>
          <w:bCs/>
          <w:lang w:val="en-US"/>
        </w:rPr>
        <w:t>Randomization:</w:t>
      </w:r>
      <w:r w:rsidRPr="002109B0">
        <w:rPr>
          <w:lang w:val="en-US"/>
        </w:rPr>
        <w:t xml:space="preserve"> Randomize case order per reader; allow resume.</w:t>
      </w:r>
      <w:r w:rsidRPr="002109B0">
        <w:rPr>
          <w:lang w:val="en-US"/>
        </w:rPr>
        <w:br/>
      </w:r>
    </w:p>
    <w:p w14:paraId="0000002E" w14:textId="77777777" w:rsidR="009263AA" w:rsidRPr="002109B0" w:rsidRDefault="00000000">
      <w:pPr>
        <w:numPr>
          <w:ilvl w:val="0"/>
          <w:numId w:val="3"/>
        </w:numPr>
        <w:rPr>
          <w:lang w:val="en-US"/>
        </w:rPr>
      </w:pPr>
      <w:r w:rsidRPr="002109B0">
        <w:rPr>
          <w:b/>
          <w:bCs/>
          <w:lang w:val="en-US"/>
        </w:rPr>
        <w:lastRenderedPageBreak/>
        <w:t>Reader management:</w:t>
      </w:r>
      <w:r w:rsidRPr="002109B0">
        <w:rPr>
          <w:lang w:val="en-US"/>
        </w:rPr>
        <w:t xml:space="preserve"> Invite retina specialists/senior fellows; due date; pilot 5 cases first.</w:t>
      </w:r>
      <w:r w:rsidRPr="002109B0">
        <w:rPr>
          <w:lang w:val="en-US"/>
        </w:rPr>
        <w:br/>
      </w:r>
    </w:p>
    <w:p w14:paraId="0000002F" w14:textId="77777777" w:rsidR="009263AA" w:rsidRPr="002109B0" w:rsidRDefault="00000000">
      <w:pPr>
        <w:numPr>
          <w:ilvl w:val="0"/>
          <w:numId w:val="3"/>
        </w:numPr>
        <w:spacing w:after="240"/>
        <w:rPr>
          <w:lang w:val="en-US"/>
        </w:rPr>
      </w:pPr>
      <w:r w:rsidRPr="002109B0">
        <w:rPr>
          <w:b/>
          <w:bCs/>
          <w:lang w:val="en-US"/>
        </w:rPr>
        <w:t>Export:</w:t>
      </w:r>
      <w:r w:rsidRPr="002109B0">
        <w:rPr>
          <w:lang w:val="en-US"/>
        </w:rPr>
        <w:t xml:space="preserve"> Enable CSV export of responses (reader_id, case_id, q1, q2, timestamps).</w:t>
      </w:r>
      <w:r w:rsidRPr="002109B0">
        <w:rPr>
          <w:lang w:val="en-US"/>
        </w:rPr>
        <w:br/>
      </w:r>
    </w:p>
    <w:p w14:paraId="00000030" w14:textId="77777777" w:rsidR="009263AA" w:rsidRPr="002109B0" w:rsidRDefault="00000000">
      <w:pPr>
        <w:spacing w:before="240" w:after="24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 xml:space="preserve">Reference: </w:t>
      </w:r>
      <w:hyperlink r:id="rId11">
        <w:r w:rsidRPr="002109B0">
          <w:rPr>
            <w:b/>
            <w:bCs/>
            <w:color w:val="1155CC"/>
            <w:sz w:val="21"/>
            <w:szCs w:val="21"/>
            <w:u w:val="single"/>
            <w:lang w:val="en-US"/>
          </w:rPr>
          <w:t>1</w:t>
        </w:r>
      </w:hyperlink>
    </w:p>
    <w:p w14:paraId="00000031" w14:textId="77777777" w:rsidR="009263AA" w:rsidRPr="002109B0" w:rsidRDefault="009263AA">
      <w:pPr>
        <w:spacing w:before="240" w:after="240"/>
        <w:rPr>
          <w:b/>
          <w:bCs/>
          <w:color w:val="0E0E0E"/>
          <w:sz w:val="21"/>
          <w:szCs w:val="21"/>
          <w:lang w:val="en-US"/>
        </w:rPr>
      </w:pPr>
    </w:p>
    <w:p w14:paraId="00000032" w14:textId="77777777" w:rsidR="009263AA" w:rsidRPr="002109B0" w:rsidRDefault="00000000">
      <w:pPr>
        <w:pStyle w:val="Heading1"/>
        <w:keepNext w:val="0"/>
        <w:keepLines w:val="0"/>
        <w:spacing w:before="480"/>
        <w:rPr>
          <w:b/>
          <w:bCs/>
          <w:color w:val="0E0E0E"/>
          <w:sz w:val="46"/>
          <w:szCs w:val="46"/>
          <w:lang w:val="en-US"/>
        </w:rPr>
      </w:pPr>
      <w:bookmarkStart w:id="5" w:name="_ffticodzw4r3" w:colFirst="0" w:colLast="0"/>
      <w:bookmarkEnd w:id="5"/>
      <w:r w:rsidRPr="002109B0">
        <w:rPr>
          <w:b/>
          <w:bCs/>
          <w:color w:val="0E0E0E"/>
          <w:sz w:val="46"/>
          <w:szCs w:val="46"/>
          <w:lang w:val="en-US"/>
        </w:rPr>
        <w:t>Python analysis pipeline (from GC CSV exports)</w:t>
      </w:r>
    </w:p>
    <w:p w14:paraId="00000033" w14:textId="77777777" w:rsidR="009263AA" w:rsidRPr="002109B0" w:rsidRDefault="009263AA">
      <w:pPr>
        <w:rPr>
          <w:lang w:val="en-US"/>
        </w:rPr>
      </w:pPr>
    </w:p>
    <w:p w14:paraId="00000034" w14:textId="77777777" w:rsidR="009263AA" w:rsidRPr="002109B0" w:rsidRDefault="009263AA">
      <w:pPr>
        <w:rPr>
          <w:lang w:val="en-US"/>
        </w:rPr>
      </w:pPr>
    </w:p>
    <w:p w14:paraId="00000035" w14:textId="77777777" w:rsidR="009263AA" w:rsidRDefault="00000000">
      <w:pPr>
        <w:spacing w:after="240"/>
      </w:pPr>
      <w:proofErr w:type="spellStart"/>
      <w:r>
        <w:t>This</w:t>
      </w:r>
      <w:proofErr w:type="spellEnd"/>
      <w:r>
        <w:t xml:space="preserve"> script </w:t>
      </w:r>
      <w:proofErr w:type="spellStart"/>
      <w:r>
        <w:t>assumes</w:t>
      </w:r>
      <w:proofErr w:type="spellEnd"/>
      <w:r>
        <w:t>:</w:t>
      </w:r>
    </w:p>
    <w:p w14:paraId="00000036" w14:textId="77777777" w:rsidR="009263AA" w:rsidRPr="002109B0" w:rsidRDefault="00000000">
      <w:pPr>
        <w:numPr>
          <w:ilvl w:val="0"/>
          <w:numId w:val="4"/>
        </w:numPr>
        <w:spacing w:before="240"/>
        <w:rPr>
          <w:lang w:val="en-US"/>
        </w:rPr>
      </w:pPr>
      <w:r w:rsidRPr="002109B0">
        <w:rPr>
          <w:lang w:val="en-US"/>
        </w:rPr>
        <w:t xml:space="preserve">A GC </w:t>
      </w:r>
      <w:r w:rsidRPr="002109B0">
        <w:rPr>
          <w:b/>
          <w:bCs/>
          <w:lang w:val="en-US"/>
        </w:rPr>
        <w:t>responses CSV</w:t>
      </w:r>
      <w:r w:rsidRPr="002109B0">
        <w:rPr>
          <w:lang w:val="en-US"/>
        </w:rPr>
        <w:t xml:space="preserve"> with columns </w:t>
      </w:r>
      <w:proofErr w:type="gramStart"/>
      <w:r w:rsidRPr="002109B0">
        <w:rPr>
          <w:lang w:val="en-US"/>
        </w:rPr>
        <w:t>like:</w:t>
      </w:r>
      <w:proofErr w:type="gramEnd"/>
      <w:r w:rsidRPr="002109B0">
        <w:rPr>
          <w:lang w:val="en-US"/>
        </w:rPr>
        <w:t xml:space="preserve"> reader_id, case_id, q1_acceptability, q2_confidence.</w:t>
      </w:r>
      <w:r w:rsidRPr="002109B0">
        <w:rPr>
          <w:lang w:val="en-US"/>
        </w:rPr>
        <w:br/>
      </w:r>
    </w:p>
    <w:p w14:paraId="00000037" w14:textId="77777777" w:rsidR="009263AA" w:rsidRPr="002109B0" w:rsidRDefault="00000000">
      <w:pPr>
        <w:numPr>
          <w:ilvl w:val="0"/>
          <w:numId w:val="4"/>
        </w:numPr>
        <w:rPr>
          <w:lang w:val="en-US"/>
        </w:rPr>
      </w:pPr>
      <w:r w:rsidRPr="002109B0">
        <w:rPr>
          <w:lang w:val="en-US"/>
        </w:rPr>
        <w:t xml:space="preserve">A </w:t>
      </w:r>
      <w:r w:rsidRPr="002109B0">
        <w:rPr>
          <w:b/>
          <w:bCs/>
          <w:lang w:val="en-US"/>
        </w:rPr>
        <w:t>case metadata CSV</w:t>
      </w:r>
      <w:r w:rsidRPr="002109B0">
        <w:rPr>
          <w:lang w:val="en-US"/>
        </w:rPr>
        <w:t xml:space="preserve"> (metadata/cases.csv) with case_id, dr_grade, image_quality, ....</w:t>
      </w:r>
      <w:r w:rsidRPr="002109B0">
        <w:rPr>
          <w:lang w:val="en-US"/>
        </w:rPr>
        <w:br/>
      </w:r>
    </w:p>
    <w:p w14:paraId="00000038" w14:textId="77777777" w:rsidR="009263AA" w:rsidRPr="002109B0" w:rsidRDefault="00000000">
      <w:pPr>
        <w:numPr>
          <w:ilvl w:val="0"/>
          <w:numId w:val="4"/>
        </w:numPr>
        <w:spacing w:after="240"/>
        <w:rPr>
          <w:lang w:val="en-US"/>
        </w:rPr>
      </w:pPr>
      <w:r w:rsidRPr="002109B0">
        <w:rPr>
          <w:lang w:val="en-US"/>
        </w:rPr>
        <w:t xml:space="preserve">A directory with </w:t>
      </w:r>
      <w:r w:rsidRPr="002109B0">
        <w:rPr>
          <w:b/>
          <w:bCs/>
          <w:lang w:val="en-US"/>
        </w:rPr>
        <w:t>model masks</w:t>
      </w:r>
      <w:r w:rsidRPr="002109B0">
        <w:rPr>
          <w:lang w:val="en-US"/>
        </w:rPr>
        <w:t xml:space="preserve"> and (optionally) multiple </w:t>
      </w:r>
      <w:r w:rsidRPr="002109B0">
        <w:rPr>
          <w:b/>
          <w:bCs/>
          <w:lang w:val="en-US"/>
        </w:rPr>
        <w:t>expert masks</w:t>
      </w:r>
      <w:r w:rsidRPr="002109B0">
        <w:rPr>
          <w:lang w:val="en-US"/>
        </w:rPr>
        <w:t xml:space="preserve"> to build a consensus via </w:t>
      </w:r>
      <w:r w:rsidRPr="002109B0">
        <w:rPr>
          <w:b/>
          <w:bCs/>
          <w:lang w:val="en-US"/>
        </w:rPr>
        <w:t>STAPLE</w:t>
      </w:r>
      <w:r w:rsidRPr="002109B0">
        <w:rPr>
          <w:lang w:val="en-US"/>
        </w:rPr>
        <w:t xml:space="preserve"> using SimpleIT</w:t>
      </w:r>
      <w:r w:rsidRPr="002109B0">
        <w:rPr>
          <w:lang w:val="en-US"/>
        </w:rPr>
        <w:br/>
      </w:r>
    </w:p>
    <w:p w14:paraId="00000039" w14:textId="77777777" w:rsidR="009263AA" w:rsidRDefault="00000000">
      <w:pPr>
        <w:rPr>
          <w:b/>
          <w:bCs/>
        </w:rPr>
      </w:pPr>
      <w:proofErr w:type="spellStart"/>
      <w:r>
        <w:rPr>
          <w:b/>
          <w:bCs/>
        </w:rPr>
        <w:t>References</w:t>
      </w:r>
      <w:proofErr w:type="spellEnd"/>
      <w:r>
        <w:rPr>
          <w:b/>
          <w:bCs/>
        </w:rPr>
        <w:t xml:space="preserve">: </w:t>
      </w:r>
      <w:hyperlink r:id="rId12">
        <w:r w:rsidR="009263AA">
          <w:rPr>
            <w:b/>
            <w:bCs/>
            <w:color w:val="1155CC"/>
            <w:u w:val="single"/>
          </w:rPr>
          <w:t>1</w:t>
        </w:r>
      </w:hyperlink>
      <w:r>
        <w:rPr>
          <w:b/>
          <w:bCs/>
        </w:rPr>
        <w:t xml:space="preserve">, </w:t>
      </w:r>
      <w:hyperlink r:id="rId13">
        <w:r w:rsidR="009263AA">
          <w:rPr>
            <w:b/>
            <w:bCs/>
            <w:color w:val="1155CC"/>
            <w:u w:val="single"/>
          </w:rPr>
          <w:t>2</w:t>
        </w:r>
      </w:hyperlink>
    </w:p>
    <w:p w14:paraId="0000003A" w14:textId="77777777" w:rsidR="009263AA" w:rsidRDefault="009263AA"/>
    <w:p w14:paraId="0000003B" w14:textId="77777777" w:rsidR="009263AA" w:rsidRDefault="00000000">
      <w:pPr>
        <w:ind w:left="220"/>
        <w:rPr>
          <w:b/>
          <w:bCs/>
          <w:color w:val="0E0E0E"/>
          <w:sz w:val="21"/>
          <w:szCs w:val="21"/>
        </w:rPr>
      </w:pPr>
      <w:r>
        <w:rPr>
          <w:b/>
          <w:bCs/>
          <w:color w:val="0E0E0E"/>
          <w:sz w:val="21"/>
          <w:szCs w:val="21"/>
        </w:rPr>
        <w:t>Notes:</w:t>
      </w:r>
    </w:p>
    <w:p w14:paraId="0000003C" w14:textId="77777777" w:rsidR="009263AA" w:rsidRPr="002109B0" w:rsidRDefault="00000000">
      <w:pPr>
        <w:numPr>
          <w:ilvl w:val="0"/>
          <w:numId w:val="1"/>
        </w:numPr>
        <w:spacing w:before="24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For </w:t>
      </w:r>
      <w:r w:rsidRPr="002109B0">
        <w:rPr>
          <w:b/>
          <w:bCs/>
          <w:color w:val="0E0E0E"/>
          <w:sz w:val="21"/>
          <w:szCs w:val="21"/>
          <w:lang w:val="en-US"/>
        </w:rPr>
        <w:t>ordinal models</w:t>
      </w:r>
      <w:r w:rsidRPr="002109B0">
        <w:rPr>
          <w:color w:val="0E0E0E"/>
          <w:sz w:val="21"/>
          <w:szCs w:val="21"/>
          <w:lang w:val="en-US"/>
        </w:rPr>
        <w:t xml:space="preserve">, we provide (a) a quick frequentist </w:t>
      </w:r>
      <w:r w:rsidRPr="002109B0">
        <w:rPr>
          <w:b/>
          <w:bCs/>
          <w:color w:val="0E0E0E"/>
          <w:sz w:val="21"/>
          <w:szCs w:val="21"/>
          <w:lang w:val="en-US"/>
        </w:rPr>
        <w:t>cumulative-link model</w:t>
      </w:r>
      <w:r w:rsidRPr="002109B0">
        <w:rPr>
          <w:color w:val="0E0E0E"/>
          <w:sz w:val="21"/>
          <w:szCs w:val="21"/>
          <w:lang w:val="en-US"/>
        </w:rPr>
        <w:t xml:space="preserve"> (no random effects) with cluster-robust SE; and (b) an </w:t>
      </w:r>
      <w:r w:rsidRPr="002109B0">
        <w:rPr>
          <w:b/>
          <w:bCs/>
          <w:color w:val="0E0E0E"/>
          <w:sz w:val="21"/>
          <w:szCs w:val="21"/>
          <w:lang w:val="en-US"/>
        </w:rPr>
        <w:t>optional Bayesian ordinal mixed model</w:t>
      </w:r>
      <w:r w:rsidRPr="002109B0">
        <w:rPr>
          <w:color w:val="0E0E0E"/>
          <w:sz w:val="21"/>
          <w:szCs w:val="21"/>
          <w:lang w:val="en-US"/>
        </w:rPr>
        <w:t xml:space="preserve"> using PyMC (random effects for reader and case).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3D" w14:textId="77777777" w:rsidR="009263AA" w:rsidRPr="002109B0" w:rsidRDefault="00000000">
      <w:pPr>
        <w:numPr>
          <w:ilvl w:val="0"/>
          <w:numId w:val="1"/>
        </w:numPr>
        <w:rPr>
          <w:b/>
          <w:bCs/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Reliability: </w:t>
      </w:r>
      <w:r w:rsidRPr="002109B0">
        <w:rPr>
          <w:b/>
          <w:bCs/>
          <w:color w:val="0E0E0E"/>
          <w:sz w:val="21"/>
          <w:szCs w:val="21"/>
          <w:lang w:val="en-US"/>
        </w:rPr>
        <w:t xml:space="preserve">Fleiss’ </w:t>
      </w:r>
      <w:r>
        <w:rPr>
          <w:b/>
          <w:bCs/>
          <w:color w:val="0E0E0E"/>
          <w:sz w:val="21"/>
          <w:szCs w:val="21"/>
        </w:rPr>
        <w:t>κ</w:t>
      </w:r>
      <w:r w:rsidRPr="002109B0">
        <w:rPr>
          <w:color w:val="0E0E0E"/>
          <w:sz w:val="21"/>
          <w:szCs w:val="21"/>
          <w:lang w:val="en-US"/>
        </w:rPr>
        <w:t xml:space="preserve"> (binarized acceptability).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3E" w14:textId="77777777" w:rsidR="009263AA" w:rsidRPr="002109B0" w:rsidRDefault="00000000">
      <w:pPr>
        <w:numPr>
          <w:ilvl w:val="0"/>
          <w:numId w:val="1"/>
        </w:numPr>
        <w:rPr>
          <w:b/>
          <w:bCs/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Objective link: Dice/IoU of </w:t>
      </w:r>
      <w:r w:rsidRPr="002109B0">
        <w:rPr>
          <w:b/>
          <w:bCs/>
          <w:color w:val="0E0E0E"/>
          <w:sz w:val="21"/>
          <w:szCs w:val="21"/>
          <w:lang w:val="en-US"/>
        </w:rPr>
        <w:t>model mask vs. STAPLE consensus</w:t>
      </w:r>
      <w:r w:rsidRPr="002109B0">
        <w:rPr>
          <w:color w:val="0E0E0E"/>
          <w:sz w:val="21"/>
          <w:szCs w:val="21"/>
          <w:lang w:val="en-US"/>
        </w:rPr>
        <w:t xml:space="preserve"> and correlation with ordinal scores.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3F" w14:textId="77777777" w:rsidR="009263AA" w:rsidRPr="002109B0" w:rsidRDefault="00000000">
      <w:pPr>
        <w:numPr>
          <w:ilvl w:val="0"/>
          <w:numId w:val="1"/>
        </w:numPr>
        <w:spacing w:after="24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If you later collect diagnostic decisions (present/absent MA), consider MRMC ROC/FROC with iMRMC/RJafroc (we cite these for completeness). </w:t>
      </w:r>
    </w:p>
    <w:p w14:paraId="00000040" w14:textId="77777777" w:rsidR="009263AA" w:rsidRPr="002109B0" w:rsidRDefault="00000000">
      <w:pPr>
        <w:spacing w:before="240" w:after="24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 xml:space="preserve">References: </w:t>
      </w:r>
      <w:hyperlink r:id="rId14">
        <w:r w:rsidRPr="002109B0">
          <w:rPr>
            <w:b/>
            <w:bCs/>
            <w:color w:val="1155CC"/>
            <w:sz w:val="21"/>
            <w:szCs w:val="21"/>
            <w:u w:val="single"/>
            <w:lang w:val="en-US"/>
          </w:rPr>
          <w:t>1</w:t>
        </w:r>
      </w:hyperlink>
      <w:r w:rsidRPr="002109B0">
        <w:rPr>
          <w:color w:val="0E0E0E"/>
          <w:sz w:val="21"/>
          <w:szCs w:val="21"/>
          <w:lang w:val="en-US"/>
        </w:rPr>
        <w:t xml:space="preserve">, </w:t>
      </w:r>
      <w:hyperlink r:id="rId15">
        <w:r w:rsidRPr="002109B0">
          <w:rPr>
            <w:color w:val="1155CC"/>
            <w:sz w:val="21"/>
            <w:szCs w:val="21"/>
            <w:u w:val="single"/>
            <w:lang w:val="en-US"/>
          </w:rPr>
          <w:t>2</w:t>
        </w:r>
      </w:hyperlink>
    </w:p>
    <w:p w14:paraId="00000041" w14:textId="77777777" w:rsidR="009263AA" w:rsidRPr="002109B0" w:rsidRDefault="00000000">
      <w:pPr>
        <w:spacing w:before="240" w:after="240"/>
        <w:rPr>
          <w:b/>
          <w:bCs/>
          <w:color w:val="0E0E0E"/>
          <w:sz w:val="26"/>
          <w:szCs w:val="26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A Python version of the analysis is available in the script </w:t>
      </w:r>
      <w:r w:rsidRPr="002109B0">
        <w:rPr>
          <w:b/>
          <w:bCs/>
          <w:color w:val="0E0E0E"/>
          <w:sz w:val="26"/>
          <w:szCs w:val="26"/>
          <w:lang w:val="en-US"/>
        </w:rPr>
        <w:t>analysis_pipeline.py</w:t>
      </w:r>
    </w:p>
    <w:p w14:paraId="00000042" w14:textId="77777777" w:rsidR="009263AA" w:rsidRPr="002109B0" w:rsidRDefault="00000000">
      <w:pPr>
        <w:spacing w:after="240"/>
        <w:rPr>
          <w:b/>
          <w:bCs/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lastRenderedPageBreak/>
        <w:t>What you’ll get out of the box</w:t>
      </w:r>
    </w:p>
    <w:p w14:paraId="00000043" w14:textId="77777777" w:rsidR="009263AA" w:rsidRPr="002109B0" w:rsidRDefault="00000000">
      <w:pPr>
        <w:numPr>
          <w:ilvl w:val="0"/>
          <w:numId w:val="5"/>
        </w:numPr>
        <w:spacing w:before="24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Primary:</w:t>
      </w:r>
      <w:r w:rsidRPr="002109B0">
        <w:rPr>
          <w:rFonts w:ascii="Arial Unicode MS" w:eastAsia="Arial Unicode MS" w:hAnsi="Arial Unicode MS" w:cs="Arial Unicode MS"/>
          <w:color w:val="0E0E0E"/>
          <w:sz w:val="21"/>
          <w:szCs w:val="21"/>
          <w:lang w:val="en-US"/>
        </w:rPr>
        <w:t xml:space="preserve"> Overall and per-case % Acceptable as-is and % Usable (≥ minor edits) with CIs (add bootstraps if you like).</w:t>
      </w:r>
      <w:r w:rsidRPr="002109B0">
        <w:rPr>
          <w:rFonts w:ascii="Arial Unicode MS" w:eastAsia="Arial Unicode MS" w:hAnsi="Arial Unicode MS" w:cs="Arial Unicode MS"/>
          <w:color w:val="0E0E0E"/>
          <w:sz w:val="21"/>
          <w:szCs w:val="21"/>
          <w:lang w:val="en-US"/>
        </w:rPr>
        <w:br/>
      </w:r>
    </w:p>
    <w:p w14:paraId="00000044" w14:textId="77777777" w:rsidR="009263AA" w:rsidRPr="002109B0" w:rsidRDefault="00000000">
      <w:pPr>
        <w:numPr>
          <w:ilvl w:val="0"/>
          <w:numId w:val="5"/>
        </w:numPr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Reliability:</w:t>
      </w:r>
      <w:r w:rsidRPr="002109B0">
        <w:rPr>
          <w:color w:val="0E0E0E"/>
          <w:sz w:val="21"/>
          <w:szCs w:val="21"/>
          <w:lang w:val="en-US"/>
        </w:rPr>
        <w:t xml:space="preserve"> Fleiss’ </w:t>
      </w:r>
      <w:r>
        <w:rPr>
          <w:color w:val="0E0E0E"/>
          <w:sz w:val="21"/>
          <w:szCs w:val="21"/>
        </w:rPr>
        <w:t>κ</w:t>
      </w:r>
      <w:r w:rsidRPr="002109B0">
        <w:rPr>
          <w:color w:val="0E0E0E"/>
          <w:sz w:val="21"/>
          <w:szCs w:val="21"/>
          <w:lang w:val="en-US"/>
        </w:rPr>
        <w:t xml:space="preserve"> for “usable vs not”.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45" w14:textId="77777777" w:rsidR="009263AA" w:rsidRPr="002109B0" w:rsidRDefault="00000000">
      <w:pPr>
        <w:numPr>
          <w:ilvl w:val="0"/>
          <w:numId w:val="5"/>
        </w:numPr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Objective link:</w:t>
      </w:r>
      <w:r w:rsidRPr="002109B0">
        <w:rPr>
          <w:color w:val="0E0E0E"/>
          <w:sz w:val="21"/>
          <w:szCs w:val="21"/>
          <w:lang w:val="en-US"/>
        </w:rPr>
        <w:t xml:space="preserve"> Dice/IoU vs. STAPLE consensus and Spearman correlation with acceptability.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46" w14:textId="77777777" w:rsidR="009263AA" w:rsidRPr="002109B0" w:rsidRDefault="00000000">
      <w:pPr>
        <w:numPr>
          <w:ilvl w:val="0"/>
          <w:numId w:val="5"/>
        </w:numPr>
        <w:spacing w:after="240"/>
        <w:rPr>
          <w:color w:val="0E0E0E"/>
          <w:sz w:val="26"/>
          <w:szCs w:val="26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Ordinal model:</w:t>
      </w:r>
      <w:r w:rsidRPr="002109B0">
        <w:rPr>
          <w:color w:val="0E0E0E"/>
          <w:sz w:val="21"/>
          <w:szCs w:val="21"/>
          <w:lang w:val="en-US"/>
        </w:rPr>
        <w:t xml:space="preserve"> Effects of covariates (e.g., DR grade, image quality) on acceptability; optionally, Bayesian </w:t>
      </w:r>
      <w:proofErr w:type="gramStart"/>
      <w:r w:rsidRPr="002109B0">
        <w:rPr>
          <w:color w:val="0E0E0E"/>
          <w:sz w:val="21"/>
          <w:szCs w:val="21"/>
          <w:lang w:val="en-US"/>
        </w:rPr>
        <w:t>random-effects</w:t>
      </w:r>
      <w:proofErr w:type="gramEnd"/>
      <w:r w:rsidRPr="002109B0">
        <w:rPr>
          <w:color w:val="0E0E0E"/>
          <w:sz w:val="21"/>
          <w:szCs w:val="21"/>
          <w:lang w:val="en-US"/>
        </w:rPr>
        <w:t xml:space="preserve"> for reader/case</w:t>
      </w:r>
    </w:p>
    <w:p w14:paraId="00000047" w14:textId="77777777" w:rsidR="009263AA" w:rsidRPr="002109B0" w:rsidRDefault="009263AA">
      <w:pPr>
        <w:spacing w:before="240" w:after="240"/>
        <w:rPr>
          <w:color w:val="0E0E0E"/>
          <w:sz w:val="26"/>
          <w:szCs w:val="26"/>
          <w:lang w:val="en-US"/>
        </w:rPr>
      </w:pPr>
    </w:p>
    <w:p w14:paraId="00000048" w14:textId="77777777" w:rsidR="009263AA" w:rsidRDefault="00000000">
      <w:pPr>
        <w:numPr>
          <w:ilvl w:val="0"/>
          <w:numId w:val="2"/>
        </w:numPr>
        <w:rPr>
          <w:color w:val="0E0E0E"/>
          <w:sz w:val="21"/>
          <w:szCs w:val="21"/>
        </w:rPr>
      </w:pPr>
      <w:r w:rsidRPr="002109B0">
        <w:rPr>
          <w:color w:val="0E0E0E"/>
          <w:sz w:val="21"/>
          <w:szCs w:val="21"/>
          <w:lang w:val="en-US"/>
        </w:rPr>
        <w:t xml:space="preserve">STAPLE is a standard way to fuse multiple expert segmentations into a </w:t>
      </w:r>
      <w:r w:rsidRPr="002109B0">
        <w:rPr>
          <w:b/>
          <w:bCs/>
          <w:color w:val="0E0E0E"/>
          <w:sz w:val="21"/>
          <w:szCs w:val="21"/>
          <w:lang w:val="en-US"/>
        </w:rPr>
        <w:t>probabilistic consensus</w:t>
      </w:r>
      <w:r w:rsidRPr="002109B0">
        <w:rPr>
          <w:color w:val="0E0E0E"/>
          <w:sz w:val="21"/>
          <w:szCs w:val="21"/>
          <w:lang w:val="en-US"/>
        </w:rPr>
        <w:t xml:space="preserve">, reducing single-rater bias; SimpleITK ships a STAPLE filter. </w:t>
      </w:r>
      <w:r>
        <w:rPr>
          <w:color w:val="0E0E0E"/>
          <w:sz w:val="21"/>
          <w:szCs w:val="21"/>
        </w:rPr>
        <w:t>(</w:t>
      </w:r>
      <w:hyperlink r:id="rId16">
        <w:r w:rsidR="009263AA">
          <w:rPr>
            <w:color w:val="1155CC"/>
            <w:sz w:val="21"/>
            <w:szCs w:val="21"/>
            <w:u w:val="single"/>
          </w:rPr>
          <w:t>1</w:t>
        </w:r>
      </w:hyperlink>
      <w:proofErr w:type="gramStart"/>
      <w:r>
        <w:rPr>
          <w:color w:val="0E0E0E"/>
          <w:sz w:val="21"/>
          <w:szCs w:val="21"/>
        </w:rPr>
        <w:t>, )</w:t>
      </w:r>
      <w:proofErr w:type="gramEnd"/>
    </w:p>
    <w:p w14:paraId="00000049" w14:textId="77777777" w:rsidR="009263AA" w:rsidRDefault="00000000">
      <w:pPr>
        <w:numPr>
          <w:ilvl w:val="0"/>
          <w:numId w:val="2"/>
        </w:numPr>
        <w:rPr>
          <w:color w:val="0E0E0E"/>
          <w:sz w:val="21"/>
          <w:szCs w:val="21"/>
        </w:rPr>
      </w:pPr>
      <w:r w:rsidRPr="002109B0">
        <w:rPr>
          <w:color w:val="0E0E0E"/>
          <w:sz w:val="21"/>
          <w:szCs w:val="21"/>
          <w:lang w:val="en-US"/>
        </w:rPr>
        <w:t xml:space="preserve">Visual-grading analysis (VGC/VGR) provides a rigorous framework for ordinal acceptability judgments in imaging. </w:t>
      </w:r>
      <w:r>
        <w:rPr>
          <w:color w:val="0E0E0E"/>
          <w:sz w:val="21"/>
          <w:szCs w:val="21"/>
        </w:rPr>
        <w:t>(</w:t>
      </w:r>
      <w:hyperlink r:id="rId17">
        <w:r w:rsidR="009263AA">
          <w:rPr>
            <w:color w:val="1155CC"/>
            <w:sz w:val="21"/>
            <w:szCs w:val="21"/>
            <w:u w:val="single"/>
          </w:rPr>
          <w:t>1</w:t>
        </w:r>
      </w:hyperlink>
      <w:r>
        <w:rPr>
          <w:color w:val="0E0E0E"/>
          <w:sz w:val="21"/>
          <w:szCs w:val="21"/>
        </w:rPr>
        <w:t xml:space="preserve">, </w:t>
      </w:r>
      <w:hyperlink r:id="rId18">
        <w:r w:rsidR="009263AA">
          <w:rPr>
            <w:color w:val="1155CC"/>
            <w:sz w:val="21"/>
            <w:szCs w:val="21"/>
            <w:u w:val="single"/>
          </w:rPr>
          <w:t>2</w:t>
        </w:r>
      </w:hyperlink>
      <w:r>
        <w:rPr>
          <w:color w:val="0E0E0E"/>
          <w:sz w:val="21"/>
          <w:szCs w:val="21"/>
        </w:rPr>
        <w:t>)</w:t>
      </w:r>
    </w:p>
    <w:p w14:paraId="0000004A" w14:textId="77777777" w:rsidR="009263AA" w:rsidRPr="002109B0" w:rsidRDefault="00000000">
      <w:pPr>
        <w:numPr>
          <w:ilvl w:val="0"/>
          <w:numId w:val="2"/>
        </w:numPr>
        <w:rPr>
          <w:color w:val="0E0E0E"/>
          <w:sz w:val="21"/>
          <w:szCs w:val="21"/>
          <w:lang w:val="en-US"/>
        </w:rPr>
      </w:pPr>
      <w:r w:rsidRPr="002109B0">
        <w:rPr>
          <w:color w:val="0E0E0E"/>
          <w:sz w:val="21"/>
          <w:szCs w:val="21"/>
          <w:lang w:val="en-US"/>
        </w:rPr>
        <w:t xml:space="preserve">If you later add diagnostic decisions, </w:t>
      </w:r>
      <w:r w:rsidRPr="002109B0">
        <w:rPr>
          <w:b/>
          <w:bCs/>
          <w:color w:val="0E0E0E"/>
          <w:sz w:val="21"/>
          <w:szCs w:val="21"/>
          <w:lang w:val="en-US"/>
        </w:rPr>
        <w:t>iMRMC</w:t>
      </w:r>
      <w:r w:rsidRPr="002109B0">
        <w:rPr>
          <w:color w:val="0E0E0E"/>
          <w:sz w:val="21"/>
          <w:szCs w:val="21"/>
          <w:lang w:val="en-US"/>
        </w:rPr>
        <w:t xml:space="preserve"> and </w:t>
      </w:r>
      <w:r w:rsidRPr="002109B0">
        <w:rPr>
          <w:b/>
          <w:bCs/>
          <w:color w:val="0E0E0E"/>
          <w:sz w:val="21"/>
          <w:szCs w:val="21"/>
          <w:lang w:val="en-US"/>
        </w:rPr>
        <w:t>RJafroc</w:t>
      </w:r>
      <w:r w:rsidRPr="002109B0">
        <w:rPr>
          <w:color w:val="0E0E0E"/>
          <w:sz w:val="21"/>
          <w:szCs w:val="21"/>
          <w:lang w:val="en-US"/>
        </w:rPr>
        <w:t xml:space="preserve"> are the go-to MRMC ROC/FROC toolkits.</w:t>
      </w:r>
    </w:p>
    <w:p w14:paraId="0000004B" w14:textId="77777777" w:rsidR="009263AA" w:rsidRPr="002109B0" w:rsidRDefault="009263AA">
      <w:pPr>
        <w:rPr>
          <w:color w:val="0E0E0E"/>
          <w:sz w:val="21"/>
          <w:szCs w:val="21"/>
          <w:lang w:val="en-US"/>
        </w:rPr>
      </w:pPr>
    </w:p>
    <w:p w14:paraId="0000004C" w14:textId="77777777" w:rsidR="009263AA" w:rsidRPr="002109B0" w:rsidRDefault="009263AA">
      <w:pPr>
        <w:rPr>
          <w:color w:val="0E0E0E"/>
          <w:sz w:val="21"/>
          <w:szCs w:val="21"/>
          <w:lang w:val="en-US"/>
        </w:rPr>
      </w:pPr>
    </w:p>
    <w:p w14:paraId="0000004D" w14:textId="77777777" w:rsidR="009263AA" w:rsidRPr="002109B0" w:rsidRDefault="009263AA">
      <w:pPr>
        <w:rPr>
          <w:color w:val="0E0E0E"/>
          <w:sz w:val="21"/>
          <w:szCs w:val="21"/>
          <w:lang w:val="en-US"/>
        </w:rPr>
      </w:pPr>
    </w:p>
    <w:p w14:paraId="0000004E" w14:textId="77777777" w:rsidR="009263AA" w:rsidRDefault="00000000">
      <w:pPr>
        <w:pStyle w:val="Heading2"/>
        <w:keepNext w:val="0"/>
        <w:keepLines w:val="0"/>
        <w:spacing w:after="80"/>
        <w:rPr>
          <w:b/>
          <w:bCs/>
          <w:color w:val="0E0E0E"/>
          <w:sz w:val="34"/>
          <w:szCs w:val="34"/>
        </w:rPr>
      </w:pPr>
      <w:bookmarkStart w:id="6" w:name="_6ih28ctzgc5e" w:colFirst="0" w:colLast="0"/>
      <w:bookmarkEnd w:id="6"/>
      <w:proofErr w:type="spellStart"/>
      <w:r>
        <w:rPr>
          <w:b/>
          <w:bCs/>
          <w:color w:val="0E0E0E"/>
          <w:sz w:val="34"/>
          <w:szCs w:val="34"/>
        </w:rPr>
        <w:t>Reporting</w:t>
      </w:r>
      <w:proofErr w:type="spellEnd"/>
      <w:r>
        <w:rPr>
          <w:b/>
          <w:bCs/>
          <w:color w:val="0E0E0E"/>
          <w:sz w:val="34"/>
          <w:szCs w:val="34"/>
        </w:rPr>
        <w:t xml:space="preserve"> </w:t>
      </w:r>
      <w:proofErr w:type="spellStart"/>
      <w:r>
        <w:rPr>
          <w:b/>
          <w:bCs/>
          <w:color w:val="0E0E0E"/>
          <w:sz w:val="34"/>
          <w:szCs w:val="34"/>
        </w:rPr>
        <w:t>template</w:t>
      </w:r>
      <w:proofErr w:type="spellEnd"/>
      <w:r>
        <w:rPr>
          <w:b/>
          <w:bCs/>
          <w:color w:val="0E0E0E"/>
          <w:sz w:val="34"/>
          <w:szCs w:val="34"/>
        </w:rPr>
        <w:t xml:space="preserve"> (</w:t>
      </w:r>
      <w:proofErr w:type="spellStart"/>
      <w:r>
        <w:rPr>
          <w:b/>
          <w:bCs/>
          <w:color w:val="0E0E0E"/>
          <w:sz w:val="34"/>
          <w:szCs w:val="34"/>
        </w:rPr>
        <w:t>succinct</w:t>
      </w:r>
      <w:proofErr w:type="spellEnd"/>
      <w:r>
        <w:rPr>
          <w:b/>
          <w:bCs/>
          <w:color w:val="0E0E0E"/>
          <w:sz w:val="34"/>
          <w:szCs w:val="34"/>
        </w:rPr>
        <w:t>)</w:t>
      </w:r>
    </w:p>
    <w:p w14:paraId="0000004F" w14:textId="77777777" w:rsidR="009263AA" w:rsidRPr="002109B0" w:rsidRDefault="00000000">
      <w:pPr>
        <w:numPr>
          <w:ilvl w:val="0"/>
          <w:numId w:val="7"/>
        </w:numPr>
        <w:spacing w:before="24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Primary endpoint:</w:t>
      </w:r>
      <w:r w:rsidRPr="002109B0">
        <w:rPr>
          <w:color w:val="0E0E0E"/>
          <w:sz w:val="21"/>
          <w:szCs w:val="21"/>
          <w:lang w:val="en-US"/>
        </w:rPr>
        <w:t xml:space="preserve"> Overall </w:t>
      </w:r>
      <w:r w:rsidRPr="002109B0">
        <w:rPr>
          <w:b/>
          <w:bCs/>
          <w:color w:val="0E0E0E"/>
          <w:sz w:val="21"/>
          <w:szCs w:val="21"/>
          <w:lang w:val="en-US"/>
        </w:rPr>
        <w:t>% Acceptable as-is</w:t>
      </w:r>
      <w:r w:rsidRPr="002109B0">
        <w:rPr>
          <w:color w:val="0E0E0E"/>
          <w:sz w:val="21"/>
          <w:szCs w:val="21"/>
          <w:lang w:val="en-US"/>
        </w:rPr>
        <w:t xml:space="preserve"> (95% CI) and </w:t>
      </w:r>
      <w:r w:rsidRPr="002109B0">
        <w:rPr>
          <w:rFonts w:ascii="Arial Unicode MS" w:eastAsia="Arial Unicode MS" w:hAnsi="Arial Unicode MS" w:cs="Arial Unicode MS"/>
          <w:b/>
          <w:bCs/>
          <w:color w:val="0E0E0E"/>
          <w:sz w:val="21"/>
          <w:szCs w:val="21"/>
          <w:lang w:val="en-US"/>
        </w:rPr>
        <w:t>% Usable (≥ minor edits)</w:t>
      </w:r>
      <w:r w:rsidRPr="002109B0">
        <w:rPr>
          <w:color w:val="0E0E0E"/>
          <w:sz w:val="21"/>
          <w:szCs w:val="21"/>
          <w:lang w:val="en-US"/>
        </w:rPr>
        <w:t>, plus per-DR grade strata.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50" w14:textId="77777777" w:rsidR="009263AA" w:rsidRDefault="00000000">
      <w:pPr>
        <w:numPr>
          <w:ilvl w:val="0"/>
          <w:numId w:val="7"/>
        </w:numPr>
        <w:rPr>
          <w:color w:val="0E0E0E"/>
          <w:sz w:val="21"/>
          <w:szCs w:val="21"/>
        </w:rPr>
      </w:pPr>
      <w:proofErr w:type="spellStart"/>
      <w:r>
        <w:rPr>
          <w:b/>
          <w:bCs/>
          <w:color w:val="0E0E0E"/>
          <w:sz w:val="21"/>
          <w:szCs w:val="21"/>
        </w:rPr>
        <w:t>Reliability</w:t>
      </w:r>
      <w:proofErr w:type="spellEnd"/>
      <w:r>
        <w:rPr>
          <w:b/>
          <w:bCs/>
          <w:color w:val="0E0E0E"/>
          <w:sz w:val="21"/>
          <w:szCs w:val="21"/>
        </w:rPr>
        <w:t>:</w:t>
      </w:r>
      <w:r>
        <w:rPr>
          <w:color w:val="0E0E0E"/>
          <w:sz w:val="21"/>
          <w:szCs w:val="21"/>
        </w:rPr>
        <w:t xml:space="preserve"> </w:t>
      </w:r>
      <w:proofErr w:type="spellStart"/>
      <w:r>
        <w:rPr>
          <w:color w:val="0E0E0E"/>
          <w:sz w:val="21"/>
          <w:szCs w:val="21"/>
        </w:rPr>
        <w:t>Fleiss</w:t>
      </w:r>
      <w:proofErr w:type="spellEnd"/>
      <w:r>
        <w:rPr>
          <w:color w:val="0E0E0E"/>
          <w:sz w:val="21"/>
          <w:szCs w:val="21"/>
        </w:rPr>
        <w:t>’ κ (95% CI).</w:t>
      </w:r>
      <w:r>
        <w:rPr>
          <w:color w:val="0E0E0E"/>
          <w:sz w:val="21"/>
          <w:szCs w:val="21"/>
        </w:rPr>
        <w:br/>
      </w:r>
    </w:p>
    <w:p w14:paraId="00000051" w14:textId="77777777" w:rsidR="009263AA" w:rsidRPr="002109B0" w:rsidRDefault="00000000">
      <w:pPr>
        <w:numPr>
          <w:ilvl w:val="0"/>
          <w:numId w:val="7"/>
        </w:numPr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Link to consensus:</w:t>
      </w:r>
      <w:r w:rsidRPr="002109B0">
        <w:rPr>
          <w:color w:val="0E0E0E"/>
          <w:sz w:val="21"/>
          <w:szCs w:val="21"/>
          <w:lang w:val="en-US"/>
        </w:rPr>
        <w:t xml:space="preserve"> Median (IQR) </w:t>
      </w:r>
      <w:r w:rsidRPr="002109B0">
        <w:rPr>
          <w:b/>
          <w:bCs/>
          <w:color w:val="0E0E0E"/>
          <w:sz w:val="21"/>
          <w:szCs w:val="21"/>
          <w:lang w:val="en-US"/>
        </w:rPr>
        <w:t>Dice vs STAPLE</w:t>
      </w:r>
      <w:r w:rsidRPr="002109B0">
        <w:rPr>
          <w:color w:val="0E0E0E"/>
          <w:sz w:val="21"/>
          <w:szCs w:val="21"/>
          <w:lang w:val="en-US"/>
        </w:rPr>
        <w:t xml:space="preserve"> for cases rated “as-is” vs others; </w:t>
      </w:r>
      <w:r w:rsidRPr="002109B0">
        <w:rPr>
          <w:b/>
          <w:bCs/>
          <w:color w:val="0E0E0E"/>
          <w:sz w:val="21"/>
          <w:szCs w:val="21"/>
          <w:lang w:val="en-US"/>
        </w:rPr>
        <w:t>Spearman</w:t>
      </w:r>
      <w:r w:rsidRPr="002109B0">
        <w:rPr>
          <w:color w:val="0E0E0E"/>
          <w:sz w:val="21"/>
          <w:szCs w:val="21"/>
          <w:lang w:val="en-US"/>
        </w:rPr>
        <w:t xml:space="preserve"> </w:t>
      </w:r>
      <w:r>
        <w:rPr>
          <w:color w:val="0E0E0E"/>
          <w:sz w:val="21"/>
          <w:szCs w:val="21"/>
        </w:rPr>
        <w:t>ρ</w:t>
      </w:r>
      <w:r w:rsidRPr="002109B0">
        <w:rPr>
          <w:color w:val="0E0E0E"/>
          <w:sz w:val="21"/>
          <w:szCs w:val="21"/>
          <w:lang w:val="en-US"/>
        </w:rPr>
        <w:t>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52" w14:textId="77777777" w:rsidR="009263AA" w:rsidRPr="002109B0" w:rsidRDefault="00000000">
      <w:pPr>
        <w:numPr>
          <w:ilvl w:val="0"/>
          <w:numId w:val="7"/>
        </w:numPr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Ordinal model:</w:t>
      </w:r>
      <w:r w:rsidRPr="002109B0">
        <w:rPr>
          <w:color w:val="0E0E0E"/>
          <w:sz w:val="21"/>
          <w:szCs w:val="21"/>
          <w:lang w:val="en-US"/>
        </w:rPr>
        <w:t xml:space="preserve"> Odds ratios (or posterior odds) that a case is rated higher on the acceptability scale by covariate.</w:t>
      </w:r>
      <w:r w:rsidRPr="002109B0">
        <w:rPr>
          <w:color w:val="0E0E0E"/>
          <w:sz w:val="21"/>
          <w:szCs w:val="21"/>
          <w:lang w:val="en-US"/>
        </w:rPr>
        <w:br/>
      </w:r>
    </w:p>
    <w:p w14:paraId="00000053" w14:textId="77777777" w:rsidR="009263AA" w:rsidRPr="002109B0" w:rsidRDefault="00000000">
      <w:pPr>
        <w:numPr>
          <w:ilvl w:val="0"/>
          <w:numId w:val="7"/>
        </w:numPr>
        <w:spacing w:after="240"/>
        <w:rPr>
          <w:color w:val="0E0E0E"/>
          <w:sz w:val="21"/>
          <w:szCs w:val="21"/>
          <w:lang w:val="en-US"/>
        </w:rPr>
      </w:pPr>
      <w:r w:rsidRPr="002109B0">
        <w:rPr>
          <w:b/>
          <w:bCs/>
          <w:color w:val="0E0E0E"/>
          <w:sz w:val="21"/>
          <w:szCs w:val="21"/>
          <w:lang w:val="en-US"/>
        </w:rPr>
        <w:t>Sensitivity:</w:t>
      </w:r>
      <w:r w:rsidRPr="002109B0">
        <w:rPr>
          <w:rFonts w:ascii="Arial Unicode MS" w:eastAsia="Arial Unicode MS" w:hAnsi="Arial Unicode MS" w:cs="Arial Unicode MS"/>
          <w:color w:val="0E0E0E"/>
          <w:sz w:val="21"/>
          <w:szCs w:val="21"/>
          <w:lang w:val="en-US"/>
        </w:rPr>
        <w:t xml:space="preserve"> Collapse categories (4→as-is, 3→minor edits) and re-analyze.</w:t>
      </w:r>
      <w:r w:rsidRPr="002109B0">
        <w:rPr>
          <w:rFonts w:ascii="Arial Unicode MS" w:eastAsia="Arial Unicode MS" w:hAnsi="Arial Unicode MS" w:cs="Arial Unicode MS"/>
          <w:color w:val="0E0E0E"/>
          <w:sz w:val="21"/>
          <w:szCs w:val="21"/>
          <w:lang w:val="en-US"/>
        </w:rPr>
        <w:br/>
      </w:r>
    </w:p>
    <w:p w14:paraId="00000054" w14:textId="77777777" w:rsidR="009263AA" w:rsidRPr="002109B0" w:rsidRDefault="009263AA">
      <w:pPr>
        <w:spacing w:before="240" w:after="240"/>
        <w:rPr>
          <w:b/>
          <w:bCs/>
          <w:color w:val="0E0E0E"/>
          <w:sz w:val="21"/>
          <w:szCs w:val="21"/>
          <w:lang w:val="en-US"/>
        </w:rPr>
      </w:pPr>
    </w:p>
    <w:sectPr w:rsidR="009263AA" w:rsidRPr="002109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E262CA4-8689-D840-AD29-188EE7D24A4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E22FE17-F571-EA46-A4DE-FFA355224FC2}"/>
    <w:embedBold r:id="rId3" w:fontKey="{E8EFD534-CD7E-FC4F-A565-5A9C8A0BB8AB}"/>
    <w:embedItalic r:id="rId4" w:fontKey="{5D624CD8-CC57-DD45-B725-D4466110BDF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1381000D-0AD2-324A-8F7E-AFA1DE51450D}"/>
    <w:embedBold r:id="rId6" w:subsetted="1" w:fontKey="{022BA8FE-1D8C-D447-A11D-70D0D2A366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1019997-DD53-BD4F-AA56-FE0E675795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BFB93333-0220-694E-AC7C-7EA5FDC693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2759"/>
    <w:multiLevelType w:val="multilevel"/>
    <w:tmpl w:val="769CA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01081"/>
    <w:multiLevelType w:val="multilevel"/>
    <w:tmpl w:val="D1D22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540805"/>
    <w:multiLevelType w:val="multilevel"/>
    <w:tmpl w:val="ACC44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234802"/>
    <w:multiLevelType w:val="multilevel"/>
    <w:tmpl w:val="682E33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7D4F16"/>
    <w:multiLevelType w:val="multilevel"/>
    <w:tmpl w:val="F3023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94B25"/>
    <w:multiLevelType w:val="multilevel"/>
    <w:tmpl w:val="0F8CB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C964F2"/>
    <w:multiLevelType w:val="multilevel"/>
    <w:tmpl w:val="AC944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9998366">
    <w:abstractNumId w:val="4"/>
  </w:num>
  <w:num w:numId="2" w16cid:durableId="79101964">
    <w:abstractNumId w:val="3"/>
  </w:num>
  <w:num w:numId="3" w16cid:durableId="537863904">
    <w:abstractNumId w:val="1"/>
  </w:num>
  <w:num w:numId="4" w16cid:durableId="539779546">
    <w:abstractNumId w:val="0"/>
  </w:num>
  <w:num w:numId="5" w16cid:durableId="384836698">
    <w:abstractNumId w:val="2"/>
  </w:num>
  <w:num w:numId="6" w16cid:durableId="1547529400">
    <w:abstractNumId w:val="6"/>
  </w:num>
  <w:num w:numId="7" w16cid:durableId="1308895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3AA"/>
    <w:rsid w:val="00003B1C"/>
    <w:rsid w:val="002109B0"/>
    <w:rsid w:val="009263AA"/>
    <w:rsid w:val="0095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E7E7D7D-6B5A-A64A-A7D9-286EE25D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opepmc.org/article/med/16854962?utm_source=chatgpt.com" TargetMode="External"/><Relationship Id="rId13" Type="http://schemas.openxmlformats.org/officeDocument/2006/relationships/hyperlink" Target="https://crl.med.harvard.edu/research/staple/" TargetMode="External"/><Relationship Id="rId18" Type="http://schemas.openxmlformats.org/officeDocument/2006/relationships/hyperlink" Target="https://link.springer.com/article/10.1007/s13244-014-0374-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1.docs.ohif.org/" TargetMode="External"/><Relationship Id="rId12" Type="http://schemas.openxmlformats.org/officeDocument/2006/relationships/hyperlink" Target="https://ieeexplore.ieee.org/document/1309714" TargetMode="External"/><Relationship Id="rId17" Type="http://schemas.openxmlformats.org/officeDocument/2006/relationships/hyperlink" Target="https://europepmc.org/article/med/168549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document/130971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hif.org/newsletters/2022-11-21-ohif%20viewer:%20dicom%20segmentation%20support" TargetMode="External"/><Relationship Id="rId11" Type="http://schemas.openxmlformats.org/officeDocument/2006/relationships/hyperlink" Target="https://grand-challenge.org/documentation/reader-studies/" TargetMode="External"/><Relationship Id="rId5" Type="http://schemas.openxmlformats.org/officeDocument/2006/relationships/hyperlink" Target="https://www.diagnijmegen.nl/software/grand-challenge/" TargetMode="External"/><Relationship Id="rId15" Type="http://schemas.openxmlformats.org/officeDocument/2006/relationships/hyperlink" Target="https://cran.r-project.org/web/packages/RJafroc/RJafroc.pdf" TargetMode="External"/><Relationship Id="rId10" Type="http://schemas.openxmlformats.org/officeDocument/2006/relationships/hyperlink" Target="https://www.ovid.com/journals/brjr/abstract/10.1259/bjr/35254923~visual-grading-regression-analysing-data-from-visual-grading?utm_source=chatgpt.com&amp;redirectionsource=fulltextview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3244-014-0374-9" TargetMode="External"/><Relationship Id="rId14" Type="http://schemas.openxmlformats.org/officeDocument/2006/relationships/hyperlink" Target="https://cdrh-rst.fda.gov/imrmc-software-do-multi-reader-multi-case-statistical-analysis-reader-studie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756</Words>
  <Characters>4433</Characters>
  <Application>Microsoft Office Word</Application>
  <DocSecurity>0</DocSecurity>
  <Lines>136</Lines>
  <Paragraphs>70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Gener Avilés R</cp:lastModifiedBy>
  <cp:revision>3</cp:revision>
  <dcterms:created xsi:type="dcterms:W3CDTF">2025-12-29T01:31:00Z</dcterms:created>
  <dcterms:modified xsi:type="dcterms:W3CDTF">2025-12-29T01:36:00Z</dcterms:modified>
</cp:coreProperties>
</file>