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page" w:tblpX="953" w:tblpY="2697"/>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BF" w:firstRow="1" w:lastRow="0" w:firstColumn="1" w:lastColumn="0" w:noHBand="0" w:noVBand="0"/>
      </w:tblPr>
      <w:tblGrid>
        <w:gridCol w:w="2399"/>
        <w:gridCol w:w="3657"/>
        <w:gridCol w:w="4021"/>
      </w:tblGrid>
      <w:tr w:rsidR="00552DE8" w:rsidRPr="00552DE8" w:rsidTr="00CF7035">
        <w:trPr>
          <w:trHeight w:val="285"/>
        </w:trPr>
        <w:tc>
          <w:tcPr>
            <w:tcW w:w="10076" w:type="dxa"/>
            <w:gridSpan w:val="3"/>
            <w:vAlign w:val="center"/>
          </w:tcPr>
          <w:p w:rsidR="00552DE8" w:rsidRPr="00552DE8" w:rsidRDefault="00501804" w:rsidP="00501804">
            <w:pPr>
              <w:jc w:val="center"/>
              <w:rPr>
                <w:rFonts w:ascii="Arial" w:hAnsi="Arial"/>
                <w:b/>
                <w:sz w:val="22"/>
                <w:lang w:val="fr-FR"/>
              </w:rPr>
            </w:pPr>
            <w:r>
              <w:rPr>
                <w:rFonts w:ascii="Arial" w:hAnsi="Arial"/>
                <w:b/>
                <w:sz w:val="22"/>
                <w:lang w:val="fr-FR"/>
              </w:rPr>
              <w:t>Cahier des charges fonctionnel</w:t>
            </w:r>
          </w:p>
        </w:tc>
      </w:tr>
      <w:tr w:rsidR="002D1A4D" w:rsidRPr="00552DE8" w:rsidTr="00CF7035">
        <w:trPr>
          <w:trHeight w:val="285"/>
        </w:trPr>
        <w:tc>
          <w:tcPr>
            <w:tcW w:w="2399" w:type="dxa"/>
            <w:vAlign w:val="center"/>
          </w:tcPr>
          <w:p w:rsidR="002D1A4D" w:rsidRPr="00552DE8" w:rsidRDefault="002D1A4D" w:rsidP="00552DE8">
            <w:pPr>
              <w:jc w:val="right"/>
              <w:rPr>
                <w:rFonts w:ascii="Arial" w:hAnsi="Arial"/>
                <w:b/>
                <w:sz w:val="18"/>
                <w:lang w:val="fr-FR"/>
              </w:rPr>
            </w:pPr>
            <w:r w:rsidRPr="00552DE8">
              <w:rPr>
                <w:rFonts w:ascii="Arial" w:hAnsi="Arial"/>
                <w:b/>
                <w:sz w:val="18"/>
                <w:lang w:val="fr-FR"/>
              </w:rPr>
              <w:t>Structure émettrice</w:t>
            </w:r>
          </w:p>
        </w:tc>
        <w:tc>
          <w:tcPr>
            <w:tcW w:w="7678" w:type="dxa"/>
            <w:gridSpan w:val="2"/>
            <w:vAlign w:val="center"/>
          </w:tcPr>
          <w:p w:rsidR="002D1A4D" w:rsidRPr="00552DE8" w:rsidRDefault="00021579" w:rsidP="00552DE8">
            <w:pPr>
              <w:rPr>
                <w:rFonts w:ascii="Arial" w:hAnsi="Arial"/>
                <w:sz w:val="18"/>
                <w:lang w:val="fr-FR"/>
              </w:rPr>
            </w:pPr>
            <w:proofErr w:type="spellStart"/>
            <w:r>
              <w:rPr>
                <w:rFonts w:ascii="Arial" w:hAnsi="Arial"/>
                <w:sz w:val="18"/>
                <w:lang w:val="fr-FR"/>
              </w:rPr>
              <w:t>Lumiplan</w:t>
            </w:r>
            <w:proofErr w:type="spellEnd"/>
          </w:p>
        </w:tc>
      </w:tr>
      <w:tr w:rsidR="00552DE8" w:rsidRPr="00552DE8" w:rsidTr="00CF7035">
        <w:trPr>
          <w:trHeight w:val="285"/>
        </w:trPr>
        <w:tc>
          <w:tcPr>
            <w:tcW w:w="2399" w:type="dxa"/>
            <w:vAlign w:val="center"/>
          </w:tcPr>
          <w:p w:rsidR="00552DE8" w:rsidRPr="00552DE8" w:rsidRDefault="00552DE8" w:rsidP="00552DE8">
            <w:pPr>
              <w:jc w:val="right"/>
              <w:rPr>
                <w:rFonts w:ascii="Arial" w:hAnsi="Arial"/>
                <w:sz w:val="18"/>
                <w:lang w:val="fr-FR"/>
              </w:rPr>
            </w:pPr>
            <w:r w:rsidRPr="00552DE8">
              <w:rPr>
                <w:rFonts w:ascii="Arial" w:hAnsi="Arial"/>
                <w:b/>
                <w:sz w:val="18"/>
                <w:lang w:val="fr-FR"/>
              </w:rPr>
              <w:t>Emetteurs</w:t>
            </w:r>
          </w:p>
        </w:tc>
        <w:tc>
          <w:tcPr>
            <w:tcW w:w="3657" w:type="dxa"/>
            <w:vAlign w:val="center"/>
          </w:tcPr>
          <w:p w:rsidR="00552DE8" w:rsidRPr="00552DE8" w:rsidRDefault="00021579" w:rsidP="00552DE8">
            <w:pPr>
              <w:rPr>
                <w:rFonts w:ascii="Arial" w:hAnsi="Arial"/>
                <w:sz w:val="18"/>
                <w:lang w:val="fr-FR"/>
              </w:rPr>
            </w:pPr>
            <w:r>
              <w:rPr>
                <w:rFonts w:ascii="Arial" w:hAnsi="Arial"/>
                <w:sz w:val="18"/>
                <w:lang w:val="fr-FR"/>
              </w:rPr>
              <w:t>Alex Medina</w:t>
            </w:r>
          </w:p>
        </w:tc>
        <w:tc>
          <w:tcPr>
            <w:tcW w:w="4021" w:type="dxa"/>
            <w:vAlign w:val="center"/>
          </w:tcPr>
          <w:p w:rsidR="00552DE8" w:rsidRPr="00552DE8" w:rsidRDefault="00021579" w:rsidP="00552DE8">
            <w:pPr>
              <w:rPr>
                <w:rFonts w:ascii="Arial" w:hAnsi="Arial"/>
                <w:sz w:val="18"/>
                <w:lang w:val="fr-FR"/>
              </w:rPr>
            </w:pPr>
            <w:r w:rsidRPr="00552DE8">
              <w:rPr>
                <w:rFonts w:ascii="Arial" w:hAnsi="Arial"/>
                <w:sz w:val="18"/>
                <w:lang w:val="fr-FR"/>
              </w:rPr>
              <w:t>E</w:t>
            </w:r>
            <w:r w:rsidR="00552DE8" w:rsidRPr="00552DE8">
              <w:rPr>
                <w:rFonts w:ascii="Arial" w:hAnsi="Arial"/>
                <w:sz w:val="18"/>
                <w:lang w:val="fr-FR"/>
              </w:rPr>
              <w:t>mail</w:t>
            </w:r>
            <w:r>
              <w:rPr>
                <w:rFonts w:ascii="Arial" w:hAnsi="Arial"/>
                <w:sz w:val="18"/>
                <w:lang w:val="fr-FR"/>
              </w:rPr>
              <w:t xml:space="preserve"> alex.medina@etu.univ-nantes.fr</w:t>
            </w:r>
          </w:p>
        </w:tc>
      </w:tr>
      <w:tr w:rsidR="00552DE8" w:rsidRPr="00552DE8" w:rsidTr="00CF7035">
        <w:trPr>
          <w:trHeight w:val="285"/>
        </w:trPr>
        <w:tc>
          <w:tcPr>
            <w:tcW w:w="2399" w:type="dxa"/>
            <w:vAlign w:val="center"/>
          </w:tcPr>
          <w:p w:rsidR="00552DE8" w:rsidRPr="00552DE8" w:rsidRDefault="00552DE8" w:rsidP="00552DE8">
            <w:pPr>
              <w:jc w:val="right"/>
              <w:rPr>
                <w:rFonts w:ascii="Arial" w:hAnsi="Arial"/>
                <w:sz w:val="18"/>
                <w:lang w:val="fr-FR"/>
              </w:rPr>
            </w:pPr>
          </w:p>
        </w:tc>
        <w:tc>
          <w:tcPr>
            <w:tcW w:w="3657" w:type="dxa"/>
            <w:vAlign w:val="center"/>
          </w:tcPr>
          <w:p w:rsidR="00552DE8" w:rsidRPr="00552DE8" w:rsidRDefault="00552DE8" w:rsidP="00552DE8">
            <w:pPr>
              <w:rPr>
                <w:rFonts w:ascii="Arial" w:hAnsi="Arial"/>
                <w:sz w:val="18"/>
                <w:lang w:val="fr-FR"/>
              </w:rPr>
            </w:pPr>
          </w:p>
        </w:tc>
        <w:tc>
          <w:tcPr>
            <w:tcW w:w="4021" w:type="dxa"/>
            <w:vAlign w:val="center"/>
          </w:tcPr>
          <w:p w:rsidR="00552DE8" w:rsidRPr="00552DE8" w:rsidRDefault="00552DE8" w:rsidP="00552DE8">
            <w:pPr>
              <w:rPr>
                <w:rFonts w:ascii="Arial" w:hAnsi="Arial"/>
                <w:sz w:val="18"/>
                <w:lang w:val="fr-FR"/>
              </w:rPr>
            </w:pPr>
          </w:p>
        </w:tc>
      </w:tr>
      <w:tr w:rsidR="00552DE8" w:rsidRPr="00552DE8" w:rsidTr="00CF7035">
        <w:trPr>
          <w:trHeight w:val="285"/>
        </w:trPr>
        <w:tc>
          <w:tcPr>
            <w:tcW w:w="2399" w:type="dxa"/>
            <w:vAlign w:val="center"/>
          </w:tcPr>
          <w:p w:rsidR="00552DE8" w:rsidRPr="00552DE8" w:rsidRDefault="00552DE8" w:rsidP="00552DE8">
            <w:pPr>
              <w:jc w:val="right"/>
              <w:rPr>
                <w:rFonts w:ascii="Arial" w:hAnsi="Arial"/>
                <w:b/>
                <w:sz w:val="18"/>
                <w:lang w:val="fr-FR"/>
              </w:rPr>
            </w:pPr>
            <w:r w:rsidRPr="00552DE8">
              <w:rPr>
                <w:rFonts w:ascii="Arial" w:hAnsi="Arial"/>
                <w:b/>
                <w:sz w:val="18"/>
                <w:lang w:val="fr-FR"/>
              </w:rPr>
              <w:t>Destinataires</w:t>
            </w:r>
          </w:p>
        </w:tc>
        <w:tc>
          <w:tcPr>
            <w:tcW w:w="7678" w:type="dxa"/>
            <w:gridSpan w:val="2"/>
            <w:vAlign w:val="center"/>
          </w:tcPr>
          <w:p w:rsidR="00552DE8" w:rsidRPr="00552DE8" w:rsidRDefault="00552DE8" w:rsidP="00552DE8">
            <w:pPr>
              <w:jc w:val="both"/>
              <w:rPr>
                <w:rFonts w:ascii="Arial" w:hAnsi="Arial"/>
                <w:sz w:val="18"/>
                <w:lang w:val="fr-FR"/>
              </w:rPr>
            </w:pPr>
          </w:p>
        </w:tc>
      </w:tr>
      <w:tr w:rsidR="00552DE8" w:rsidRPr="00552DE8" w:rsidTr="00CF7035">
        <w:trPr>
          <w:trHeight w:val="285"/>
        </w:trPr>
        <w:tc>
          <w:tcPr>
            <w:tcW w:w="2399" w:type="dxa"/>
            <w:vAlign w:val="center"/>
          </w:tcPr>
          <w:p w:rsidR="00552DE8" w:rsidRPr="00552DE8" w:rsidRDefault="00552DE8" w:rsidP="00552DE8">
            <w:pPr>
              <w:jc w:val="right"/>
              <w:rPr>
                <w:rFonts w:ascii="Arial" w:hAnsi="Arial"/>
                <w:b/>
                <w:sz w:val="18"/>
                <w:lang w:val="fr-FR"/>
              </w:rPr>
            </w:pPr>
          </w:p>
        </w:tc>
        <w:tc>
          <w:tcPr>
            <w:tcW w:w="7678" w:type="dxa"/>
            <w:gridSpan w:val="2"/>
            <w:vAlign w:val="center"/>
          </w:tcPr>
          <w:p w:rsidR="00552DE8" w:rsidRPr="00552DE8" w:rsidRDefault="00552DE8" w:rsidP="00552DE8">
            <w:pPr>
              <w:jc w:val="both"/>
              <w:rPr>
                <w:rFonts w:ascii="Arial" w:hAnsi="Arial"/>
                <w:sz w:val="18"/>
                <w:lang w:val="fr-FR"/>
              </w:rPr>
            </w:pPr>
          </w:p>
        </w:tc>
      </w:tr>
    </w:tbl>
    <w:p w:rsidR="00552DE8" w:rsidRPr="00552DE8" w:rsidRDefault="00552DE8" w:rsidP="00637A88">
      <w:pPr>
        <w:shd w:val="clear" w:color="auto" w:fill="FFFFFF"/>
        <w:spacing w:before="100" w:beforeAutospacing="1" w:after="24" w:line="321" w:lineRule="atLeast"/>
        <w:rPr>
          <w:rFonts w:ascii="Arial" w:eastAsia="Times New Roman" w:hAnsi="Arial" w:cs="Arial"/>
          <w:color w:val="000000"/>
          <w:sz w:val="22"/>
          <w:szCs w:val="22"/>
          <w:lang w:val="fr-FR" w:eastAsia="fr-FR" w:bidi="ar-SA"/>
        </w:rPr>
      </w:pPr>
    </w:p>
    <w:p w:rsidR="00637A88" w:rsidRPr="00637A88" w:rsidRDefault="00637A88" w:rsidP="00637A88">
      <w:pPr>
        <w:numPr>
          <w:ilvl w:val="0"/>
          <w:numId w:val="1"/>
        </w:numPr>
        <w:shd w:val="clear" w:color="auto" w:fill="FFFFFF"/>
        <w:spacing w:before="100" w:beforeAutospacing="1" w:after="24" w:line="321" w:lineRule="atLeast"/>
        <w:ind w:left="384"/>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 Présentation générale du problème</w:t>
      </w:r>
    </w:p>
    <w:p w:rsidR="00637A88" w:rsidRPr="00637A88" w:rsidRDefault="00637A88" w:rsidP="00637A88">
      <w:pPr>
        <w:numPr>
          <w:ilvl w:val="1"/>
          <w:numId w:val="1"/>
        </w:numPr>
        <w:shd w:val="clear" w:color="auto" w:fill="FFFFFF"/>
        <w:spacing w:before="100" w:beforeAutospacing="1" w:after="24" w:line="360" w:lineRule="atLeast"/>
        <w:ind w:left="768"/>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1.1 Projet</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1.1.1 Finalités</w:t>
      </w:r>
    </w:p>
    <w:p w:rsidR="00A00567" w:rsidRDefault="00A00567"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Réaliser un outil d’exploitation automatique des documents Word.</w:t>
      </w:r>
    </w:p>
    <w:p w:rsidR="00A00567" w:rsidRDefault="00A00567"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Il faudra réaliser des documents à partir de modèles de mise en forme réalisable en tout temps.</w:t>
      </w:r>
    </w:p>
    <w:p w:rsidR="00A00567" w:rsidRDefault="00A00567"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Sélectionner des extraits depuis d’autres documents Word pour générer de nouveau document.</w:t>
      </w:r>
    </w:p>
    <w:p w:rsidR="00A00567" w:rsidRPr="00637A88" w:rsidRDefault="00A00567"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Construire un arbre de contenu</w:t>
      </w:r>
      <w:r w:rsidR="00CD0034">
        <w:rPr>
          <w:rFonts w:ascii="Arial" w:eastAsia="Times New Roman" w:hAnsi="Arial" w:cs="Arial"/>
          <w:color w:val="000000"/>
          <w:sz w:val="22"/>
          <w:szCs w:val="22"/>
          <w:lang w:val="fr-FR" w:eastAsia="fr-FR" w:bidi="ar-SA"/>
        </w:rPr>
        <w:t>s.</w:t>
      </w:r>
    </w:p>
    <w:p w:rsidR="00637A88" w:rsidRDefault="00637A88" w:rsidP="00246157">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1.1.2 Espérance de retour sur investissement</w:t>
      </w:r>
    </w:p>
    <w:p w:rsidR="00CD0034" w:rsidRPr="00637A88" w:rsidRDefault="000B1981" w:rsidP="00CD0034">
      <w:p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 xml:space="preserve">L’outil </w:t>
      </w:r>
      <w:r w:rsidR="00CD0034">
        <w:rPr>
          <w:rFonts w:ascii="Arial" w:eastAsia="Times New Roman" w:hAnsi="Arial" w:cs="Arial"/>
          <w:color w:val="000000"/>
          <w:sz w:val="22"/>
          <w:szCs w:val="22"/>
          <w:lang w:val="fr-FR" w:eastAsia="fr-FR" w:bidi="ar-SA"/>
        </w:rPr>
        <w:t>permettra de gagner un temps considérable à la réalisation des différents documents.</w:t>
      </w:r>
    </w:p>
    <w:p w:rsidR="00637A88" w:rsidRPr="00637A88" w:rsidRDefault="00637A88" w:rsidP="00637A88">
      <w:pPr>
        <w:numPr>
          <w:ilvl w:val="1"/>
          <w:numId w:val="1"/>
        </w:numPr>
        <w:shd w:val="clear" w:color="auto" w:fill="FFFFFF"/>
        <w:spacing w:before="100" w:beforeAutospacing="1" w:after="24" w:line="360" w:lineRule="atLeast"/>
        <w:ind w:left="768"/>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1.2 Contexte</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1.2.1 Situation du projet par rapport aux autres projets de l’entreprise</w:t>
      </w:r>
    </w:p>
    <w:p w:rsidR="00CD0034" w:rsidRPr="00637A88" w:rsidRDefault="00CD0034" w:rsidP="00CD0034">
      <w:p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Projet peu important qui va seulement faire gagner du temps aux salariés et leur faciliter la tâche</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1.2.2 Études déjà effectuées</w:t>
      </w:r>
    </w:p>
    <w:p w:rsidR="00CD0034" w:rsidRDefault="00CD0034"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Documentation du langage Python</w:t>
      </w:r>
    </w:p>
    <w:p w:rsidR="00CD0034" w:rsidRPr="00637A88" w:rsidRDefault="00CD0034"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Documentation sur le format OOXML, la modification des fichiers XML et des balises du format OOXML</w:t>
      </w:r>
    </w:p>
    <w:p w:rsidR="00637A88" w:rsidRDefault="00637A88" w:rsidP="00CD0034">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1.2.3 Études menées sur des sujets voisins</w:t>
      </w:r>
    </w:p>
    <w:p w:rsidR="00CD0034" w:rsidRPr="00637A88" w:rsidRDefault="00CD0034"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 xml:space="preserve">Études des serveurs de </w:t>
      </w:r>
      <w:proofErr w:type="spellStart"/>
      <w:r>
        <w:rPr>
          <w:rFonts w:ascii="Arial" w:eastAsia="Times New Roman" w:hAnsi="Arial" w:cs="Arial"/>
          <w:color w:val="000000"/>
          <w:sz w:val="22"/>
          <w:szCs w:val="22"/>
          <w:lang w:val="fr-FR" w:eastAsia="fr-FR" w:bidi="ar-SA"/>
        </w:rPr>
        <w:t>Lumiplan</w:t>
      </w:r>
      <w:proofErr w:type="spellEnd"/>
      <w:r>
        <w:rPr>
          <w:rFonts w:ascii="Arial" w:eastAsia="Times New Roman" w:hAnsi="Arial" w:cs="Arial"/>
          <w:color w:val="000000"/>
          <w:sz w:val="22"/>
          <w:szCs w:val="22"/>
          <w:lang w:val="fr-FR" w:eastAsia="fr-FR" w:bidi="ar-SA"/>
        </w:rPr>
        <w:t xml:space="preserve"> ainsi que de </w:t>
      </w:r>
      <w:proofErr w:type="spellStart"/>
      <w:r>
        <w:rPr>
          <w:rFonts w:ascii="Arial" w:eastAsia="Times New Roman" w:hAnsi="Arial" w:cs="Arial"/>
          <w:color w:val="000000"/>
          <w:sz w:val="22"/>
          <w:szCs w:val="22"/>
          <w:lang w:val="fr-FR" w:eastAsia="fr-FR" w:bidi="ar-SA"/>
        </w:rPr>
        <w:t>SquashTm</w:t>
      </w:r>
      <w:proofErr w:type="spellEnd"/>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1.2.4 Suites prévues</w:t>
      </w:r>
    </w:p>
    <w:p w:rsidR="00CD0034" w:rsidRPr="00637A88" w:rsidRDefault="00CD0034"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 xml:space="preserve">Mise à jour de </w:t>
      </w:r>
      <w:proofErr w:type="spellStart"/>
      <w:r>
        <w:rPr>
          <w:rFonts w:ascii="Arial" w:eastAsia="Times New Roman" w:hAnsi="Arial" w:cs="Arial"/>
          <w:color w:val="000000"/>
          <w:sz w:val="22"/>
          <w:szCs w:val="22"/>
          <w:lang w:val="fr-FR" w:eastAsia="fr-FR" w:bidi="ar-SA"/>
        </w:rPr>
        <w:t>SquashTm</w:t>
      </w:r>
      <w:proofErr w:type="spellEnd"/>
    </w:p>
    <w:p w:rsidR="00CD0034" w:rsidRDefault="00637A88" w:rsidP="00CD0034">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CD0034">
        <w:rPr>
          <w:rFonts w:ascii="Arial" w:eastAsia="Times New Roman" w:hAnsi="Arial" w:cs="Arial"/>
          <w:color w:val="000000"/>
          <w:sz w:val="22"/>
          <w:szCs w:val="22"/>
          <w:lang w:val="fr-FR" w:eastAsia="fr-FR" w:bidi="ar-SA"/>
        </w:rPr>
        <w:lastRenderedPageBreak/>
        <w:t>1.2.5 Nature des prestations demandées</w:t>
      </w:r>
    </w:p>
    <w:p w:rsidR="00CD0034" w:rsidRPr="00CD0034" w:rsidRDefault="00CD0034" w:rsidP="00CD0034">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Réflexion, développement, travail sur des bases de données, mise en forme, ergonomie.</w:t>
      </w:r>
    </w:p>
    <w:p w:rsidR="00637A88" w:rsidRDefault="00637A88" w:rsidP="00CD0034">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1.2.6 Parties concernées par le déroulement du projet et ses résultats (demandeurs, utilisateurs)</w:t>
      </w:r>
    </w:p>
    <w:p w:rsidR="00CD0034" w:rsidRPr="00637A88" w:rsidRDefault="00CD0034" w:rsidP="000B1981">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Les futurs utilisateurs sont les demandeurs actuels.</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1.2.7 Caractère confidentiel s'il y a lieu</w:t>
      </w:r>
    </w:p>
    <w:p w:rsidR="00CD0034" w:rsidRPr="00637A88" w:rsidRDefault="000B1981" w:rsidP="000B1981">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 xml:space="preserve">L’outil sera uniquement utilisé par les salariés de </w:t>
      </w:r>
      <w:proofErr w:type="spellStart"/>
      <w:r>
        <w:rPr>
          <w:rFonts w:ascii="Arial" w:eastAsia="Times New Roman" w:hAnsi="Arial" w:cs="Arial"/>
          <w:color w:val="000000"/>
          <w:sz w:val="22"/>
          <w:szCs w:val="22"/>
          <w:lang w:val="fr-FR" w:eastAsia="fr-FR" w:bidi="ar-SA"/>
        </w:rPr>
        <w:t>Lumiplan</w:t>
      </w:r>
      <w:proofErr w:type="spellEnd"/>
      <w:r>
        <w:rPr>
          <w:rFonts w:ascii="Arial" w:eastAsia="Times New Roman" w:hAnsi="Arial" w:cs="Arial"/>
          <w:color w:val="000000"/>
          <w:sz w:val="22"/>
          <w:szCs w:val="22"/>
          <w:lang w:val="fr-FR" w:eastAsia="fr-FR" w:bidi="ar-SA"/>
        </w:rPr>
        <w:t xml:space="preserve">. </w:t>
      </w:r>
    </w:p>
    <w:p w:rsidR="00637A88" w:rsidRDefault="00637A88" w:rsidP="00637A88">
      <w:pPr>
        <w:numPr>
          <w:ilvl w:val="1"/>
          <w:numId w:val="1"/>
        </w:numPr>
        <w:shd w:val="clear" w:color="auto" w:fill="FFFFFF"/>
        <w:spacing w:before="100" w:beforeAutospacing="1" w:after="24" w:line="360" w:lineRule="atLeast"/>
        <w:ind w:left="768"/>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1.3 Énoncé du besoin (finalités du produit pour le futur utilisateur tel que prévu par le demandeur)</w:t>
      </w:r>
    </w:p>
    <w:p w:rsidR="000B1981" w:rsidRPr="00637A88" w:rsidRDefault="000B1981" w:rsidP="000B1981">
      <w:pPr>
        <w:shd w:val="clear" w:color="auto" w:fill="FFFFFF"/>
        <w:spacing w:after="24" w:line="360" w:lineRule="atLeast"/>
        <w:ind w:left="768"/>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Outil fonctionnel.</w:t>
      </w:r>
    </w:p>
    <w:p w:rsidR="00637A88" w:rsidRPr="00637A88" w:rsidRDefault="00637A88" w:rsidP="00637A88">
      <w:pPr>
        <w:numPr>
          <w:ilvl w:val="1"/>
          <w:numId w:val="1"/>
        </w:numPr>
        <w:shd w:val="clear" w:color="auto" w:fill="FFFFFF"/>
        <w:spacing w:before="100" w:beforeAutospacing="1" w:after="24" w:line="360" w:lineRule="atLeast"/>
        <w:ind w:left="768"/>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1.4 Environnement du produit recherché</w:t>
      </w:r>
    </w:p>
    <w:p w:rsidR="00637A88" w:rsidRDefault="00637A88" w:rsidP="003F57FE">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1.4.1 Listes exhaustives des éléments (personnes, équipements, matières…) et contraintes (environnement)</w:t>
      </w:r>
    </w:p>
    <w:p w:rsidR="00246157" w:rsidRPr="00637A88" w:rsidRDefault="00246157" w:rsidP="003F57FE">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 xml:space="preserve">Travail en autonomie avec un ordinateur personnel. Machine virtuelle sous Debian 7 avec serveur </w:t>
      </w:r>
      <w:proofErr w:type="spellStart"/>
      <w:r>
        <w:rPr>
          <w:rFonts w:ascii="Arial" w:eastAsia="Times New Roman" w:hAnsi="Arial" w:cs="Arial"/>
          <w:color w:val="000000"/>
          <w:sz w:val="22"/>
          <w:szCs w:val="22"/>
          <w:lang w:val="fr-FR" w:eastAsia="fr-FR" w:bidi="ar-SA"/>
        </w:rPr>
        <w:t>TomCat</w:t>
      </w:r>
      <w:proofErr w:type="spellEnd"/>
      <w:r>
        <w:rPr>
          <w:rFonts w:ascii="Arial" w:eastAsia="Times New Roman" w:hAnsi="Arial" w:cs="Arial"/>
          <w:color w:val="000000"/>
          <w:sz w:val="22"/>
          <w:szCs w:val="22"/>
          <w:lang w:val="fr-FR" w:eastAsia="fr-FR" w:bidi="ar-SA"/>
        </w:rPr>
        <w:t xml:space="preserve"> pour </w:t>
      </w:r>
      <w:proofErr w:type="spellStart"/>
      <w:r>
        <w:rPr>
          <w:rFonts w:ascii="Arial" w:eastAsia="Times New Roman" w:hAnsi="Arial" w:cs="Arial"/>
          <w:color w:val="000000"/>
          <w:sz w:val="22"/>
          <w:szCs w:val="22"/>
          <w:lang w:val="fr-FR" w:eastAsia="fr-FR" w:bidi="ar-SA"/>
        </w:rPr>
        <w:t>SquashTm</w:t>
      </w:r>
      <w:proofErr w:type="spellEnd"/>
      <w:r>
        <w:rPr>
          <w:rFonts w:ascii="Arial" w:eastAsia="Times New Roman" w:hAnsi="Arial" w:cs="Arial"/>
          <w:color w:val="000000"/>
          <w:sz w:val="22"/>
          <w:szCs w:val="22"/>
          <w:lang w:val="fr-FR" w:eastAsia="fr-FR" w:bidi="ar-SA"/>
        </w:rPr>
        <w:t xml:space="preserve"> ainsi qu’une base de données </w:t>
      </w:r>
      <w:proofErr w:type="spellStart"/>
      <w:r>
        <w:rPr>
          <w:rFonts w:ascii="Arial" w:eastAsia="Times New Roman" w:hAnsi="Arial" w:cs="Arial"/>
          <w:color w:val="000000"/>
          <w:sz w:val="22"/>
          <w:szCs w:val="22"/>
          <w:lang w:val="fr-FR" w:eastAsia="fr-FR" w:bidi="ar-SA"/>
        </w:rPr>
        <w:t>mysql</w:t>
      </w:r>
      <w:proofErr w:type="spellEnd"/>
      <w:r>
        <w:rPr>
          <w:rFonts w:ascii="Arial" w:eastAsia="Times New Roman" w:hAnsi="Arial" w:cs="Arial"/>
          <w:color w:val="000000"/>
          <w:sz w:val="22"/>
          <w:szCs w:val="22"/>
          <w:lang w:val="fr-FR" w:eastAsia="fr-FR" w:bidi="ar-SA"/>
        </w:rPr>
        <w:t>.</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1.4.2 Caractéristiques pour chaque élément de l’environnement</w:t>
      </w:r>
    </w:p>
    <w:p w:rsidR="00246157" w:rsidRDefault="00246157" w:rsidP="003F57FE">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L’ordinateur fonctionne sous Windows 7 et dispose des droits d’administrateur.</w:t>
      </w:r>
    </w:p>
    <w:p w:rsidR="003F57FE" w:rsidRDefault="003F57FE" w:rsidP="003F57FE">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 xml:space="preserve">Droits </w:t>
      </w:r>
      <w:proofErr w:type="spellStart"/>
      <w:r>
        <w:rPr>
          <w:rFonts w:ascii="Arial" w:eastAsia="Times New Roman" w:hAnsi="Arial" w:cs="Arial"/>
          <w:color w:val="000000"/>
          <w:sz w:val="22"/>
          <w:szCs w:val="22"/>
          <w:lang w:val="fr-FR" w:eastAsia="fr-FR" w:bidi="ar-SA"/>
        </w:rPr>
        <w:t>superutilisateur</w:t>
      </w:r>
      <w:proofErr w:type="spellEnd"/>
      <w:r>
        <w:rPr>
          <w:rFonts w:ascii="Arial" w:eastAsia="Times New Roman" w:hAnsi="Arial" w:cs="Arial"/>
          <w:color w:val="000000"/>
          <w:sz w:val="22"/>
          <w:szCs w:val="22"/>
          <w:lang w:val="fr-FR" w:eastAsia="fr-FR" w:bidi="ar-SA"/>
        </w:rPr>
        <w:t xml:space="preserve"> sur la machine virtuelle ainsi que ses composants pour la paramétrer. </w:t>
      </w:r>
    </w:p>
    <w:p w:rsidR="00F71C2A" w:rsidRPr="00637A88" w:rsidRDefault="00F71C2A" w:rsidP="00F71C2A">
      <w:p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p>
    <w:p w:rsidR="00501804" w:rsidRPr="00CF7035" w:rsidRDefault="00637A88" w:rsidP="003F57FE">
      <w:pPr>
        <w:numPr>
          <w:ilvl w:val="0"/>
          <w:numId w:val="1"/>
        </w:numPr>
        <w:shd w:val="clear" w:color="auto" w:fill="FFFFFF"/>
        <w:spacing w:before="100" w:beforeAutospacing="1" w:after="24" w:line="321" w:lineRule="atLeast"/>
        <w:ind w:left="384"/>
        <w:rPr>
          <w:rFonts w:ascii="Arial" w:eastAsia="Times New Roman" w:hAnsi="Arial" w:cs="Arial"/>
          <w:i/>
          <w:color w:val="000000"/>
          <w:sz w:val="22"/>
          <w:szCs w:val="22"/>
          <w:lang w:val="fr-FR" w:eastAsia="fr-FR" w:bidi="ar-SA"/>
        </w:rPr>
      </w:pPr>
      <w:r w:rsidRPr="00637A88">
        <w:rPr>
          <w:rFonts w:ascii="Arial" w:eastAsia="Times New Roman" w:hAnsi="Arial" w:cs="Arial"/>
          <w:color w:val="000000"/>
          <w:sz w:val="22"/>
          <w:szCs w:val="22"/>
          <w:lang w:val="fr-FR" w:eastAsia="fr-FR" w:bidi="ar-SA"/>
        </w:rPr>
        <w:t>2. Expression fonctionnelle du besoin</w:t>
      </w:r>
    </w:p>
    <w:p w:rsidR="00637A88" w:rsidRPr="00637A88" w:rsidRDefault="00637A88" w:rsidP="00637A88">
      <w:pPr>
        <w:numPr>
          <w:ilvl w:val="1"/>
          <w:numId w:val="1"/>
        </w:numPr>
        <w:shd w:val="clear" w:color="auto" w:fill="FFFFFF"/>
        <w:spacing w:before="100" w:beforeAutospacing="1" w:after="24" w:line="360" w:lineRule="atLeast"/>
        <w:ind w:left="768"/>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2.1 Fonctions de service et de contrainte</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2.1.1 Fonctions de service principales (qui sont la raison d’être du produit)</w:t>
      </w:r>
    </w:p>
    <w:p w:rsidR="003F57FE" w:rsidRPr="00637A88" w:rsidRDefault="003F57FE" w:rsidP="003F57FE">
      <w:pPr>
        <w:shd w:val="clear" w:color="auto" w:fill="FFFFFF"/>
        <w:spacing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Rapidité et facilité d’exécution de l’outil pour générer des documents Word</w:t>
      </w:r>
    </w:p>
    <w:p w:rsidR="00637A88" w:rsidRDefault="00637A88" w:rsidP="003F57FE">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2.1.2 Fonctions de service complémentaires (qui améliorent, facilitent ou complètent le service rendu)</w:t>
      </w:r>
    </w:p>
    <w:p w:rsidR="003F57FE" w:rsidRPr="00637A88" w:rsidRDefault="003F57FE" w:rsidP="003F57FE">
      <w:p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Interface homme machine pour améliorer le visuel de l’outil et faciliter son utilisation.</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2.1.3 Contraintes (limitations à la liberté du concepteur-réalisateur)</w:t>
      </w:r>
    </w:p>
    <w:p w:rsidR="003F57FE" w:rsidRPr="00637A88" w:rsidRDefault="003F57FE" w:rsidP="003F57FE">
      <w:p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lastRenderedPageBreak/>
        <w:t>Aucune contrainte réelle, recommandation pour la mise en forme des documents Word</w:t>
      </w:r>
    </w:p>
    <w:p w:rsidR="00F71C2A" w:rsidRDefault="00F71C2A" w:rsidP="003F57FE">
      <w:pPr>
        <w:shd w:val="clear" w:color="auto" w:fill="FFFFFF"/>
        <w:spacing w:before="100" w:beforeAutospacing="1" w:after="24" w:line="321" w:lineRule="atLeast"/>
        <w:rPr>
          <w:rFonts w:ascii="Arial" w:eastAsia="Times New Roman" w:hAnsi="Arial" w:cs="Arial"/>
          <w:color w:val="000000"/>
          <w:sz w:val="22"/>
          <w:szCs w:val="22"/>
          <w:lang w:val="fr-FR" w:eastAsia="fr-FR" w:bidi="ar-SA"/>
        </w:rPr>
      </w:pPr>
    </w:p>
    <w:p w:rsidR="00637A88" w:rsidRDefault="00637A88" w:rsidP="00637A88">
      <w:pPr>
        <w:numPr>
          <w:ilvl w:val="0"/>
          <w:numId w:val="1"/>
        </w:numPr>
        <w:shd w:val="clear" w:color="auto" w:fill="FFFFFF"/>
        <w:spacing w:before="100" w:beforeAutospacing="1" w:after="24" w:line="321" w:lineRule="atLeast"/>
        <w:ind w:left="384"/>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 Cadre de réponse</w:t>
      </w:r>
      <w:bookmarkStart w:id="0" w:name="_GoBack"/>
      <w:bookmarkEnd w:id="0"/>
    </w:p>
    <w:p w:rsidR="00CF7035" w:rsidRDefault="00CF7035" w:rsidP="00CF7035">
      <w:pPr>
        <w:shd w:val="clear" w:color="auto" w:fill="FFFFFF"/>
        <w:spacing w:before="100" w:beforeAutospacing="1" w:after="24" w:line="321" w:lineRule="atLeast"/>
        <w:ind w:left="384"/>
        <w:rPr>
          <w:rFonts w:ascii="Arial" w:eastAsia="Times New Roman" w:hAnsi="Arial" w:cs="Arial"/>
          <w:i/>
          <w:color w:val="000000"/>
          <w:sz w:val="22"/>
          <w:szCs w:val="22"/>
          <w:lang w:val="fr-FR" w:eastAsia="fr-FR" w:bidi="ar-SA"/>
        </w:rPr>
      </w:pPr>
      <w:r w:rsidRPr="00CF7035">
        <w:rPr>
          <w:rFonts w:ascii="Arial" w:eastAsia="Times New Roman" w:hAnsi="Arial" w:cs="Arial"/>
          <w:i/>
          <w:color w:val="000000"/>
          <w:sz w:val="22"/>
          <w:szCs w:val="22"/>
          <w:u w:val="single"/>
          <w:lang w:val="fr-FR" w:eastAsia="fr-FR" w:bidi="ar-SA"/>
        </w:rPr>
        <w:t>Diagramme de classe</w:t>
      </w:r>
      <w:r>
        <w:rPr>
          <w:rFonts w:ascii="Arial" w:eastAsia="Times New Roman" w:hAnsi="Arial" w:cs="Arial"/>
          <w:i/>
          <w:color w:val="000000"/>
          <w:sz w:val="22"/>
          <w:szCs w:val="22"/>
          <w:u w:val="single"/>
          <w:lang w:val="fr-FR" w:eastAsia="fr-FR" w:bidi="ar-SA"/>
        </w:rPr>
        <w:t>s</w:t>
      </w:r>
      <w:r w:rsidRPr="00CF7035">
        <w:rPr>
          <w:rFonts w:ascii="Arial" w:eastAsia="Times New Roman" w:hAnsi="Arial" w:cs="Arial"/>
          <w:i/>
          <w:color w:val="000000"/>
          <w:sz w:val="22"/>
          <w:szCs w:val="22"/>
          <w:u w:val="single"/>
          <w:lang w:val="fr-FR" w:eastAsia="fr-FR" w:bidi="ar-SA"/>
        </w:rPr>
        <w:t xml:space="preserve"> métier</w:t>
      </w:r>
      <w:r>
        <w:rPr>
          <w:rFonts w:ascii="Arial" w:eastAsia="Times New Roman" w:hAnsi="Arial" w:cs="Arial"/>
          <w:i/>
          <w:color w:val="000000"/>
          <w:sz w:val="22"/>
          <w:szCs w:val="22"/>
          <w:u w:val="single"/>
          <w:lang w:val="fr-FR" w:eastAsia="fr-FR" w:bidi="ar-SA"/>
        </w:rPr>
        <w:t>s</w:t>
      </w:r>
      <w:r w:rsidRPr="00CF7035">
        <w:rPr>
          <w:rFonts w:ascii="Arial" w:eastAsia="Times New Roman" w:hAnsi="Arial" w:cs="Arial"/>
          <w:i/>
          <w:color w:val="000000"/>
          <w:sz w:val="22"/>
          <w:szCs w:val="22"/>
          <w:lang w:val="fr-FR" w:eastAsia="fr-FR" w:bidi="ar-SA"/>
        </w:rPr>
        <w:t> : à base de classes métiers (des concepts indépendants de la programmation, avec des attributs mais sans méthodes, ainsi que des relations entre les concepts sur les agissements des classes métiers les unes sur les autres)</w:t>
      </w:r>
    </w:p>
    <w:p w:rsidR="00F71C2A" w:rsidRPr="00637A88" w:rsidRDefault="00F71C2A" w:rsidP="00CF7035">
      <w:pPr>
        <w:shd w:val="clear" w:color="auto" w:fill="FFFFFF"/>
        <w:spacing w:before="100" w:beforeAutospacing="1" w:after="24" w:line="321" w:lineRule="atLeast"/>
        <w:ind w:left="384"/>
        <w:rPr>
          <w:rFonts w:ascii="Arial" w:eastAsia="Times New Roman" w:hAnsi="Arial" w:cs="Arial"/>
          <w:i/>
          <w:color w:val="000000"/>
          <w:sz w:val="22"/>
          <w:szCs w:val="22"/>
          <w:lang w:val="fr-FR" w:eastAsia="fr-FR" w:bidi="ar-SA"/>
        </w:rPr>
      </w:pPr>
      <w:r>
        <w:rPr>
          <w:rFonts w:ascii="Arial" w:eastAsia="Times New Roman" w:hAnsi="Arial" w:cs="Arial"/>
          <w:i/>
          <w:color w:val="000000"/>
          <w:sz w:val="22"/>
          <w:szCs w:val="22"/>
          <w:u w:val="single"/>
          <w:lang w:val="fr-FR" w:eastAsia="fr-FR" w:bidi="ar-SA"/>
        </w:rPr>
        <w:t>Synthèse des jalons</w:t>
      </w:r>
      <w:r>
        <w:rPr>
          <w:rFonts w:ascii="Arial" w:eastAsia="Times New Roman" w:hAnsi="Arial" w:cs="Arial"/>
          <w:i/>
          <w:color w:val="000000"/>
          <w:sz w:val="22"/>
          <w:szCs w:val="22"/>
          <w:lang w:val="fr-FR" w:eastAsia="fr-FR" w:bidi="ar-SA"/>
        </w:rPr>
        <w:t> : tables synthétiques des jalons du projet.</w:t>
      </w:r>
    </w:p>
    <w:p w:rsidR="00637A88" w:rsidRPr="00637A88" w:rsidRDefault="00637A88" w:rsidP="00637A88">
      <w:pPr>
        <w:numPr>
          <w:ilvl w:val="1"/>
          <w:numId w:val="1"/>
        </w:numPr>
        <w:shd w:val="clear" w:color="auto" w:fill="FFFFFF"/>
        <w:spacing w:before="100" w:beforeAutospacing="1" w:after="24" w:line="360" w:lineRule="atLeast"/>
        <w:ind w:left="768"/>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3.1 Pour chaque fonction</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3.1.1 Solution proposée</w:t>
      </w:r>
    </w:p>
    <w:p w:rsidR="00CF7035" w:rsidRDefault="00CF7035" w:rsidP="00CF7035">
      <w:pPr>
        <w:shd w:val="clear" w:color="auto" w:fill="FFFFFF"/>
        <w:spacing w:before="100" w:beforeAutospacing="1" w:after="24" w:line="360" w:lineRule="atLeast"/>
        <w:ind w:left="1152"/>
        <w:rPr>
          <w:rFonts w:ascii="Arial" w:eastAsia="Times New Roman" w:hAnsi="Arial" w:cs="Arial"/>
          <w:i/>
          <w:color w:val="000000"/>
          <w:sz w:val="22"/>
          <w:szCs w:val="22"/>
          <w:u w:val="single"/>
          <w:lang w:val="fr-FR" w:eastAsia="fr-FR" w:bidi="ar-SA"/>
        </w:rPr>
      </w:pPr>
      <w:r w:rsidRPr="00CF7035">
        <w:rPr>
          <w:rFonts w:ascii="Arial" w:eastAsia="Times New Roman" w:hAnsi="Arial" w:cs="Arial"/>
          <w:i/>
          <w:color w:val="000000"/>
          <w:sz w:val="22"/>
          <w:szCs w:val="22"/>
          <w:lang w:val="fr-FR" w:eastAsia="fr-FR" w:bidi="ar-SA"/>
        </w:rPr>
        <w:t xml:space="preserve">Tâches à réaliser pour la solution -&gt; </w:t>
      </w:r>
      <w:r w:rsidRPr="00CF7035">
        <w:rPr>
          <w:rFonts w:ascii="Arial" w:eastAsia="Times New Roman" w:hAnsi="Arial" w:cs="Arial"/>
          <w:i/>
          <w:color w:val="000000"/>
          <w:sz w:val="22"/>
          <w:szCs w:val="22"/>
          <w:u w:val="single"/>
          <w:lang w:val="fr-FR" w:eastAsia="fr-FR" w:bidi="ar-SA"/>
        </w:rPr>
        <w:t>WBS</w:t>
      </w:r>
    </w:p>
    <w:p w:rsidR="00CF7035" w:rsidRDefault="00CF7035" w:rsidP="00CF7035">
      <w:pPr>
        <w:shd w:val="clear" w:color="auto" w:fill="FFFFFF"/>
        <w:spacing w:before="100" w:beforeAutospacing="1" w:after="24" w:line="360" w:lineRule="atLeast"/>
        <w:ind w:left="1152"/>
        <w:rPr>
          <w:rFonts w:ascii="Arial" w:eastAsia="Times New Roman" w:hAnsi="Arial" w:cs="Arial"/>
          <w:i/>
          <w:color w:val="000000"/>
          <w:sz w:val="22"/>
          <w:szCs w:val="22"/>
          <w:lang w:val="fr-FR" w:eastAsia="fr-FR" w:bidi="ar-SA"/>
        </w:rPr>
      </w:pPr>
      <w:r w:rsidRPr="007E1A76">
        <w:rPr>
          <w:rFonts w:ascii="Arial" w:eastAsia="Times New Roman" w:hAnsi="Arial" w:cs="Arial"/>
          <w:i/>
          <w:color w:val="000000"/>
          <w:sz w:val="22"/>
          <w:szCs w:val="22"/>
          <w:u w:val="single"/>
          <w:lang w:val="fr-FR" w:eastAsia="fr-FR" w:bidi="ar-SA"/>
        </w:rPr>
        <w:t>Diagramme de séquence</w:t>
      </w:r>
      <w:r>
        <w:rPr>
          <w:rFonts w:ascii="Arial" w:eastAsia="Times New Roman" w:hAnsi="Arial" w:cs="Arial"/>
          <w:i/>
          <w:color w:val="000000"/>
          <w:sz w:val="22"/>
          <w:szCs w:val="22"/>
          <w:lang w:val="fr-FR" w:eastAsia="fr-FR" w:bidi="ar-SA"/>
        </w:rPr>
        <w:t xml:space="preserve"> basée sur le diagramme de classe métier</w:t>
      </w:r>
      <w:r w:rsidR="007E1A76">
        <w:rPr>
          <w:rFonts w:ascii="Arial" w:eastAsia="Times New Roman" w:hAnsi="Arial" w:cs="Arial"/>
          <w:i/>
          <w:color w:val="000000"/>
          <w:sz w:val="22"/>
          <w:szCs w:val="22"/>
          <w:lang w:val="fr-FR" w:eastAsia="fr-FR" w:bidi="ar-SA"/>
        </w:rPr>
        <w:t xml:space="preserve"> et sur les scénarios des cas d’utilisation (cf. section 2)</w:t>
      </w:r>
    </w:p>
    <w:p w:rsidR="00F71C2A" w:rsidRPr="00637A88" w:rsidRDefault="00F71C2A" w:rsidP="00CF7035">
      <w:pPr>
        <w:shd w:val="clear" w:color="auto" w:fill="FFFFFF"/>
        <w:spacing w:before="100" w:beforeAutospacing="1" w:after="24" w:line="360" w:lineRule="atLeast"/>
        <w:ind w:left="1152"/>
        <w:rPr>
          <w:rFonts w:ascii="Arial" w:eastAsia="Times New Roman" w:hAnsi="Arial" w:cs="Arial"/>
          <w:i/>
          <w:color w:val="000000"/>
          <w:sz w:val="22"/>
          <w:szCs w:val="22"/>
          <w:lang w:val="fr-FR" w:eastAsia="fr-FR" w:bidi="ar-SA"/>
        </w:rPr>
      </w:pPr>
      <w:r>
        <w:rPr>
          <w:rFonts w:ascii="Arial" w:eastAsia="Times New Roman" w:hAnsi="Arial" w:cs="Arial"/>
          <w:i/>
          <w:color w:val="000000"/>
          <w:sz w:val="22"/>
          <w:szCs w:val="22"/>
          <w:u w:val="single"/>
          <w:lang w:val="fr-FR" w:eastAsia="fr-FR" w:bidi="ar-SA"/>
        </w:rPr>
        <w:t>Jalon </w:t>
      </w:r>
      <w:r>
        <w:rPr>
          <w:rFonts w:ascii="Arial" w:eastAsia="Times New Roman" w:hAnsi="Arial" w:cs="Arial"/>
          <w:i/>
          <w:color w:val="000000"/>
          <w:sz w:val="22"/>
          <w:szCs w:val="22"/>
          <w:lang w:val="fr-FR" w:eastAsia="fr-FR" w:bidi="ar-SA"/>
        </w:rPr>
        <w:t>: date à laquelle la fonction doit être livrée.</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3.1.2 Niveau atteint pour chaque critère d’appréciation de cette fonction et modalités de contrôle</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3.1.3 Part du prix attribué à chaque fonction</w:t>
      </w:r>
    </w:p>
    <w:p w:rsidR="00637A88" w:rsidRPr="00637A88" w:rsidRDefault="00637A88" w:rsidP="00637A88">
      <w:pPr>
        <w:numPr>
          <w:ilvl w:val="1"/>
          <w:numId w:val="1"/>
        </w:numPr>
        <w:shd w:val="clear" w:color="auto" w:fill="FFFFFF"/>
        <w:spacing w:before="100" w:beforeAutospacing="1" w:after="24" w:line="360" w:lineRule="atLeast"/>
        <w:ind w:left="768"/>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 Pour l’ensemble du produit</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3.2.1 Prix de la réalisation de la version de base</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3.2.2 Options et variantes proposées non retenues au cahier des charges</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3.2.3 Mesures prises pour respecter les contraintes et leurs conséquences économiques</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3.2.4 Outils d’installation, de maintenance … à prévoir</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3.2.5 Décomposition en modules, sous-ensembles</w:t>
      </w:r>
    </w:p>
    <w:p w:rsidR="00637A88" w:rsidRP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3.2.6 Prévisions de fiabilité</w:t>
      </w:r>
    </w:p>
    <w:p w:rsidR="00637A88" w:rsidRDefault="00637A88" w:rsidP="00637A88">
      <w:pPr>
        <w:numPr>
          <w:ilvl w:val="2"/>
          <w:numId w:val="1"/>
        </w:numPr>
        <w:shd w:val="clear" w:color="auto" w:fill="FFFFFF"/>
        <w:spacing w:before="100" w:beforeAutospacing="1" w:after="24" w:line="360" w:lineRule="atLeast"/>
        <w:ind w:left="1152"/>
        <w:rPr>
          <w:rFonts w:ascii="Arial" w:eastAsia="Times New Roman" w:hAnsi="Arial" w:cs="Arial"/>
          <w:color w:val="000000"/>
          <w:sz w:val="22"/>
          <w:szCs w:val="22"/>
          <w:lang w:val="fr-FR" w:eastAsia="fr-FR" w:bidi="ar-SA"/>
        </w:rPr>
      </w:pPr>
      <w:r w:rsidRPr="00637A88">
        <w:rPr>
          <w:rFonts w:ascii="Arial" w:eastAsia="Times New Roman" w:hAnsi="Arial" w:cs="Arial"/>
          <w:color w:val="000000"/>
          <w:sz w:val="22"/>
          <w:szCs w:val="22"/>
          <w:lang w:val="fr-FR" w:eastAsia="fr-FR" w:bidi="ar-SA"/>
        </w:rPr>
        <w:t>3.2.7 Perspectives d’évolution technologique</w:t>
      </w:r>
    </w:p>
    <w:p w:rsidR="00F71C2A" w:rsidRDefault="00F71C2A" w:rsidP="00F71C2A">
      <w:pPr>
        <w:shd w:val="clear" w:color="auto" w:fill="FFFFFF"/>
        <w:spacing w:before="100" w:beforeAutospacing="1" w:after="24" w:line="360" w:lineRule="atLeast"/>
        <w:rPr>
          <w:rFonts w:ascii="Arial" w:eastAsia="Times New Roman" w:hAnsi="Arial" w:cs="Arial"/>
          <w:color w:val="000000"/>
          <w:sz w:val="22"/>
          <w:szCs w:val="22"/>
          <w:lang w:val="fr-FR" w:eastAsia="fr-FR" w:bidi="ar-SA"/>
        </w:rPr>
      </w:pPr>
    </w:p>
    <w:p w:rsidR="00F71C2A" w:rsidRDefault="00F71C2A" w:rsidP="00F71C2A">
      <w:pPr>
        <w:shd w:val="clear" w:color="auto" w:fill="FFFFFF"/>
        <w:spacing w:before="100" w:beforeAutospacing="1" w:after="24" w:line="360" w:lineRule="atLeast"/>
        <w:rPr>
          <w:rFonts w:ascii="Arial" w:eastAsia="Times New Roman" w:hAnsi="Arial" w:cs="Arial"/>
          <w:color w:val="000000"/>
          <w:sz w:val="22"/>
          <w:szCs w:val="22"/>
          <w:lang w:val="fr-FR" w:eastAsia="fr-FR" w:bidi="ar-SA"/>
        </w:rPr>
      </w:pPr>
    </w:p>
    <w:p w:rsidR="00F71C2A" w:rsidRDefault="00F71C2A" w:rsidP="00F71C2A">
      <w:pPr>
        <w:shd w:val="clear" w:color="auto" w:fill="FFFFFF"/>
        <w:spacing w:before="100" w:beforeAutospacing="1" w:after="24" w:line="360" w:lineRule="atLeast"/>
        <w:rPr>
          <w:rFonts w:ascii="Arial" w:eastAsia="Times New Roman" w:hAnsi="Arial" w:cs="Arial"/>
          <w:color w:val="000000"/>
          <w:sz w:val="22"/>
          <w:szCs w:val="22"/>
          <w:lang w:val="fr-FR" w:eastAsia="fr-FR" w:bidi="ar-SA"/>
        </w:rPr>
      </w:pPr>
    </w:p>
    <w:p w:rsidR="00F71C2A" w:rsidRDefault="00F71C2A" w:rsidP="00F71C2A">
      <w:pPr>
        <w:shd w:val="clear" w:color="auto" w:fill="FFFFFF"/>
        <w:spacing w:before="100" w:beforeAutospacing="1" w:after="24" w:line="360" w:lineRule="atLeast"/>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Le planning ne fait pas partie de la norme car sa décomposition n’importe pas au client. Il n’est intéressé que par les jalons qui ponctuent la réalisation des différentes fonctionnalités.</w:t>
      </w:r>
    </w:p>
    <w:p w:rsidR="00F71C2A" w:rsidRPr="00637A88" w:rsidRDefault="00F71C2A" w:rsidP="00F71C2A">
      <w:pPr>
        <w:shd w:val="clear" w:color="auto" w:fill="FFFFFF"/>
        <w:spacing w:before="100" w:beforeAutospacing="1" w:after="24" w:line="360" w:lineRule="atLeast"/>
        <w:rPr>
          <w:rFonts w:ascii="Arial" w:eastAsia="Times New Roman" w:hAnsi="Arial" w:cs="Arial"/>
          <w:color w:val="000000"/>
          <w:sz w:val="22"/>
          <w:szCs w:val="22"/>
          <w:lang w:val="fr-FR" w:eastAsia="fr-FR" w:bidi="ar-SA"/>
        </w:rPr>
      </w:pPr>
      <w:r>
        <w:rPr>
          <w:rFonts w:ascii="Arial" w:eastAsia="Times New Roman" w:hAnsi="Arial" w:cs="Arial"/>
          <w:color w:val="000000"/>
          <w:sz w:val="22"/>
          <w:szCs w:val="22"/>
          <w:lang w:val="fr-FR" w:eastAsia="fr-FR" w:bidi="ar-SA"/>
        </w:rPr>
        <w:t>Nous placerons donc les diagrammes de Gantt et PERT en annexe.</w:t>
      </w:r>
    </w:p>
    <w:p w:rsidR="00566A24" w:rsidRPr="00552DE8" w:rsidRDefault="00566A24" w:rsidP="00637A88">
      <w:pPr>
        <w:rPr>
          <w:lang w:val="fr-FR"/>
        </w:rPr>
      </w:pPr>
    </w:p>
    <w:sectPr w:rsidR="00566A24" w:rsidRPr="00552DE8" w:rsidSect="00CF7035">
      <w:headerReference w:type="default" r:id="rId7"/>
      <w:pgSz w:w="11906" w:h="16838"/>
      <w:pgMar w:top="2835"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12B" w:rsidRDefault="006F412B" w:rsidP="00552DE8">
      <w:pPr>
        <w:spacing w:after="0" w:line="240" w:lineRule="auto"/>
      </w:pPr>
      <w:r>
        <w:separator/>
      </w:r>
    </w:p>
  </w:endnote>
  <w:endnote w:type="continuationSeparator" w:id="0">
    <w:p w:rsidR="006F412B" w:rsidRDefault="006F412B" w:rsidP="0055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12B" w:rsidRDefault="006F412B" w:rsidP="00552DE8">
      <w:pPr>
        <w:spacing w:after="0" w:line="240" w:lineRule="auto"/>
      </w:pPr>
      <w:r>
        <w:separator/>
      </w:r>
    </w:p>
  </w:footnote>
  <w:footnote w:type="continuationSeparator" w:id="0">
    <w:p w:rsidR="006F412B" w:rsidRDefault="006F412B" w:rsidP="00552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DE8" w:rsidRDefault="00E6564A" w:rsidP="00552DE8">
    <w:pPr>
      <w:pStyle w:val="En-tte"/>
    </w:pPr>
    <w:r>
      <w:rPr>
        <w:noProof/>
        <w:lang w:val="fr-FR" w:eastAsia="fr-FR" w:bidi="ar-SA"/>
      </w:rPr>
      <w:drawing>
        <wp:anchor distT="0" distB="0" distL="114300" distR="114300" simplePos="0" relativeHeight="251658240" behindDoc="0" locked="0" layoutInCell="1" allowOverlap="1">
          <wp:simplePos x="0" y="0"/>
          <wp:positionH relativeFrom="column">
            <wp:posOffset>5187936</wp:posOffset>
          </wp:positionH>
          <wp:positionV relativeFrom="paragraph">
            <wp:posOffset>-216299</wp:posOffset>
          </wp:positionV>
          <wp:extent cx="1395080" cy="1180214"/>
          <wp:effectExtent l="19050" t="0" r="0" b="0"/>
          <wp:wrapNone/>
          <wp:docPr id="1" name="Image 1" descr="E:\Cours\Matériel\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rs\Matériel\logoIUT-Q.png"/>
                  <pic:cNvPicPr>
                    <a:picLocks noChangeAspect="1" noChangeArrowheads="1"/>
                  </pic:cNvPicPr>
                </pic:nvPicPr>
                <pic:blipFill>
                  <a:blip r:embed="rId1"/>
                  <a:srcRect/>
                  <a:stretch>
                    <a:fillRect/>
                  </a:stretch>
                </pic:blipFill>
                <pic:spPr bwMode="auto">
                  <a:xfrm>
                    <a:off x="0" y="0"/>
                    <a:ext cx="1395080" cy="118021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85AF4"/>
    <w:multiLevelType w:val="multilevel"/>
    <w:tmpl w:val="9B8CF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7A88"/>
    <w:rsid w:val="00021579"/>
    <w:rsid w:val="000B1981"/>
    <w:rsid w:val="001238F4"/>
    <w:rsid w:val="0019422C"/>
    <w:rsid w:val="001A5606"/>
    <w:rsid w:val="001F211D"/>
    <w:rsid w:val="002265F1"/>
    <w:rsid w:val="00240704"/>
    <w:rsid w:val="00246157"/>
    <w:rsid w:val="002D1A4D"/>
    <w:rsid w:val="002F10AA"/>
    <w:rsid w:val="003F57FE"/>
    <w:rsid w:val="00501804"/>
    <w:rsid w:val="00552DE8"/>
    <w:rsid w:val="00566A24"/>
    <w:rsid w:val="0061713C"/>
    <w:rsid w:val="00637A88"/>
    <w:rsid w:val="006D60FF"/>
    <w:rsid w:val="006F412B"/>
    <w:rsid w:val="007261DD"/>
    <w:rsid w:val="007444CD"/>
    <w:rsid w:val="007E1A76"/>
    <w:rsid w:val="007F0399"/>
    <w:rsid w:val="00A00567"/>
    <w:rsid w:val="00AF7C31"/>
    <w:rsid w:val="00B70EA4"/>
    <w:rsid w:val="00C23039"/>
    <w:rsid w:val="00C641B6"/>
    <w:rsid w:val="00CA57FE"/>
    <w:rsid w:val="00CD0034"/>
    <w:rsid w:val="00CD77E8"/>
    <w:rsid w:val="00CF7035"/>
    <w:rsid w:val="00E6564A"/>
    <w:rsid w:val="00F71C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49DA75-A65B-4098-BC24-0964B1C7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DE8"/>
    <w:pPr>
      <w:ind w:left="0"/>
    </w:pPr>
    <w:rPr>
      <w:color w:val="5A5A5A" w:themeColor="text1" w:themeTint="A5"/>
    </w:rPr>
  </w:style>
  <w:style w:type="paragraph" w:styleId="Titre1">
    <w:name w:val="heading 1"/>
    <w:basedOn w:val="Normal"/>
    <w:next w:val="Normal"/>
    <w:link w:val="Titre1Car"/>
    <w:uiPriority w:val="9"/>
    <w:qFormat/>
    <w:rsid w:val="001A5606"/>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1A5606"/>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1A5606"/>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1A5606"/>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1A5606"/>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1A5606"/>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1A5606"/>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1A5606"/>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1A5606"/>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5606"/>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1A5606"/>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1A5606"/>
    <w:rPr>
      <w:rFonts w:asciiTheme="majorHAnsi" w:eastAsiaTheme="majorEastAsia" w:hAnsiTheme="majorHAnsi" w:cstheme="majorBidi"/>
      <w:smallCaps/>
      <w:color w:val="1F497D" w:themeColor="text2"/>
      <w:spacing w:val="20"/>
      <w:sz w:val="24"/>
      <w:szCs w:val="24"/>
    </w:rPr>
  </w:style>
  <w:style w:type="paragraph" w:styleId="Titre">
    <w:name w:val="Title"/>
    <w:next w:val="Normal"/>
    <w:link w:val="TitreCar"/>
    <w:uiPriority w:val="10"/>
    <w:qFormat/>
    <w:rsid w:val="001A5606"/>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1A5606"/>
    <w:rPr>
      <w:rFonts w:asciiTheme="majorHAnsi" w:eastAsiaTheme="majorEastAsia" w:hAnsiTheme="majorHAnsi" w:cstheme="majorBidi"/>
      <w:smallCaps/>
      <w:color w:val="17365D" w:themeColor="text2" w:themeShade="BF"/>
      <w:spacing w:val="5"/>
      <w:sz w:val="72"/>
      <w:szCs w:val="72"/>
    </w:rPr>
  </w:style>
  <w:style w:type="paragraph" w:styleId="Paragraphedeliste">
    <w:name w:val="List Paragraph"/>
    <w:basedOn w:val="Normal"/>
    <w:uiPriority w:val="34"/>
    <w:qFormat/>
    <w:rsid w:val="001A5606"/>
    <w:pPr>
      <w:ind w:left="720"/>
      <w:contextualSpacing/>
    </w:pPr>
  </w:style>
  <w:style w:type="character" w:customStyle="1" w:styleId="Titre4Car">
    <w:name w:val="Titre 4 Car"/>
    <w:basedOn w:val="Policepardfaut"/>
    <w:link w:val="Titre4"/>
    <w:uiPriority w:val="9"/>
    <w:semiHidden/>
    <w:rsid w:val="001A5606"/>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1A5606"/>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1A5606"/>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1A5606"/>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1A5606"/>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1A5606"/>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1A5606"/>
    <w:rPr>
      <w:b/>
      <w:bCs/>
      <w:smallCaps/>
      <w:color w:val="1F497D" w:themeColor="text2"/>
      <w:spacing w:val="10"/>
      <w:sz w:val="18"/>
      <w:szCs w:val="18"/>
    </w:rPr>
  </w:style>
  <w:style w:type="paragraph" w:styleId="Sous-titre">
    <w:name w:val="Subtitle"/>
    <w:next w:val="Normal"/>
    <w:link w:val="Sous-titreCar"/>
    <w:uiPriority w:val="11"/>
    <w:qFormat/>
    <w:rsid w:val="001A5606"/>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1A5606"/>
    <w:rPr>
      <w:smallCaps/>
      <w:color w:val="938953" w:themeColor="background2" w:themeShade="7F"/>
      <w:spacing w:val="5"/>
      <w:sz w:val="28"/>
      <w:szCs w:val="28"/>
    </w:rPr>
  </w:style>
  <w:style w:type="character" w:styleId="lev">
    <w:name w:val="Strong"/>
    <w:uiPriority w:val="22"/>
    <w:qFormat/>
    <w:rsid w:val="001A5606"/>
    <w:rPr>
      <w:b/>
      <w:bCs/>
      <w:spacing w:val="0"/>
    </w:rPr>
  </w:style>
  <w:style w:type="character" w:styleId="Accentuation">
    <w:name w:val="Emphasis"/>
    <w:uiPriority w:val="20"/>
    <w:qFormat/>
    <w:rsid w:val="001A5606"/>
    <w:rPr>
      <w:b/>
      <w:bCs/>
      <w:smallCaps/>
      <w:dstrike w:val="0"/>
      <w:color w:val="5A5A5A" w:themeColor="text1" w:themeTint="A5"/>
      <w:spacing w:val="20"/>
      <w:kern w:val="0"/>
      <w:vertAlign w:val="baseline"/>
    </w:rPr>
  </w:style>
  <w:style w:type="paragraph" w:styleId="Sansinterligne">
    <w:name w:val="No Spacing"/>
    <w:basedOn w:val="Normal"/>
    <w:uiPriority w:val="1"/>
    <w:qFormat/>
    <w:rsid w:val="001A5606"/>
    <w:pPr>
      <w:spacing w:after="0" w:line="240" w:lineRule="auto"/>
    </w:pPr>
  </w:style>
  <w:style w:type="paragraph" w:styleId="Citation">
    <w:name w:val="Quote"/>
    <w:basedOn w:val="Normal"/>
    <w:next w:val="Normal"/>
    <w:link w:val="CitationCar"/>
    <w:uiPriority w:val="29"/>
    <w:qFormat/>
    <w:rsid w:val="001A5606"/>
    <w:rPr>
      <w:i/>
      <w:iCs/>
    </w:rPr>
  </w:style>
  <w:style w:type="character" w:customStyle="1" w:styleId="CitationCar">
    <w:name w:val="Citation Car"/>
    <w:basedOn w:val="Policepardfaut"/>
    <w:link w:val="Citation"/>
    <w:uiPriority w:val="29"/>
    <w:rsid w:val="001A5606"/>
    <w:rPr>
      <w:i/>
      <w:iCs/>
      <w:color w:val="5A5A5A" w:themeColor="text1" w:themeTint="A5"/>
      <w:sz w:val="20"/>
      <w:szCs w:val="20"/>
    </w:rPr>
  </w:style>
  <w:style w:type="paragraph" w:styleId="Citationintense">
    <w:name w:val="Intense Quote"/>
    <w:basedOn w:val="Normal"/>
    <w:next w:val="Normal"/>
    <w:link w:val="CitationintenseCar"/>
    <w:uiPriority w:val="30"/>
    <w:qFormat/>
    <w:rsid w:val="001A5606"/>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1A5606"/>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1A5606"/>
    <w:rPr>
      <w:smallCaps/>
      <w:dstrike w:val="0"/>
      <w:color w:val="5A5A5A" w:themeColor="text1" w:themeTint="A5"/>
      <w:vertAlign w:val="baseline"/>
    </w:rPr>
  </w:style>
  <w:style w:type="character" w:styleId="Emphaseintense">
    <w:name w:val="Intense Emphasis"/>
    <w:uiPriority w:val="21"/>
    <w:qFormat/>
    <w:rsid w:val="001A5606"/>
    <w:rPr>
      <w:b/>
      <w:bCs/>
      <w:smallCaps/>
      <w:color w:val="4F81BD" w:themeColor="accent1"/>
      <w:spacing w:val="40"/>
    </w:rPr>
  </w:style>
  <w:style w:type="character" w:styleId="Rfrenceple">
    <w:name w:val="Subtle Reference"/>
    <w:uiPriority w:val="31"/>
    <w:qFormat/>
    <w:rsid w:val="001A5606"/>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1A5606"/>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1A5606"/>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1A5606"/>
    <w:pPr>
      <w:outlineLvl w:val="9"/>
    </w:pPr>
  </w:style>
  <w:style w:type="paragraph" w:styleId="En-tte">
    <w:name w:val="header"/>
    <w:basedOn w:val="Normal"/>
    <w:link w:val="En-tteCar"/>
    <w:uiPriority w:val="99"/>
    <w:unhideWhenUsed/>
    <w:rsid w:val="00552DE8"/>
    <w:pPr>
      <w:tabs>
        <w:tab w:val="center" w:pos="4536"/>
        <w:tab w:val="right" w:pos="9072"/>
      </w:tabs>
      <w:spacing w:after="0" w:line="240" w:lineRule="auto"/>
    </w:pPr>
  </w:style>
  <w:style w:type="character" w:customStyle="1" w:styleId="En-tteCar">
    <w:name w:val="En-tête Car"/>
    <w:basedOn w:val="Policepardfaut"/>
    <w:link w:val="En-tte"/>
    <w:uiPriority w:val="99"/>
    <w:rsid w:val="00552DE8"/>
    <w:rPr>
      <w:color w:val="5A5A5A" w:themeColor="text1" w:themeTint="A5"/>
    </w:rPr>
  </w:style>
  <w:style w:type="paragraph" w:styleId="Pieddepage">
    <w:name w:val="footer"/>
    <w:basedOn w:val="Normal"/>
    <w:link w:val="PieddepageCar"/>
    <w:uiPriority w:val="99"/>
    <w:unhideWhenUsed/>
    <w:rsid w:val="00552D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2DE8"/>
    <w:rPr>
      <w:color w:val="5A5A5A" w:themeColor="text1" w:themeTint="A5"/>
    </w:rPr>
  </w:style>
  <w:style w:type="paragraph" w:styleId="Textedebulles">
    <w:name w:val="Balloon Text"/>
    <w:basedOn w:val="Normal"/>
    <w:link w:val="TextedebullesCar"/>
    <w:uiPriority w:val="99"/>
    <w:semiHidden/>
    <w:unhideWhenUsed/>
    <w:rsid w:val="00E656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564A"/>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mottu-jm</dc:creator>
  <cp:keywords/>
  <dc:description/>
  <cp:lastModifiedBy>Alex</cp:lastModifiedBy>
  <cp:revision>9</cp:revision>
  <dcterms:created xsi:type="dcterms:W3CDTF">2014-02-10T12:01:00Z</dcterms:created>
  <dcterms:modified xsi:type="dcterms:W3CDTF">2016-05-06T23:06:00Z</dcterms:modified>
</cp:coreProperties>
</file>