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2571750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4te1seuspa5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p6qjjhj5a3xy" w:id="1"/>
      <w:bookmarkEnd w:id="1"/>
      <w:r w:rsidDel="00000000" w:rsidR="00000000" w:rsidRPr="00000000">
        <w:rPr>
          <w:b w:val="1"/>
          <w:rtl w:val="0"/>
        </w:rPr>
        <w:t xml:space="preserve">Aprendizaje Automático Supervisado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jc w:val="center"/>
        <w:rPr>
          <w:i w:val="1"/>
        </w:rPr>
      </w:pPr>
      <w:bookmarkStart w:colFirst="0" w:colLast="0" w:name="_4dljddhhh0b8" w:id="2"/>
      <w:bookmarkEnd w:id="2"/>
      <w:r w:rsidDel="00000000" w:rsidR="00000000" w:rsidRPr="00000000">
        <w:rPr>
          <w:rtl w:val="0"/>
        </w:rPr>
        <w:t xml:space="preserve">Clasificadores: </w:t>
      </w:r>
      <w:r w:rsidDel="00000000" w:rsidR="00000000" w:rsidRPr="00000000">
        <w:rPr>
          <w:i w:val="1"/>
          <w:rtl w:val="0"/>
        </w:rPr>
        <w:t xml:space="preserve">Reconociendo Conceptos y Reglas. 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Institución: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Instituto Tecnololgico Beltran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Aprendizaje Automático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i w:val="1"/>
          <w:rtl w:val="0"/>
        </w:rPr>
        <w:t xml:space="preserve"> Yanina Scudero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Ariel Colato, Coral Tolazzi, Nicolas Mesquiatti, Lucas Oviedo y Marco Medina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i w:val="1"/>
          <w:rtl w:val="0"/>
        </w:rPr>
        <w:t xml:space="preserve"> 27/08/2025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cq1ad4fbs2rt" w:id="3"/>
      <w:bookmarkEnd w:id="3"/>
      <w:r w:rsidDel="00000000" w:rsidR="00000000" w:rsidRPr="00000000">
        <w:rPr>
          <w:rtl w:val="0"/>
        </w:rPr>
        <w:t xml:space="preserve">Actividad: Clasificación de Acciones de Usuarios en una Plataforma de Videojuegos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8h20enmyihc3" w:id="4"/>
      <w:bookmarkEnd w:id="4"/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Comprender el uso del aprendizaje supervisado para clasificar acciones de usuarios en entornos digitales.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Identificar patrones de comportamiento en plataformas de videojuegos.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Aplicar reglas simples para categorizar acciones utilizando Python.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r11syakkdf7p" w:id="5"/>
      <w:bookmarkEnd w:id="5"/>
      <w:r w:rsidDel="00000000" w:rsidR="00000000" w:rsidRPr="00000000">
        <w:rPr>
          <w:rtl w:val="0"/>
        </w:rPr>
        <w:t xml:space="preserve">Pasos de la actividad: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Analizar la tabla de datos que contiene registros de acciones de usuarios.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Identificar características relevantes para la clasificación (tipo de acción, duración, resultado, etc.).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Formular reglas simples del tipo 'si-entonces' para clasificar las acciones.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Implementar las reglas en Python y probarlas con los datos.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Reflexionar sobre la precisión y utilidad del enfoque.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Preguntas de reflexión: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¿Qué reglas funcionaron mejor para clasificar las acciones?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Las reglas que funcionaron mejor fueron aquellas donde se evaluaban mediante condicionales la acción del usuario y el tiempo registrado. Como se puede visualizar en el siguiente fragmento de código de Python: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accion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"combate"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tiempo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ab1cd"/>
          <w:rtl w:val="0"/>
        </w:rPr>
        <w:t xml:space="preserve">tiempo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ee11ff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106040"/>
          <w:rtl w:val="0"/>
        </w:rPr>
        <w:t xml:space="preserve">120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"victoria"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0"/>
          <w:i w:val="0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color w:val="70008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a01010"/>
          <w:rtl w:val="0"/>
        </w:rPr>
        <w:t xml:space="preserve">"derrota"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el código compartido arriba podemos ver cómo se utiliza un primer condicional que para determinar cuál es la acción que se va a analizar y posteriormente se ejecuta un nuevo condicional que determina el resultado en función del tiempo ingresado.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¿Qué limitaciones tiene este enfoque basado en reglas?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Una de las limitaciones que se puede encontrar en este enfoque es en la necesidad de actualizarlo continuamente y que se adapte a las necesidades de nuestro set de datos. Además de que este enfoque no va a comprender del todo la incertidumbre de los datos.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¿Cómo se podría mejorar la clasificación utilizando modelos de machine learning más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avanzados?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4"/>
          <w:szCs w:val="24"/>
          <w:rtl w:val="0"/>
        </w:rPr>
        <w:t xml:space="preserve">La clasificación puede mejorar utilizando modelos avanzados como Random Forest o Gradient Boosting, que combinan múltiples clasificadores para mayor precisión, o con redes neuronales en casos más complejos. Además, el ajuste de hiperparámetros y la selección de variables ayudan a optimizar el rendimiento y lograr mejores predicciones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Observaciones del estudiante</w:t>
        <w:br w:type="textWrapping"/>
        <w:br w:type="textWrapping"/>
        <w:t xml:space="preserve">En esta práctica pudimos comprender de una forma más didáctica como adaptar nuestras reglas a un set de datos en donde el programa busca adaptarse a más de una variable y aún así clasificar el resultado correctamente optimizando el uso de recursos de procesamiento. 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