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98CF3" w14:textId="41CA1C54" w:rsidR="00CF1875" w:rsidRDefault="00CF3D01">
      <w:pPr>
        <w:rPr>
          <w:lang w:val="es-MX"/>
        </w:rPr>
      </w:pPr>
      <w:r>
        <w:rPr>
          <w:lang w:val="es-MX"/>
        </w:rPr>
        <w:t xml:space="preserve">Taller 3 Nuevos </w:t>
      </w:r>
      <w:proofErr w:type="spellStart"/>
      <w:r>
        <w:rPr>
          <w:lang w:val="es-MX"/>
        </w:rPr>
        <w:t>Codigos</w:t>
      </w:r>
      <w:proofErr w:type="spellEnd"/>
    </w:p>
    <w:p w14:paraId="7B5CEBD9" w14:textId="4BE9A59B" w:rsidR="00CF3D01" w:rsidRDefault="00CF3D01">
      <w:r w:rsidRPr="00CF3D01">
        <w:rPr>
          <w:b/>
          <w:bCs/>
        </w:rPr>
        <w:t>clamp(mínimo, preferido, máximo)</w:t>
      </w:r>
      <w:r w:rsidRPr="00CF3D01">
        <w:t>: Es una función de CSS que define un tamaño que cambia dinámicamente. Le das tres valores: el tamaño más pequeño que puede tener (ej. 1.5rem), un tamaño intermedio que varía según la pantalla (ej. 4vw), y el tamaño máximo permitido (ej. 3rem). Así el texto se encoge o crece solo.</w:t>
      </w:r>
    </w:p>
    <w:p w14:paraId="72A9A595" w14:textId="735CFA5B" w:rsidR="00CF3D01" w:rsidRDefault="00CF3D01">
      <w:proofErr w:type="spellStart"/>
      <w:r w:rsidRPr="00CF3D01">
        <w:rPr>
          <w:b/>
          <w:bCs/>
        </w:rPr>
        <w:t>calc</w:t>
      </w:r>
      <w:proofErr w:type="spellEnd"/>
      <w:r w:rsidRPr="00CF3D01">
        <w:rPr>
          <w:b/>
          <w:bCs/>
        </w:rPr>
        <w:t>(operación)</w:t>
      </w:r>
      <w:r w:rsidRPr="00CF3D01">
        <w:t xml:space="preserve">: Es una función que le permite a CSS hacer cálculos matemáticos en tiempo real. En este caso, </w:t>
      </w:r>
      <w:proofErr w:type="spellStart"/>
      <w:proofErr w:type="gramStart"/>
      <w:r w:rsidRPr="00CF3D01">
        <w:t>calc</w:t>
      </w:r>
      <w:proofErr w:type="spellEnd"/>
      <w:r w:rsidRPr="00CF3D01">
        <w:t>(</w:t>
      </w:r>
      <w:proofErr w:type="gramEnd"/>
      <w:r w:rsidRPr="00CF3D01">
        <w:t>100% - 40px) le dice al navegador: "haz que el contenedor ocupe todo el ancho de la pantalla, pero réstale exactamente 40 píxeles de espacio libre".</w:t>
      </w:r>
    </w:p>
    <w:p w14:paraId="7304FC89" w14:textId="42F362AC" w:rsidR="00CF3D01" w:rsidRDefault="00CF3D01" w:rsidP="00CF3D01">
      <w:proofErr w:type="spellStart"/>
      <w:r w:rsidRPr="00CF3D01">
        <w:rPr>
          <w:b/>
          <w:bCs/>
        </w:rPr>
        <w:t>width</w:t>
      </w:r>
      <w:proofErr w:type="spellEnd"/>
      <w:r w:rsidRPr="00CF3D01">
        <w:t>: Define el ancho fijo o calculado que intentará tener un elemento (en nuestro caso, el 100% de la pantalla menos 40</w:t>
      </w:r>
      <w:r>
        <w:t>%</w:t>
      </w:r>
      <w:r w:rsidRPr="00CF3D01">
        <w:t>).</w:t>
      </w:r>
    </w:p>
    <w:p w14:paraId="1473F693" w14:textId="77777777" w:rsidR="00D32C6A" w:rsidRDefault="00CF3D01" w:rsidP="00D32C6A">
      <w:proofErr w:type="spellStart"/>
      <w:r w:rsidRPr="00CF3D01">
        <w:rPr>
          <w:b/>
          <w:bCs/>
        </w:rPr>
        <w:t>max-width</w:t>
      </w:r>
      <w:proofErr w:type="spellEnd"/>
      <w:r w:rsidRPr="00CF3D01">
        <w:t xml:space="preserve">: Es un freno de mano para el diseño. Le dice al navegador: "crece todo lo que quieras con el </w:t>
      </w:r>
      <w:proofErr w:type="spellStart"/>
      <w:r w:rsidRPr="00CF3D01">
        <w:t>width</w:t>
      </w:r>
      <w:proofErr w:type="spellEnd"/>
      <w:r w:rsidRPr="00CF3D01">
        <w:t>, pero cuando llegues a este límite (ej. 800px), no te estires más". El espacio que sobre después de ese límite es lo que se distribuye a los lados.</w:t>
      </w:r>
    </w:p>
    <w:p w14:paraId="500357B5" w14:textId="3FC723D1" w:rsidR="00D32C6A" w:rsidRPr="00D32C6A" w:rsidRDefault="00D32C6A" w:rsidP="00D32C6A">
      <w:proofErr w:type="spellStart"/>
      <w:r w:rsidRPr="00D32C6A">
        <w:rPr>
          <w:b/>
          <w:bCs/>
        </w:rPr>
        <w:t>flex-direction</w:t>
      </w:r>
      <w:proofErr w:type="spellEnd"/>
      <w:r w:rsidRPr="00D32C6A">
        <w:rPr>
          <w:b/>
          <w:bCs/>
        </w:rPr>
        <w:t xml:space="preserve">: </w:t>
      </w:r>
      <w:proofErr w:type="spellStart"/>
      <w:r w:rsidRPr="00D32C6A">
        <w:rPr>
          <w:b/>
          <w:bCs/>
        </w:rPr>
        <w:t>column</w:t>
      </w:r>
      <w:proofErr w:type="spellEnd"/>
      <w:r w:rsidRPr="00D32C6A">
        <w:t xml:space="preserve">: Cambia la orientación de </w:t>
      </w:r>
      <w:proofErr w:type="spellStart"/>
      <w:r w:rsidRPr="00D32C6A">
        <w:t>Flexbox</w:t>
      </w:r>
      <w:proofErr w:type="spellEnd"/>
      <w:r w:rsidRPr="00D32C6A">
        <w:t>. En lugar de acomodar los elementos uno al lado del otro (en fila), los organiza hacia abajo (en columna), como bloques apilados.</w:t>
      </w:r>
    </w:p>
    <w:p w14:paraId="52E0886D" w14:textId="2574EE9F" w:rsidR="00445524" w:rsidRPr="00445524" w:rsidRDefault="00D32C6A" w:rsidP="00445524">
      <w:proofErr w:type="spellStart"/>
      <w:r w:rsidRPr="00D32C6A">
        <w:rPr>
          <w:b/>
          <w:bCs/>
        </w:rPr>
        <w:t>flex</w:t>
      </w:r>
      <w:proofErr w:type="spellEnd"/>
      <w:r w:rsidRPr="00D32C6A">
        <w:rPr>
          <w:b/>
          <w:bCs/>
        </w:rPr>
        <w:t>: 1</w:t>
      </w:r>
      <w:r w:rsidRPr="00D32C6A">
        <w:t xml:space="preserve">: Esta propiedad se le aplica a un elemento hijo dentro de un contenedor </w:t>
      </w:r>
      <w:proofErr w:type="spellStart"/>
      <w:r w:rsidRPr="00D32C6A">
        <w:t>Flexbox</w:t>
      </w:r>
      <w:proofErr w:type="spellEnd"/>
      <w:r w:rsidRPr="00D32C6A">
        <w:t xml:space="preserve">. Le dice: "crece y estírate todo lo que puedas hasta ocupar el 100% del espacio libre que quede disponible". Al ponérselo al </w:t>
      </w:r>
      <w:proofErr w:type="spellStart"/>
      <w:r w:rsidRPr="00D32C6A">
        <w:t>main</w:t>
      </w:r>
      <w:proofErr w:type="spellEnd"/>
      <w:r w:rsidRPr="00D32C6A">
        <w:t xml:space="preserve">, este empuja al </w:t>
      </w:r>
      <w:proofErr w:type="spellStart"/>
      <w:r w:rsidRPr="00D32C6A">
        <w:t>footer</w:t>
      </w:r>
      <w:proofErr w:type="spellEnd"/>
      <w:r w:rsidRPr="00D32C6A">
        <w:t xml:space="preserve"> directamente hacia el fondo de la pantalla.</w:t>
      </w:r>
    </w:p>
    <w:p w14:paraId="0ADEB0FE" w14:textId="77777777" w:rsidR="00445524" w:rsidRPr="00445524" w:rsidRDefault="00445524" w:rsidP="00445524">
      <w:pPr>
        <w:numPr>
          <w:ilvl w:val="0"/>
          <w:numId w:val="1"/>
        </w:numPr>
      </w:pPr>
      <w:proofErr w:type="spellStart"/>
      <w:r w:rsidRPr="00445524">
        <w:t>padding</w:t>
      </w:r>
      <w:proofErr w:type="spellEnd"/>
      <w:r w:rsidRPr="00445524">
        <w:t>: 0 20px: Define el espacio interno del contenedor. El primer valor (0) se aplica arriba y abajo, mientras que el segundo (20px) se aplica a la izquierda y derecha para evitar que el contenido choque con los bordes laterales.</w:t>
      </w:r>
    </w:p>
    <w:p w14:paraId="1C38A943" w14:textId="77777777" w:rsidR="00445524" w:rsidRDefault="00445524" w:rsidP="00445524">
      <w:pPr>
        <w:numPr>
          <w:ilvl w:val="0"/>
          <w:numId w:val="1"/>
        </w:numPr>
      </w:pPr>
      <w:r w:rsidRPr="00445524">
        <w:t>box-</w:t>
      </w:r>
      <w:proofErr w:type="spellStart"/>
      <w:r w:rsidRPr="00445524">
        <w:t>sizing</w:t>
      </w:r>
      <w:proofErr w:type="spellEnd"/>
      <w:r w:rsidRPr="00445524">
        <w:t xml:space="preserve">: </w:t>
      </w:r>
      <w:proofErr w:type="spellStart"/>
      <w:r w:rsidRPr="00445524">
        <w:t>border</w:t>
      </w:r>
      <w:proofErr w:type="spellEnd"/>
      <w:r w:rsidRPr="00445524">
        <w:t xml:space="preserve">-box: Modifica el cálculo del tamaño del elemento. Hace que el ancho total asignado incluya el </w:t>
      </w:r>
      <w:proofErr w:type="spellStart"/>
      <w:r w:rsidRPr="00445524">
        <w:t>padding</w:t>
      </w:r>
      <w:proofErr w:type="spellEnd"/>
      <w:r w:rsidRPr="00445524">
        <w:t xml:space="preserve"> y los bordes hacia adentro, evitando que la caja se estire o se desborde del diseño.</w:t>
      </w:r>
    </w:p>
    <w:p w14:paraId="33C7095D" w14:textId="77777777" w:rsidR="00445524" w:rsidRPr="00445524" w:rsidRDefault="00445524" w:rsidP="00445524"/>
    <w:p w14:paraId="20CA6220" w14:textId="77777777" w:rsidR="00445524" w:rsidRPr="00445524" w:rsidRDefault="00445524" w:rsidP="00445524">
      <w:pPr>
        <w:numPr>
          <w:ilvl w:val="0"/>
          <w:numId w:val="2"/>
        </w:numPr>
      </w:pPr>
      <w:proofErr w:type="spellStart"/>
      <w:r w:rsidRPr="00445524">
        <w:t>margin</w:t>
      </w:r>
      <w:proofErr w:type="spellEnd"/>
      <w:r w:rsidRPr="00445524">
        <w:t>-bottom: 20</w:t>
      </w:r>
      <w:proofErr w:type="gramStart"/>
      <w:r w:rsidRPr="00445524">
        <w:t>px;:</w:t>
      </w:r>
      <w:proofErr w:type="gramEnd"/>
      <w:r w:rsidRPr="00445524">
        <w:t xml:space="preserve"> Es una propiedad de CSS que define el </w:t>
      </w:r>
      <w:r w:rsidRPr="00445524">
        <w:rPr>
          <w:b/>
          <w:bCs/>
        </w:rPr>
        <w:t>margen exterior inferior</w:t>
      </w:r>
      <w:r w:rsidRPr="00445524">
        <w:t xml:space="preserve"> de un elemento. Se utiliza para empujar hacia abajo cualquier otro componente o bloque que se encuentre justo debajo, creando una separación de 20 píxeles.</w:t>
      </w:r>
    </w:p>
    <w:p w14:paraId="6E7AB667" w14:textId="77777777" w:rsidR="00445524" w:rsidRPr="00445524" w:rsidRDefault="00445524" w:rsidP="00445524">
      <w:r w:rsidRPr="00445524">
        <w:t>Aquí se detalla el comportamiento de estas declaraciones de forma resumida:</w:t>
      </w:r>
    </w:p>
    <w:p w14:paraId="74B48E71" w14:textId="77777777" w:rsidR="00445524" w:rsidRPr="00445524" w:rsidRDefault="00445524" w:rsidP="00445524">
      <w:pPr>
        <w:numPr>
          <w:ilvl w:val="0"/>
          <w:numId w:val="3"/>
        </w:numPr>
      </w:pPr>
      <w:proofErr w:type="spellStart"/>
      <w:r w:rsidRPr="00445524">
        <w:lastRenderedPageBreak/>
        <w:t>display</w:t>
      </w:r>
      <w:proofErr w:type="spellEnd"/>
      <w:r w:rsidRPr="00445524">
        <w:t xml:space="preserve">: </w:t>
      </w:r>
      <w:proofErr w:type="spellStart"/>
      <w:r w:rsidRPr="00445524">
        <w:t>flex</w:t>
      </w:r>
      <w:proofErr w:type="spellEnd"/>
      <w:r w:rsidRPr="00445524">
        <w:t>: Activa el modelo de caja flexible (</w:t>
      </w:r>
      <w:proofErr w:type="spellStart"/>
      <w:r w:rsidRPr="00445524">
        <w:t>Flexbox</w:t>
      </w:r>
      <w:proofErr w:type="spellEnd"/>
      <w:r w:rsidRPr="00445524">
        <w:t>). Transforma el contenedor en un eje flexible, permitiendo alinear y distribuir sus elementos internos de forma dinámica en fila o columna.</w:t>
      </w:r>
    </w:p>
    <w:p w14:paraId="4DC97D29" w14:textId="77777777" w:rsidR="00445524" w:rsidRPr="00445524" w:rsidRDefault="00445524" w:rsidP="00445524">
      <w:pPr>
        <w:numPr>
          <w:ilvl w:val="0"/>
          <w:numId w:val="3"/>
        </w:numPr>
      </w:pPr>
      <w:proofErr w:type="spellStart"/>
      <w:r w:rsidRPr="00445524">
        <w:t>justify-content</w:t>
      </w:r>
      <w:proofErr w:type="spellEnd"/>
      <w:r w:rsidRPr="00445524">
        <w:t xml:space="preserve">: </w:t>
      </w:r>
      <w:proofErr w:type="spellStart"/>
      <w:r w:rsidRPr="00445524">
        <w:t>space-between</w:t>
      </w:r>
      <w:proofErr w:type="spellEnd"/>
      <w:r w:rsidRPr="00445524">
        <w:t>: Distribuye los elementos internos a lo largo del eje principal. Coloca el primer elemento al inicio y el último al final, repartiendo el espacio libre de manera uniforme entre ellos.</w:t>
      </w:r>
    </w:p>
    <w:p w14:paraId="45D36E54" w14:textId="77777777" w:rsidR="00445524" w:rsidRPr="00445524" w:rsidRDefault="00445524" w:rsidP="00445524">
      <w:pPr>
        <w:numPr>
          <w:ilvl w:val="0"/>
          <w:numId w:val="3"/>
        </w:numPr>
      </w:pPr>
      <w:proofErr w:type="spellStart"/>
      <w:r w:rsidRPr="00445524">
        <w:t>font-weight</w:t>
      </w:r>
      <w:proofErr w:type="spellEnd"/>
      <w:r w:rsidRPr="00445524">
        <w:t xml:space="preserve">: 600: Define el grosor o peso de la fuente tipográfica. El valor 600 corresponde a un estilo </w:t>
      </w:r>
      <w:proofErr w:type="spellStart"/>
      <w:r w:rsidRPr="00445524">
        <w:t>semi-negrita</w:t>
      </w:r>
      <w:proofErr w:type="spellEnd"/>
      <w:r w:rsidRPr="00445524">
        <w:t xml:space="preserve"> (</w:t>
      </w:r>
      <w:proofErr w:type="spellStart"/>
      <w:r w:rsidRPr="00445524">
        <w:t>semi-bold</w:t>
      </w:r>
      <w:proofErr w:type="spellEnd"/>
      <w:r w:rsidRPr="00445524">
        <w:t>), aumentando la densidad visual del texto para resaltar su jerarquía.</w:t>
      </w:r>
    </w:p>
    <w:p w14:paraId="4231F096" w14:textId="77777777" w:rsidR="00607290" w:rsidRDefault="00607290" w:rsidP="00607290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gramStart"/>
      <w:r>
        <w:rPr>
          <w:rStyle w:val="CdigoHTML"/>
          <w:rFonts w:ascii="Arial" w:hAnsi="Arial" w:cs="Arial"/>
          <w:color w:val="1F1F1F"/>
          <w:sz w:val="23"/>
          <w:szCs w:val="23"/>
          <w:bdr w:val="none" w:sz="0" w:space="0" w:color="auto" w:frame="1"/>
        </w:rPr>
        <w:t>.</w:t>
      </w:r>
      <w:proofErr w:type="spellStart"/>
      <w:r>
        <w:rPr>
          <w:rStyle w:val="CdigoHTML"/>
          <w:rFonts w:ascii="Arial" w:hAnsi="Arial" w:cs="Arial"/>
          <w:color w:val="1F1F1F"/>
          <w:sz w:val="23"/>
          <w:szCs w:val="23"/>
          <w:bdr w:val="none" w:sz="0" w:space="0" w:color="auto" w:frame="1"/>
        </w:rPr>
        <w:t>acordeon</w:t>
      </w:r>
      <w:proofErr w:type="gramEnd"/>
      <w:r>
        <w:rPr>
          <w:rStyle w:val="CdigoHTML"/>
          <w:rFonts w:ascii="Arial" w:hAnsi="Arial" w:cs="Arial"/>
          <w:color w:val="1F1F1F"/>
          <w:sz w:val="23"/>
          <w:szCs w:val="23"/>
          <w:bdr w:val="none" w:sz="0" w:space="0" w:color="auto" w:frame="1"/>
        </w:rPr>
        <w:t>-item</w:t>
      </w:r>
      <w:proofErr w:type="spellEnd"/>
      <w:r>
        <w:rPr>
          <w:rStyle w:val="CdigoHTML"/>
          <w:rFonts w:ascii="Arial" w:hAnsi="Arial" w:cs="Arial"/>
          <w:color w:val="1F1F1F"/>
          <w:sz w:val="23"/>
          <w:szCs w:val="23"/>
          <w:bdr w:val="none" w:sz="0" w:space="0" w:color="auto" w:frame="1"/>
        </w:rPr>
        <w:t>[open]</w:t>
      </w:r>
      <w:r>
        <w:rPr>
          <w:rFonts w:ascii="Arial" w:hAnsi="Arial" w:cs="Arial"/>
          <w:color w:val="1F1F1F"/>
        </w:rPr>
        <w:t>: Detecta el momento exacto en que la pregunta se abre.</w:t>
      </w:r>
    </w:p>
    <w:p w14:paraId="10E7836F" w14:textId="77777777" w:rsidR="00607290" w:rsidRDefault="00607290" w:rsidP="00607290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gramStart"/>
      <w:r>
        <w:rPr>
          <w:rStyle w:val="CdigoHTML"/>
          <w:rFonts w:ascii="Arial" w:hAnsi="Arial" w:cs="Arial"/>
          <w:color w:val="1F1F1F"/>
          <w:sz w:val="23"/>
          <w:szCs w:val="23"/>
          <w:bdr w:val="none" w:sz="0" w:space="0" w:color="auto" w:frame="1"/>
        </w:rPr>
        <w:t>.</w:t>
      </w:r>
      <w:proofErr w:type="spellStart"/>
      <w:r>
        <w:rPr>
          <w:rStyle w:val="CdigoHTML"/>
          <w:rFonts w:ascii="Arial" w:hAnsi="Arial" w:cs="Arial"/>
          <w:color w:val="1F1F1F"/>
          <w:sz w:val="23"/>
          <w:szCs w:val="23"/>
          <w:bdr w:val="none" w:sz="0" w:space="0" w:color="auto" w:frame="1"/>
        </w:rPr>
        <w:t>acordeon</w:t>
      </w:r>
      <w:proofErr w:type="spellEnd"/>
      <w:proofErr w:type="gramEnd"/>
      <w:r>
        <w:rPr>
          <w:rStyle w:val="CdigoHTML"/>
          <w:rFonts w:ascii="Arial" w:hAnsi="Arial" w:cs="Arial"/>
          <w:color w:val="1F1F1F"/>
          <w:sz w:val="23"/>
          <w:szCs w:val="23"/>
          <w:bdr w:val="none" w:sz="0" w:space="0" w:color="auto" w:frame="1"/>
        </w:rPr>
        <w:t>-icono</w:t>
      </w:r>
      <w:r>
        <w:rPr>
          <w:rFonts w:ascii="Arial" w:hAnsi="Arial" w:cs="Arial"/>
          <w:color w:val="1F1F1F"/>
        </w:rPr>
        <w:t>: Selecciona la flecha que está dentro de esa pregunta abierta.</w:t>
      </w:r>
    </w:p>
    <w:p w14:paraId="1CAA041B" w14:textId="77777777" w:rsidR="00607290" w:rsidRDefault="00607290" w:rsidP="00607290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digoHTML"/>
          <w:rFonts w:ascii="Arial" w:hAnsi="Arial" w:cs="Arial"/>
          <w:color w:val="1F1F1F"/>
          <w:sz w:val="23"/>
          <w:szCs w:val="23"/>
          <w:bdr w:val="none" w:sz="0" w:space="0" w:color="auto" w:frame="1"/>
        </w:rPr>
        <w:t>transform</w:t>
      </w:r>
      <w:proofErr w:type="spellEnd"/>
      <w:r>
        <w:rPr>
          <w:rStyle w:val="CdigoHTML"/>
          <w:rFonts w:ascii="Arial" w:hAnsi="Arial" w:cs="Arial"/>
          <w:color w:val="1F1F1F"/>
          <w:sz w:val="23"/>
          <w:szCs w:val="23"/>
          <w:bdr w:val="none" w:sz="0" w:space="0" w:color="auto" w:frame="1"/>
        </w:rPr>
        <w:t xml:space="preserve">: </w:t>
      </w:r>
      <w:proofErr w:type="spellStart"/>
      <w:proofErr w:type="gramStart"/>
      <w:r>
        <w:rPr>
          <w:rStyle w:val="CdigoHTML"/>
          <w:rFonts w:ascii="Arial" w:hAnsi="Arial" w:cs="Arial"/>
          <w:color w:val="1F1F1F"/>
          <w:sz w:val="23"/>
          <w:szCs w:val="23"/>
          <w:bdr w:val="none" w:sz="0" w:space="0" w:color="auto" w:frame="1"/>
        </w:rPr>
        <w:t>rotate</w:t>
      </w:r>
      <w:proofErr w:type="spellEnd"/>
      <w:r>
        <w:rPr>
          <w:rStyle w:val="CdigoHTML"/>
          <w:rFonts w:ascii="Arial" w:hAnsi="Arial" w:cs="Arial"/>
          <w:color w:val="1F1F1F"/>
          <w:sz w:val="23"/>
          <w:szCs w:val="23"/>
          <w:bdr w:val="none" w:sz="0" w:space="0" w:color="auto" w:frame="1"/>
        </w:rPr>
        <w:t>(</w:t>
      </w:r>
      <w:proofErr w:type="gramEnd"/>
      <w:r>
        <w:rPr>
          <w:rStyle w:val="CdigoHTML"/>
          <w:rFonts w:ascii="Arial" w:hAnsi="Arial" w:cs="Arial"/>
          <w:color w:val="1F1F1F"/>
          <w:sz w:val="23"/>
          <w:szCs w:val="23"/>
          <w:bdr w:val="none" w:sz="0" w:space="0" w:color="auto" w:frame="1"/>
        </w:rPr>
        <w:t>-135deg</w:t>
      </w:r>
      <w:proofErr w:type="gramStart"/>
      <w:r>
        <w:rPr>
          <w:rStyle w:val="CdigoHTML"/>
          <w:rFonts w:ascii="Arial" w:hAnsi="Arial" w:cs="Arial"/>
          <w:color w:val="1F1F1F"/>
          <w:sz w:val="23"/>
          <w:szCs w:val="23"/>
          <w:bdr w:val="none" w:sz="0" w:space="0" w:color="auto" w:frame="1"/>
        </w:rPr>
        <w:t>);</w:t>
      </w:r>
      <w:r>
        <w:rPr>
          <w:rFonts w:ascii="Arial" w:hAnsi="Arial" w:cs="Arial"/>
          <w:color w:val="1F1F1F"/>
        </w:rPr>
        <w:t>:</w:t>
      </w:r>
      <w:proofErr w:type="gramEnd"/>
      <w:r>
        <w:rPr>
          <w:rFonts w:ascii="Arial" w:hAnsi="Arial" w:cs="Arial"/>
          <w:color w:val="1F1F1F"/>
        </w:rPr>
        <w:t xml:space="preserve"> Gira la flecha hacia arriba.</w:t>
      </w:r>
    </w:p>
    <w:p w14:paraId="6B4A1FC0" w14:textId="77777777" w:rsidR="00607290" w:rsidRDefault="00607290" w:rsidP="00607290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43E2281D" w14:textId="77777777" w:rsidR="00607290" w:rsidRDefault="00607290" w:rsidP="00607290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416C3DED" w14:textId="15B10A3B" w:rsidR="00607290" w:rsidRDefault="00607290" w:rsidP="00607290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En resumen: esta regla hace que la flecha gire automáticamente hacia arriba cuando la pregunta se abre, y vuelva a su posición original cuando se cierra.</w:t>
      </w:r>
    </w:p>
    <w:p w14:paraId="3F8C9692" w14:textId="77777777" w:rsidR="00D32C6A" w:rsidRDefault="00D32C6A" w:rsidP="00D32C6A"/>
    <w:p w14:paraId="41776301" w14:textId="77777777" w:rsidR="00607290" w:rsidRDefault="00607290" w:rsidP="00D32C6A"/>
    <w:p w14:paraId="769B335A" w14:textId="77777777" w:rsidR="00607290" w:rsidRPr="00607290" w:rsidRDefault="00607290" w:rsidP="00607290">
      <w:pPr>
        <w:numPr>
          <w:ilvl w:val="0"/>
          <w:numId w:val="5"/>
        </w:numPr>
      </w:pPr>
      <w:r w:rsidRPr="00607290">
        <w:t xml:space="preserve">@keyframes </w:t>
      </w:r>
      <w:proofErr w:type="spellStart"/>
      <w:r w:rsidRPr="00607290">
        <w:t>mostrarContenido</w:t>
      </w:r>
      <w:proofErr w:type="spellEnd"/>
      <w:r w:rsidRPr="00607290">
        <w:t>: Es el nombre de la animación. Define la ruta de pasos que va a seguir el texto desde que está oculto hasta que se muestra.</w:t>
      </w:r>
    </w:p>
    <w:p w14:paraId="3B0E06BF" w14:textId="77777777" w:rsidR="00607290" w:rsidRPr="00607290" w:rsidRDefault="00607290" w:rsidP="00607290">
      <w:pPr>
        <w:numPr>
          <w:ilvl w:val="0"/>
          <w:numId w:val="5"/>
        </w:numPr>
      </w:pPr>
      <w:r w:rsidRPr="00607290">
        <w:t>from: Indica el estado inicial. El texto empieza invisible (</w:t>
      </w:r>
      <w:proofErr w:type="spellStart"/>
      <w:r w:rsidRPr="00607290">
        <w:t>opacity</w:t>
      </w:r>
      <w:proofErr w:type="spellEnd"/>
      <w:r w:rsidRPr="00607290">
        <w:t>: 0) y ligeramente movido 5 píxeles hacia arriba (</w:t>
      </w:r>
      <w:proofErr w:type="spellStart"/>
      <w:r w:rsidRPr="00607290">
        <w:t>translateY</w:t>
      </w:r>
      <w:proofErr w:type="spellEnd"/>
      <w:r w:rsidRPr="00607290">
        <w:t>(-5px)).</w:t>
      </w:r>
    </w:p>
    <w:p w14:paraId="24259B64" w14:textId="77777777" w:rsidR="00607290" w:rsidRPr="00607290" w:rsidRDefault="00607290" w:rsidP="00607290">
      <w:pPr>
        <w:numPr>
          <w:ilvl w:val="0"/>
          <w:numId w:val="5"/>
        </w:numPr>
      </w:pPr>
      <w:r w:rsidRPr="00607290">
        <w:t>to: Indica el estado final. El texto termina siendo completamente visible (</w:t>
      </w:r>
      <w:proofErr w:type="spellStart"/>
      <w:r w:rsidRPr="00607290">
        <w:t>opacity</w:t>
      </w:r>
      <w:proofErr w:type="spellEnd"/>
      <w:r w:rsidRPr="00607290">
        <w:t>: 1) y regresa a su posición original correcta (</w:t>
      </w:r>
      <w:proofErr w:type="spellStart"/>
      <w:proofErr w:type="gramStart"/>
      <w:r w:rsidRPr="00607290">
        <w:t>translateY</w:t>
      </w:r>
      <w:proofErr w:type="spellEnd"/>
      <w:r w:rsidRPr="00607290">
        <w:t>(</w:t>
      </w:r>
      <w:proofErr w:type="gramEnd"/>
      <w:r w:rsidRPr="00607290">
        <w:t>0)).</w:t>
      </w:r>
    </w:p>
    <w:p w14:paraId="51C7022D" w14:textId="77777777" w:rsidR="00607290" w:rsidRPr="00607290" w:rsidRDefault="00607290" w:rsidP="00607290">
      <w:r w:rsidRPr="00607290">
        <w:t>En resumen: es la receta que hace que el texto de la respuesta aparezca con un efecto suave de desvanecido y caiga suavemente a su lugar al abrir la pregunta.</w:t>
      </w:r>
    </w:p>
    <w:p w14:paraId="45874D37" w14:textId="77777777" w:rsidR="00607290" w:rsidRDefault="00607290" w:rsidP="00D32C6A"/>
    <w:p w14:paraId="08AFE334" w14:textId="77777777" w:rsidR="00607290" w:rsidRPr="00D32C6A" w:rsidRDefault="00607290" w:rsidP="00D32C6A"/>
    <w:p w14:paraId="10BE0610" w14:textId="77777777" w:rsidR="00CF3D01" w:rsidRPr="00CF3D01" w:rsidRDefault="00CF3D01" w:rsidP="00CF3D01"/>
    <w:p w14:paraId="26743DEB" w14:textId="77777777" w:rsidR="00CF3D01" w:rsidRPr="00CF3D01" w:rsidRDefault="00CF3D01">
      <w:pPr>
        <w:rPr>
          <w:lang w:val="es-MX"/>
        </w:rPr>
      </w:pPr>
    </w:p>
    <w:sectPr w:rsidR="00CF3D01" w:rsidRPr="00CF3D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B114F"/>
    <w:multiLevelType w:val="multilevel"/>
    <w:tmpl w:val="5A78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C6262"/>
    <w:multiLevelType w:val="multilevel"/>
    <w:tmpl w:val="0856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402671"/>
    <w:multiLevelType w:val="multilevel"/>
    <w:tmpl w:val="E54E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54B7B"/>
    <w:multiLevelType w:val="multilevel"/>
    <w:tmpl w:val="CE1E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9F3265"/>
    <w:multiLevelType w:val="multilevel"/>
    <w:tmpl w:val="0B2E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89201">
    <w:abstractNumId w:val="2"/>
  </w:num>
  <w:num w:numId="2" w16cid:durableId="1885091713">
    <w:abstractNumId w:val="0"/>
  </w:num>
  <w:num w:numId="3" w16cid:durableId="1943948277">
    <w:abstractNumId w:val="4"/>
  </w:num>
  <w:num w:numId="4" w16cid:durableId="1305964417">
    <w:abstractNumId w:val="1"/>
  </w:num>
  <w:num w:numId="5" w16cid:durableId="2024932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D01"/>
    <w:rsid w:val="00445524"/>
    <w:rsid w:val="00607290"/>
    <w:rsid w:val="00AB6545"/>
    <w:rsid w:val="00BF44D3"/>
    <w:rsid w:val="00CF1875"/>
    <w:rsid w:val="00CF3D01"/>
    <w:rsid w:val="00D32C6A"/>
    <w:rsid w:val="00D65E33"/>
    <w:rsid w:val="00E4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01DF1"/>
  <w15:chartTrackingRefBased/>
  <w15:docId w15:val="{C04E1887-B4E0-4A46-AE6F-918646B10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3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3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3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3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3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3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3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3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3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3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3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3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3D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3D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3D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3D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3D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3D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3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3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3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3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3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3D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3D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3D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3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3D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3D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07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072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583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59C_92201014188</dc:creator>
  <cp:keywords/>
  <dc:description/>
  <cp:lastModifiedBy>59C_92201014188</cp:lastModifiedBy>
  <cp:revision>1</cp:revision>
  <dcterms:created xsi:type="dcterms:W3CDTF">2026-07-03T15:07:00Z</dcterms:created>
  <dcterms:modified xsi:type="dcterms:W3CDTF">2026-07-03T17:09:00Z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2026-07-03T17:09:47Z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4f451c2f-4852-4111-a263-02b5abf770be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