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11F7C" w14:textId="77777777" w:rsidR="00074511" w:rsidRDefault="00074511" w:rsidP="00074511">
      <w:pPr>
        <w:pStyle w:val="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10. Lessons Learned</w:t>
      </w:r>
    </w:p>
    <w:p w14:paraId="7C51B494" w14:textId="77777777" w:rsidR="00074511" w:rsidRDefault="00074511" w:rsidP="00074511">
      <w:pPr>
        <w:pStyle w:val="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Takeaway 1: Prioritizing Local-First Architecture Over Cloud Dependencies</w:t>
      </w:r>
    </w:p>
    <w:p w14:paraId="65899E7B" w14:textId="77777777" w:rsidR="00074511" w:rsidRDefault="00074511" w:rsidP="000745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What Happened:</w:t>
      </w:r>
      <w:r>
        <w:rPr>
          <w:rFonts w:ascii="Google Sans" w:eastAsia="Google Sans" w:hAnsi="Google Sans" w:cs="Google Sans"/>
        </w:rPr>
        <w:t xml:space="preserve"> The team initially evaluated cloud-based multi-site APIs and online payment gateways, but recognized that unstable or expensive internet connectivity in the target operating environment would render remote cloud solutions unreliable.</w:t>
      </w:r>
    </w:p>
    <w:p w14:paraId="6B91B351" w14:textId="77777777" w:rsidR="00074511" w:rsidRDefault="00074511" w:rsidP="000745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Lesson Learned:</w:t>
      </w:r>
      <w:r>
        <w:rPr>
          <w:rFonts w:ascii="Google Sans" w:eastAsia="Google Sans" w:hAnsi="Google Sans" w:cs="Google Sans"/>
        </w:rPr>
        <w:t xml:space="preserve"> Designing a standalone desktop application powered by a local SQLite database ensures 100% offline functional availability and eliminates operational vulnerability to network outages.</w:t>
      </w:r>
    </w:p>
    <w:p w14:paraId="4F991413" w14:textId="77777777" w:rsidR="00074511" w:rsidRDefault="00074511" w:rsidP="000745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Future Recommendation:</w:t>
      </w:r>
      <w:r>
        <w:rPr>
          <w:rFonts w:ascii="Google Sans" w:eastAsia="Google Sans" w:hAnsi="Google Sans" w:cs="Google Sans"/>
        </w:rPr>
        <w:t xml:space="preserve"> Always perform an exhaustive environmental and infrastructure assessment of the target user base before locking in core software architecture.</w:t>
      </w:r>
    </w:p>
    <w:p w14:paraId="3EA3FB3D" w14:textId="77777777" w:rsidR="00074511" w:rsidRDefault="00074511" w:rsidP="00074511">
      <w:pPr>
        <w:pStyle w:val="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Takeaway 2: Strict Scope Boundaries and Formal Change Control</w:t>
      </w:r>
    </w:p>
    <w:p w14:paraId="33EA20F0" w14:textId="77777777" w:rsidR="00074511" w:rsidRDefault="00074511" w:rsidP="000745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What Happened:</w:t>
      </w:r>
      <w:r>
        <w:rPr>
          <w:rFonts w:ascii="Google Sans" w:eastAsia="Google Sans" w:hAnsi="Google Sans" w:cs="Google Sans"/>
        </w:rPr>
        <w:t xml:space="preserve"> Potential feature creep regarding tenant mobile applications, automated SMS messaging, and external online payment integrations threatened to destabilize project execution.</w:t>
      </w:r>
    </w:p>
    <w:p w14:paraId="37FE5F7E" w14:textId="77777777" w:rsidR="00074511" w:rsidRDefault="00074511" w:rsidP="000745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Lesson Learned:</w:t>
      </w:r>
      <w:r>
        <w:rPr>
          <w:rFonts w:ascii="Google Sans" w:eastAsia="Google Sans" w:hAnsi="Google Sans" w:cs="Google Sans"/>
        </w:rPr>
        <w:t xml:space="preserve"> Explicitly defining out-of-scope items and enforcing formal Change Request procedures are vital for meeting fixed academic deadlines without sacrificing quality.</w:t>
      </w:r>
    </w:p>
    <w:p w14:paraId="34A2497A" w14:textId="77777777" w:rsidR="00074511" w:rsidRDefault="00074511" w:rsidP="000745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Future Recommendation:</w:t>
      </w:r>
      <w:r>
        <w:rPr>
          <w:rFonts w:ascii="Google Sans" w:eastAsia="Google Sans" w:hAnsi="Google Sans" w:cs="Google Sans"/>
        </w:rPr>
        <w:t xml:space="preserve"> Maintain a rigorous Change Log and require unanimous team agreement and formal sign-off for any proposed scope modifications.</w:t>
      </w:r>
    </w:p>
    <w:p w14:paraId="50E9ABF4" w14:textId="77777777" w:rsidR="00074511" w:rsidRDefault="00074511" w:rsidP="00074511">
      <w:pPr>
        <w:pStyle w:val="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Takeaway 3: Data Integrity and Automated Backup Safeguards</w:t>
      </w:r>
    </w:p>
    <w:p w14:paraId="2F76994A" w14:textId="77777777" w:rsidR="00074511" w:rsidRDefault="00074511" w:rsidP="000745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What Happened:</w:t>
      </w:r>
      <w:r>
        <w:rPr>
          <w:rFonts w:ascii="Google Sans" w:eastAsia="Google Sans" w:hAnsi="Google Sans" w:cs="Google Sans"/>
        </w:rPr>
        <w:t xml:space="preserve"> Relying on manual paper-based records historically led to significant financial reconciliation errors and high risks of data loss.</w:t>
      </w:r>
    </w:p>
    <w:p w14:paraId="73E38A11" w14:textId="77777777" w:rsidR="00074511" w:rsidRDefault="00074511" w:rsidP="000745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Lesson Learned:</w:t>
      </w:r>
      <w:r>
        <w:rPr>
          <w:rFonts w:ascii="Google Sans" w:eastAsia="Google Sans" w:hAnsi="Google Sans" w:cs="Google Sans"/>
        </w:rPr>
        <w:t xml:space="preserve"> Integrating automated local backup and restore utilities directly into the desktop application layer protects against unexpected power failures and application crashes, guaranteeing complete local data integrity.</w:t>
      </w:r>
    </w:p>
    <w:p w14:paraId="7B349460" w14:textId="77777777" w:rsidR="00074511" w:rsidRDefault="00074511" w:rsidP="000745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Future Recommendation:</w:t>
      </w:r>
      <w:r>
        <w:rPr>
          <w:rFonts w:ascii="Google Sans" w:eastAsia="Google Sans" w:hAnsi="Google Sans" w:cs="Google Sans"/>
        </w:rPr>
        <w:t xml:space="preserve"> Implement automated backup routines as a core technical requirement during early development sprints rather than treating data recovery as a post-development afterthought.</w:t>
      </w:r>
    </w:p>
    <w:p w14:paraId="42B66D8A" w14:textId="77777777" w:rsidR="00F626A2" w:rsidRDefault="00F626A2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70F1"/>
    <w:multiLevelType w:val="multilevel"/>
    <w:tmpl w:val="1A4AD5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0CC4AF5"/>
    <w:multiLevelType w:val="multilevel"/>
    <w:tmpl w:val="D6980C8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6B72811"/>
    <w:multiLevelType w:val="multilevel"/>
    <w:tmpl w:val="856E4E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29"/>
    <w:rsid w:val="00074511"/>
    <w:rsid w:val="008D7EE3"/>
    <w:rsid w:val="00945329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08C2325-6875-45FD-B1C5-FD2D08A3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511"/>
    <w:pPr>
      <w:widowControl w:val="0"/>
      <w:spacing w:after="0" w:line="240" w:lineRule="auto"/>
    </w:pPr>
    <w:rPr>
      <w:rFonts w:ascii="Arial" w:eastAsia="Arial" w:hAnsi="Arial" w:cs="Ari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4511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074511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074511"/>
    <w:rPr>
      <w:rFonts w:ascii="Arial" w:eastAsia="Arial" w:hAnsi="Arial" w:cs="Arial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074511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2026-09-22T20:43:00Z</dcterms:created>
  <dcterms:modified xsi:type="dcterms:W3CDTF">2026-09-22T20:43:00Z</dcterms:modified>
</cp:coreProperties>
</file>