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04040"/>
          <w:sz w:val="26"/>
        </w:rPr>
        <w:t>International University of Technology Twintech (I.U.T.T)</w:t>
      </w:r>
    </w:p>
    <w:p>
      <w:pPr>
        <w:spacing w:before="240" w:after="280"/>
        <w:jc w:val="center"/>
      </w:pPr>
      <w:r>
        <w:rPr>
          <w:rFonts w:ascii="Calibri" w:hAnsi="Calibri"/>
          <w:b/>
          <w:color w:val="4472C4"/>
          <w:sz w:val="40"/>
        </w:rPr>
        <w:t>Software Requirements Specification — Chapter 2: Overall Description</w:t>
      </w:r>
    </w:p>
    <w:p>
      <w:pPr>
        <w:jc w:val="center"/>
      </w:pPr>
      <w:r>
        <w:rPr>
          <w:rFonts w:ascii="Calibri" w:hAnsi="Calibri"/>
          <w:i/>
          <w:color w:val="666666"/>
          <w:sz w:val="22"/>
        </w:rPr>
        <w:t>Midterm Deliverable 03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Author / Instructor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Course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Apartment Management System (AMS)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Eng. Rasheed Aldhaferi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Software Engineering Tutorial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V1.0</w:t>
            </w:r>
          </w:p>
        </w:tc>
      </w:tr>
    </w:tbl>
    <w:p>
      <w:pPr>
        <w:spacing w:after="40"/>
      </w:pPr>
    </w:p>
    <w:p/>
    <w:p>
      <w:pPr>
        <w:pStyle w:val="Heading1"/>
        <w:keepNext/>
      </w:pPr>
      <w:r>
        <w:t>2. Overall Description</w:t>
      </w:r>
    </w:p>
    <w:p>
      <w:pPr>
        <w:pStyle w:val="Heading2"/>
        <w:keepNext/>
      </w:pPr>
      <w:r>
        <w:t>2.1 Product Perspective</w:t>
      </w:r>
    </w:p>
    <w:p>
      <w:pPr>
        <w:spacing w:line="259" w:lineRule="auto" w:after="120"/>
      </w:pPr>
      <w:r>
        <w:t>AMS is a standalone Windows desktop application for a local apartment-building operation. It replaces disconnected paper ledgers and informal logs with a unified user interface and local SQLite persistence layer. The product is local-first: core operations do not require internet, external services, or cloud accounts.</w:t>
      </w:r>
    </w:p>
    <w:p>
      <w:pPr>
        <w:pStyle w:val="Heading2"/>
        <w:keepNext/>
      </w:pPr>
      <w:r>
        <w:t>2.2 Product Features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Feature Area</w:t>
            </w:r>
          </w:p>
        </w:tc>
        <w:tc>
          <w:tcPr>
            <w:tcW w:type="dxa" w:w="3009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009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00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Occupancy</w:t>
            </w:r>
          </w:p>
        </w:tc>
        <w:tc>
          <w:tcPr>
            <w:tcW w:type="dxa" w:w="300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Apartment/unit setup, room mapping, tenant assignment, and status dashboard.</w:t>
            </w:r>
          </w:p>
        </w:tc>
        <w:tc>
          <w:tcPr>
            <w:tcW w:type="dxa" w:w="300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Must Have</w:t>
            </w:r>
          </w:p>
        </w:tc>
      </w:tr>
      <w:tr>
        <w:tc>
          <w:tcPr>
            <w:tcW w:type="dxa" w:w="3009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Rent</w:t>
            </w:r>
          </w:p>
        </w:tc>
        <w:tc>
          <w:tcPr>
            <w:tcW w:type="dxa" w:w="3009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Rent calculation, cash/docket payment records, payment status, overdue balance, reports.</w:t>
            </w:r>
          </w:p>
        </w:tc>
        <w:tc>
          <w:tcPr>
            <w:tcW w:type="dxa" w:w="3009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Must Have</w:t>
            </w:r>
          </w:p>
        </w:tc>
      </w:tr>
      <w:tr>
        <w:tc>
          <w:tcPr>
            <w:tcW w:type="dxa" w:w="300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Maintenance</w:t>
            </w:r>
          </w:p>
        </w:tc>
        <w:tc>
          <w:tcPr>
            <w:tcW w:type="dxa" w:w="300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Issue creation, priority, assignment, status workflow, resolution notes.</w:t>
            </w:r>
          </w:p>
        </w:tc>
        <w:tc>
          <w:tcPr>
            <w:tcW w:type="dxa" w:w="300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Must Have</w:t>
            </w:r>
          </w:p>
        </w:tc>
      </w:tr>
      <w:tr>
        <w:tc>
          <w:tcPr>
            <w:tcW w:type="dxa" w:w="3009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Parcels</w:t>
            </w:r>
          </w:p>
        </w:tc>
        <w:tc>
          <w:tcPr>
            <w:tcW w:type="dxa" w:w="3009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Package check-in, tracking details, storage location, pickup confirmation.</w:t>
            </w:r>
          </w:p>
        </w:tc>
        <w:tc>
          <w:tcPr>
            <w:tcW w:type="dxa" w:w="3009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Must Have</w:t>
            </w:r>
          </w:p>
        </w:tc>
      </w:tr>
      <w:tr>
        <w:tc>
          <w:tcPr>
            <w:tcW w:type="dxa" w:w="300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Persistence and Security</w:t>
            </w:r>
          </w:p>
        </w:tc>
        <w:tc>
          <w:tcPr>
            <w:tcW w:type="dxa" w:w="300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SQLite, ACID transactions, authentication, roles, backup/restore.</w:t>
            </w:r>
          </w:p>
        </w:tc>
        <w:tc>
          <w:tcPr>
            <w:tcW w:type="dxa" w:w="300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Must Have</w:t>
            </w:r>
          </w:p>
        </w:tc>
      </w:tr>
      <w:tr>
        <w:tc>
          <w:tcPr>
            <w:tcW w:type="dxa" w:w="3009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Approved Enhancements</w:t>
            </w:r>
          </w:p>
        </w:tc>
        <w:tc>
          <w:tcPr>
            <w:tcW w:type="dxa" w:w="3009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PDF report export and Arabic/English UI toggle.</w:t>
            </w:r>
          </w:p>
        </w:tc>
        <w:tc>
          <w:tcPr>
            <w:tcW w:type="dxa" w:w="3009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Should Have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2.3 User Classes and Characteristics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13"/>
        <w:gridCol w:w="4513"/>
      </w:tblGrid>
      <w:tr>
        <w:tc>
          <w:tcPr>
            <w:tcW w:type="dxa" w:w="4513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User Class</w:t>
            </w:r>
          </w:p>
        </w:tc>
        <w:tc>
          <w:tcPr>
            <w:tcW w:type="dxa" w:w="4513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Characteristics and Responsibilities</w:t>
            </w:r>
          </w:p>
        </w:tc>
      </w:tr>
      <w:tr>
        <w:tc>
          <w:tcPr>
            <w:tcW w:type="dxa" w:w="451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Building Manager</w:t>
            </w:r>
          </w:p>
        </w:tc>
        <w:tc>
          <w:tcPr>
            <w:tcW w:type="dxa" w:w="451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Frequent operational user; maintains records and processes daily transactions.</w:t>
            </w:r>
          </w:p>
        </w:tc>
      </w:tr>
      <w:tr>
        <w:tc>
          <w:tcPr>
            <w:tcW w:type="dxa" w:w="4513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Building Owner</w:t>
            </w:r>
          </w:p>
        </w:tc>
        <w:tc>
          <w:tcPr>
            <w:tcW w:type="dxa" w:w="4513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Administrative and oversight user; reviews reports, manages access, and controls backups.</w:t>
            </w:r>
          </w:p>
        </w:tc>
      </w:tr>
      <w:tr>
        <w:tc>
          <w:tcPr>
            <w:tcW w:type="dxa" w:w="451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Operations Staff</w:t>
            </w:r>
          </w:p>
        </w:tc>
        <w:tc>
          <w:tcPr>
            <w:tcW w:type="dxa" w:w="451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Limited operational user; handles assigned maintenance or parcel tasks.</w:t>
            </w:r>
          </w:p>
        </w:tc>
      </w:tr>
      <w:tr>
        <w:tc>
          <w:tcPr>
            <w:tcW w:type="dxa" w:w="4513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Apartment Tenant</w:t>
            </w:r>
          </w:p>
        </w:tc>
        <w:tc>
          <w:tcPr>
            <w:tcW w:type="dxa" w:w="4513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Secondary beneficiary; receives accurate records and service follow-up, but is not a primary V1.0 operator.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2.4 Operating Environment</w:t>
      </w:r>
    </w:p>
    <w:p>
      <w:pPr>
        <w:pStyle w:val="ListBullet"/>
        <w:spacing w:after="40"/>
      </w:pPr>
      <w:r>
        <w:t>Windows 10 or Windows 11 desktop, supported 64-bit environment.</w:t>
      </w:r>
    </w:p>
    <w:p>
      <w:pPr>
        <w:pStyle w:val="ListBullet"/>
        <w:spacing w:after="40"/>
      </w:pPr>
      <w:r>
        <w:t>Local SQLite database stored on the same managed computer or approved local storage.</w:t>
      </w:r>
    </w:p>
    <w:p>
      <w:pPr>
        <w:pStyle w:val="ListBullet"/>
        <w:spacing w:after="40"/>
      </w:pPr>
      <w:r>
        <w:t>Keyboard and mouse input with a standard desktop display.</w:t>
      </w:r>
    </w:p>
    <w:p>
      <w:pPr>
        <w:pStyle w:val="ListBullet"/>
        <w:spacing w:after="40"/>
      </w:pPr>
      <w:r>
        <w:t>Optional local printer or PDF-capable print workflow for reports.</w:t>
      </w:r>
    </w:p>
    <w:p>
      <w:pPr>
        <w:pStyle w:val="ListBullet"/>
        <w:spacing w:after="40"/>
      </w:pPr>
      <w:r>
        <w:t>No internet connection, web server, mobile device, SMS gateway, or cloud service is required.</w:t>
      </w:r>
    </w:p>
    <w:p>
      <w:pPr>
        <w:pStyle w:val="Heading2"/>
        <w:keepNext/>
      </w:pPr>
      <w:r>
        <w:t>2.5 Design and Implementation Constraints</w:t>
      </w:r>
    </w:p>
    <w:p>
      <w:pPr>
        <w:pStyle w:val="ListBullet"/>
        <w:spacing w:after="40"/>
      </w:pPr>
      <w:r>
        <w:t>The product must be 100% offline-capable for core operations.</w:t>
      </w:r>
    </w:p>
    <w:p>
      <w:pPr>
        <w:pStyle w:val="ListBullet"/>
        <w:spacing w:after="40"/>
      </w:pPr>
      <w:r>
        <w:t>SQLite is the required local persistence technology and transactions must preserve ACID behavior.</w:t>
      </w:r>
    </w:p>
    <w:p>
      <w:pPr>
        <w:pStyle w:val="ListBullet"/>
        <w:spacing w:after="40"/>
      </w:pPr>
      <w:r>
        <w:t>Access is controlled through local authentication and role permissions.</w:t>
      </w:r>
    </w:p>
    <w:p>
      <w:pPr>
        <w:pStyle w:val="ListBullet"/>
        <w:spacing w:after="40"/>
      </w:pPr>
      <w:r>
        <w:t>V1.0 supports one local building operation; multi-building SaaS is excluded.</w:t>
      </w:r>
    </w:p>
    <w:p>
      <w:pPr>
        <w:pStyle w:val="ListBullet"/>
        <w:spacing w:after="40"/>
      </w:pPr>
      <w:r>
        <w:t>Approved changes are limited to CR-002 PDF export and CR-003 Arabic/English UI toggle.</w:t>
      </w:r>
    </w:p>
    <w:p>
      <w:pPr>
        <w:pStyle w:val="Heading2"/>
        <w:keepNext/>
      </w:pPr>
      <w:r>
        <w:t>2.6 User Documentation</w:t>
      </w:r>
    </w:p>
    <w:p>
      <w:pPr>
        <w:spacing w:line="259" w:lineRule="auto" w:after="120"/>
      </w:pPr>
      <w:r>
        <w:t>The delivery shall include a concise manager guide, owner administration guide, backup/restore instructions, field definitions, and in-application validation/help text. Documentation shall explain common workflows without assuming technical knowledge.</w:t>
      </w:r>
    </w:p>
    <w:p>
      <w:pPr>
        <w:pStyle w:val="Heading2"/>
        <w:keepNext/>
      </w:pPr>
      <w:r>
        <w:t>2.7 Assumptions and Dependencies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009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Assumption / Dependency</w:t>
            </w:r>
          </w:p>
        </w:tc>
        <w:tc>
          <w:tcPr>
            <w:tcW w:type="dxa" w:w="3009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300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Users</w:t>
            </w:r>
          </w:p>
        </w:tc>
        <w:tc>
          <w:tcPr>
            <w:tcW w:type="dxa" w:w="300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Managers and owners have basic Windows and data-entry skills.</w:t>
            </w:r>
          </w:p>
        </w:tc>
        <w:tc>
          <w:tcPr>
            <w:tcW w:type="dxa" w:w="300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Training remains short and task-focused.</w:t>
            </w:r>
          </w:p>
        </w:tc>
      </w:tr>
      <w:tr>
        <w:tc>
          <w:tcPr>
            <w:tcW w:type="dxa" w:w="3009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Building data</w:t>
            </w:r>
          </w:p>
        </w:tc>
        <w:tc>
          <w:tcPr>
            <w:tcW w:type="dxa" w:w="3009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Apartment numbers, room maps, rent rules, and tenant details are supplied by the owner.</w:t>
            </w:r>
          </w:p>
        </w:tc>
        <w:tc>
          <w:tcPr>
            <w:tcW w:type="dxa" w:w="3009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Initial setup depends on accurate source records.</w:t>
            </w:r>
          </w:p>
        </w:tc>
      </w:tr>
      <w:tr>
        <w:tc>
          <w:tcPr>
            <w:tcW w:type="dxa" w:w="300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Hardware</w:t>
            </w:r>
          </w:p>
        </w:tc>
        <w:tc>
          <w:tcPr>
            <w:tcW w:type="dxa" w:w="300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target computer has sufficient storage and a supported Windows version.</w:t>
            </w:r>
          </w:p>
        </w:tc>
        <w:tc>
          <w:tcPr>
            <w:tcW w:type="dxa" w:w="300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Performance and backup depend on local hardware.</w:t>
            </w:r>
          </w:p>
        </w:tc>
      </w:tr>
      <w:tr>
        <w:tc>
          <w:tcPr>
            <w:tcW w:type="dxa" w:w="3009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Policy</w:t>
            </w:r>
          </w:p>
        </w:tc>
        <w:tc>
          <w:tcPr>
            <w:tcW w:type="dxa" w:w="3009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Cash/docket payment and parcel confirmation policies are defined by the building owner.</w:t>
            </w:r>
          </w:p>
        </w:tc>
        <w:tc>
          <w:tcPr>
            <w:tcW w:type="dxa" w:w="3009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Business rules must be confirmed before release.</w:t>
            </w:r>
          </w:p>
        </w:tc>
      </w:tr>
      <w:tr>
        <w:tc>
          <w:tcPr>
            <w:tcW w:type="dxa" w:w="300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Localization</w:t>
            </w:r>
          </w:p>
        </w:tc>
        <w:tc>
          <w:tcPr>
            <w:tcW w:type="dxa" w:w="300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Arabic and English labels are prepared for CR-003.</w:t>
            </w:r>
          </w:p>
        </w:tc>
        <w:tc>
          <w:tcPr>
            <w:tcW w:type="dxa" w:w="300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Translation completeness affects usability.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t>I.U.T.T | Software Engineering Tutorial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Apartment Management System (AMS)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40404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03_SRS_Chapter2_Overall_Description</dc:title>
  <dc:subject>Apartment Management System (AMS)</dc:subject>
  <dc:creator>Eng. Rasheed Aldhaferi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