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404040"/>
          <w:sz w:val="26"/>
        </w:rPr>
        <w:t>International University of Technology Twintech (I.U.T.T)</w:t>
      </w:r>
    </w:p>
    <w:p>
      <w:pPr>
        <w:spacing w:before="240" w:after="280"/>
        <w:jc w:val="center"/>
      </w:pPr>
      <w:r>
        <w:rPr>
          <w:rFonts w:ascii="Calibri" w:hAnsi="Calibri"/>
          <w:b/>
          <w:color w:val="4472C4"/>
          <w:sz w:val="40"/>
        </w:rPr>
        <w:t>Nonfunctional Requirements</w:t>
      </w:r>
    </w:p>
    <w:p>
      <w:pPr>
        <w:jc w:val="center"/>
      </w:pPr>
      <w:r>
        <w:rPr>
          <w:rFonts w:ascii="Calibri" w:hAnsi="Calibri"/>
          <w:i/>
          <w:color w:val="666666"/>
          <w:sz w:val="22"/>
        </w:rPr>
        <w:t>Midterm Deliverable 05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2256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Author / Instructor</w:t>
            </w:r>
          </w:p>
        </w:tc>
        <w:tc>
          <w:tcPr>
            <w:tcW w:type="dxa" w:w="2256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Course</w:t>
            </w:r>
          </w:p>
        </w:tc>
        <w:tc>
          <w:tcPr>
            <w:tcW w:type="dxa" w:w="2256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Version</w:t>
            </w:r>
          </w:p>
        </w:tc>
      </w:tr>
      <w:tr>
        <w:tc>
          <w:tcPr>
            <w:tcW w:type="dxa" w:w="22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Apartment Management System (AMS)</w:t>
            </w:r>
          </w:p>
        </w:tc>
        <w:tc>
          <w:tcPr>
            <w:tcW w:type="dxa" w:w="22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Eng. Rasheed Aldhaferi</w:t>
            </w:r>
          </w:p>
        </w:tc>
        <w:tc>
          <w:tcPr>
            <w:tcW w:type="dxa" w:w="22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Software Engineering Tutorial</w:t>
            </w:r>
          </w:p>
        </w:tc>
        <w:tc>
          <w:tcPr>
            <w:tcW w:type="dxa" w:w="22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V1.0</w:t>
            </w:r>
          </w:p>
        </w:tc>
      </w:tr>
    </w:tbl>
    <w:p>
      <w:pPr>
        <w:spacing w:after="40"/>
      </w:pPr>
    </w:p>
    <w:p/>
    <w:p>
      <w:pPr>
        <w:pStyle w:val="Heading1"/>
        <w:keepNext/>
      </w:pPr>
      <w:r>
        <w:t>1. Nonfunctional Requirements</w:t>
      </w:r>
    </w:p>
    <w:p>
      <w:pPr>
        <w:spacing w:line="259" w:lineRule="auto" w:after="120"/>
      </w:pPr>
      <w:r>
        <w:t>Nonfunctional requirements define the quality attributes and operational constraints that apply to AMS behavior. They are written so that verification can be planned through inspection, demonstration, or testing.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936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5040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Statement</w:t>
            </w:r>
          </w:p>
        </w:tc>
        <w:tc>
          <w:tcPr>
            <w:tcW w:type="dxa" w:w="1584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1440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1584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Source</w:t>
            </w:r>
          </w:p>
        </w:tc>
      </w:tr>
      <w:tr>
        <w:tc>
          <w:tcPr>
            <w:tcW w:type="dxa" w:w="93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NFR-001</w:t>
            </w:r>
          </w:p>
        </w:tc>
        <w:tc>
          <w:tcPr>
            <w:tcW w:type="dxa" w:w="504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The system shall open the dashboard within 5 seconds on a supported Windows desktop with a database of up to 10,000 active records.</w:t>
            </w:r>
          </w:p>
        </w:tc>
        <w:tc>
          <w:tcPr>
            <w:tcW w:type="dxa" w:w="158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Performance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Must Have</w:t>
            </w:r>
          </w:p>
        </w:tc>
        <w:tc>
          <w:tcPr>
            <w:tcW w:type="dxa" w:w="158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Building Owner</w:t>
            </w:r>
          </w:p>
        </w:tc>
      </w:tr>
      <w:tr>
        <w:tc>
          <w:tcPr>
            <w:tcW w:type="dxa" w:w="93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NFR-002</w:t>
            </w:r>
          </w:p>
        </w:tc>
        <w:tc>
          <w:tcPr>
            <w:tcW w:type="dxa" w:w="504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The system shall save a normal record transaction within 2 seconds after the user confirms it.</w:t>
            </w:r>
          </w:p>
        </w:tc>
        <w:tc>
          <w:tcPr>
            <w:tcW w:type="dxa" w:w="158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Performance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Must Have</w:t>
            </w:r>
          </w:p>
        </w:tc>
        <w:tc>
          <w:tcPr>
            <w:tcW w:type="dxa" w:w="158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Building Manager</w:t>
            </w:r>
          </w:p>
        </w:tc>
      </w:tr>
      <w:tr>
        <w:tc>
          <w:tcPr>
            <w:tcW w:type="dxa" w:w="93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NFR-003</w:t>
            </w:r>
          </w:p>
        </w:tc>
        <w:tc>
          <w:tcPr>
            <w:tcW w:type="dxa" w:w="504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The system shall require authenticated login before protected data or operations are accessible.</w:t>
            </w:r>
          </w:p>
        </w:tc>
        <w:tc>
          <w:tcPr>
            <w:tcW w:type="dxa" w:w="158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Security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Must Have</w:t>
            </w:r>
          </w:p>
        </w:tc>
        <w:tc>
          <w:tcPr>
            <w:tcW w:type="dxa" w:w="158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Building Owner</w:t>
            </w:r>
          </w:p>
        </w:tc>
      </w:tr>
      <w:tr>
        <w:tc>
          <w:tcPr>
            <w:tcW w:type="dxa" w:w="93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NFR-004</w:t>
            </w:r>
          </w:p>
        </w:tc>
        <w:tc>
          <w:tcPr>
            <w:tcW w:type="dxa" w:w="504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The system shall store passwords using a one-way salted hash and shall not display them in plain text.</w:t>
            </w:r>
          </w:p>
        </w:tc>
        <w:tc>
          <w:tcPr>
            <w:tcW w:type="dxa" w:w="158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Security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Must Have</w:t>
            </w:r>
          </w:p>
        </w:tc>
        <w:tc>
          <w:tcPr>
            <w:tcW w:type="dxa" w:w="158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Technical Constraint</w:t>
            </w:r>
          </w:p>
        </w:tc>
      </w:tr>
      <w:tr>
        <w:tc>
          <w:tcPr>
            <w:tcW w:type="dxa" w:w="93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NFR-005</w:t>
            </w:r>
          </w:p>
        </w:tc>
        <w:tc>
          <w:tcPr>
            <w:tcW w:type="dxa" w:w="504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The system shall restrict create, edit, delete, backup, and restore actions according to role permissions.</w:t>
            </w:r>
          </w:p>
        </w:tc>
        <w:tc>
          <w:tcPr>
            <w:tcW w:type="dxa" w:w="158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Security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Must Have</w:t>
            </w:r>
          </w:p>
        </w:tc>
        <w:tc>
          <w:tcPr>
            <w:tcW w:type="dxa" w:w="158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Building Owner</w:t>
            </w:r>
          </w:p>
        </w:tc>
      </w:tr>
      <w:tr>
        <w:tc>
          <w:tcPr>
            <w:tcW w:type="dxa" w:w="93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NFR-006</w:t>
            </w:r>
          </w:p>
        </w:tc>
        <w:tc>
          <w:tcPr>
            <w:tcW w:type="dxa" w:w="504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 trained building manager shall be able to record a common transaction without consulting technical support.</w:t>
            </w:r>
          </w:p>
        </w:tc>
        <w:tc>
          <w:tcPr>
            <w:tcW w:type="dxa" w:w="158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Usability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Must Have</w:t>
            </w:r>
          </w:p>
        </w:tc>
        <w:tc>
          <w:tcPr>
            <w:tcW w:type="dxa" w:w="158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Building Manager</w:t>
            </w:r>
          </w:p>
        </w:tc>
      </w:tr>
      <w:tr>
        <w:tc>
          <w:tcPr>
            <w:tcW w:type="dxa" w:w="93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NFR-007</w:t>
            </w:r>
          </w:p>
        </w:tc>
        <w:tc>
          <w:tcPr>
            <w:tcW w:type="dxa" w:w="504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The interface shall use consistent labels, validation messages, keyboard navigation, and visible save/cancel actions.</w:t>
            </w:r>
          </w:p>
        </w:tc>
        <w:tc>
          <w:tcPr>
            <w:tcW w:type="dxa" w:w="158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Usability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Should Have</w:t>
            </w:r>
          </w:p>
        </w:tc>
        <w:tc>
          <w:tcPr>
            <w:tcW w:type="dxa" w:w="158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Building Manager</w:t>
            </w:r>
          </w:p>
        </w:tc>
      </w:tr>
      <w:tr>
        <w:tc>
          <w:tcPr>
            <w:tcW w:type="dxa" w:w="93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NFR-008</w:t>
            </w:r>
          </w:p>
        </w:tc>
        <w:tc>
          <w:tcPr>
            <w:tcW w:type="dxa" w:w="504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The system shall operate fully offline after installation and shall not depend on internet connectivity for core functions.</w:t>
            </w:r>
          </w:p>
        </w:tc>
        <w:tc>
          <w:tcPr>
            <w:tcW w:type="dxa" w:w="158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Compatibility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Must Have</w:t>
            </w:r>
          </w:p>
        </w:tc>
        <w:tc>
          <w:tcPr>
            <w:tcW w:type="dxa" w:w="158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Project Scope</w:t>
            </w:r>
          </w:p>
        </w:tc>
      </w:tr>
      <w:tr>
        <w:tc>
          <w:tcPr>
            <w:tcW w:type="dxa" w:w="93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NFR-009</w:t>
            </w:r>
          </w:p>
        </w:tc>
        <w:tc>
          <w:tcPr>
            <w:tcW w:type="dxa" w:w="504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The application shall run on supported 64-bit Windows 10 and Windows 11 desktop environments.</w:t>
            </w:r>
          </w:p>
        </w:tc>
        <w:tc>
          <w:tcPr>
            <w:tcW w:type="dxa" w:w="158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Compatibility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Must Have</w:t>
            </w:r>
          </w:p>
        </w:tc>
        <w:tc>
          <w:tcPr>
            <w:tcW w:type="dxa" w:w="158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Project Scope</w:t>
            </w:r>
          </w:p>
        </w:tc>
      </w:tr>
      <w:tr>
        <w:tc>
          <w:tcPr>
            <w:tcW w:type="dxa" w:w="93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NFR-010</w:t>
            </w:r>
          </w:p>
        </w:tc>
        <w:tc>
          <w:tcPr>
            <w:tcW w:type="dxa" w:w="504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The system shall preserve committed records after an application restart or power interruption affecting a completed transaction.</w:t>
            </w:r>
          </w:p>
        </w:tc>
        <w:tc>
          <w:tcPr>
            <w:tcW w:type="dxa" w:w="158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Reliability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Must Have</w:t>
            </w:r>
          </w:p>
        </w:tc>
        <w:tc>
          <w:tcPr>
            <w:tcW w:type="dxa" w:w="158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Building Owner</w:t>
            </w:r>
          </w:p>
        </w:tc>
      </w:tr>
      <w:tr>
        <w:tc>
          <w:tcPr>
            <w:tcW w:type="dxa" w:w="93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NFR-011</w:t>
            </w:r>
          </w:p>
        </w:tc>
        <w:tc>
          <w:tcPr>
            <w:tcW w:type="dxa" w:w="504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The database shall maintain ACID-compliant transactions for related updates.</w:t>
            </w:r>
          </w:p>
        </w:tc>
        <w:tc>
          <w:tcPr>
            <w:tcW w:type="dxa" w:w="158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Reliability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Must Have</w:t>
            </w:r>
          </w:p>
        </w:tc>
        <w:tc>
          <w:tcPr>
            <w:tcW w:type="dxa" w:w="158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Technical Constraint</w:t>
            </w:r>
          </w:p>
        </w:tc>
      </w:tr>
      <w:tr>
        <w:tc>
          <w:tcPr>
            <w:tcW w:type="dxa" w:w="93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NFR-012</w:t>
            </w:r>
          </w:p>
        </w:tc>
        <w:tc>
          <w:tcPr>
            <w:tcW w:type="dxa" w:w="504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Backup and restore shall provide a clear success or failure message and shall not silently overwrite the active database.</w:t>
            </w:r>
          </w:p>
        </w:tc>
        <w:tc>
          <w:tcPr>
            <w:tcW w:type="dxa" w:w="158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Reliability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Must Have</w:t>
            </w:r>
          </w:p>
        </w:tc>
        <w:tc>
          <w:tcPr>
            <w:tcW w:type="dxa" w:w="158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Building Owner</w:t>
            </w:r>
          </w:p>
        </w:tc>
      </w:tr>
      <w:tr>
        <w:tc>
          <w:tcPr>
            <w:tcW w:type="dxa" w:w="93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NFR-013</w:t>
            </w:r>
          </w:p>
        </w:tc>
        <w:tc>
          <w:tcPr>
            <w:tcW w:type="dxa" w:w="504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The code shall separate user interface, application logic, and persistence responsibilities.</w:t>
            </w:r>
          </w:p>
        </w:tc>
        <w:tc>
          <w:tcPr>
            <w:tcW w:type="dxa" w:w="158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Maintainability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Should Have</w:t>
            </w:r>
          </w:p>
        </w:tc>
        <w:tc>
          <w:tcPr>
            <w:tcW w:type="dxa" w:w="158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Technical Team</w:t>
            </w:r>
          </w:p>
        </w:tc>
      </w:tr>
      <w:tr>
        <w:tc>
          <w:tcPr>
            <w:tcW w:type="dxa" w:w="93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NFR-014</w:t>
            </w:r>
          </w:p>
        </w:tc>
        <w:tc>
          <w:tcPr>
            <w:tcW w:type="dxa" w:w="504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The system shall log significant authentication, backup, restore, and payment-correction events.</w:t>
            </w:r>
          </w:p>
        </w:tc>
        <w:tc>
          <w:tcPr>
            <w:tcW w:type="dxa" w:w="158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Maintainability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Should Have</w:t>
            </w:r>
          </w:p>
        </w:tc>
        <w:tc>
          <w:tcPr>
            <w:tcW w:type="dxa" w:w="158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Building Owner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8"/>
      </w:rPr>
      <w:t>I.U.T.T | Software Engineering Tutorial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66666"/>
        <w:sz w:val="18"/>
      </w:rPr>
      <w:t>Apartment Management System (AMS)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40404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40404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05_Nonfunctional_Requirements</dc:title>
  <dc:subject>Apartment Management System (AMS)</dc:subject>
  <dc:creator>Eng. Rasheed Aldhaferi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