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Acceptance Criteria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Acceptance Criteria</w:t>
      </w:r>
    </w:p>
    <w:p>
      <w:pPr>
        <w:spacing w:line="259" w:lineRule="auto" w:after="120"/>
      </w:pPr>
      <w:r>
        <w:t>The criteria below use Given/When/Then statements so that selected AMS user stories can be verified through repeatable demonstrations or tests.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0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Story ID</w:t>
            </w:r>
          </w:p>
        </w:tc>
        <w:tc>
          <w:tcPr>
            <w:tcW w:type="dxa" w:w="129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Acceptance Criteria ID</w:t>
            </w:r>
          </w:p>
        </w:tc>
        <w:tc>
          <w:tcPr>
            <w:tcW w:type="dxa" w:w="25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273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288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Then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US-001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AC-001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 manager is authenticated and the apartment number is unused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saves a new apartment with valid room and rent data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apartment is stored with Active status and appears in the apartment list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US-002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AC-002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an active apartment has capacity and the tenant data is valid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confirms the tenant assignment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tenant is linked to the apartment and occupancy status is recalculated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US-003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AC-003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 tenant and rent period exist and the payment amount is positive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records a cash payment equal to the rent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payment is saved as Full and the outstanding balance becomes zero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US-003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AC-004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 tenant has a nonzero rent balance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records a valid amount less than the rent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payment is saved as Partial and the remaining balance is displayed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US-005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AC-005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an apartment exists and the issue description is valid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creates a Critical issue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issue is saved as Open with Critical priority and visible attention status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US-006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AC-006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an issue is Open and the user has permission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user starts work and then records valid resolution notes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status can move to In Progress and then Resolved with timestamps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US-007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AC-007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selected tenant exists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saves courier, received date, and storage location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parcel is saved as Received and searchable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US-008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AC-008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 parcel is Received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enters pickup date and receiver confirmation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parcel becomes Picked Up and the confirmation is retained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US-009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AC-009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 user has a valid active account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user submits valid credentials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system grants only the permissions assigned to the user role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US-010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AC-010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owner is authenticated and a valid destination is available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owner starts a backup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system creates a restorable backup and reports success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US-011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AC-011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Arabic and English resources are installed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changes the language toggle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supported labels and messages change without changing stored records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US-012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AC-012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database contains current operational data</w:t>
            </w:r>
          </w:p>
        </w:tc>
        <w:tc>
          <w:tcPr>
            <w:tcW w:type="dxa" w:w="27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the manager opens the dashboard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occupancy, outstanding rent, open issues, and uncollected parcels are summarized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11_Acceptance_Criteria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