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FINAL QUESTIONING PREPARATION</w:t>
      </w:r>
    </w:p>
    <w:p>
      <w:pPr>
        <w:jc w:val="center"/>
      </w:pPr>
      <w:r>
        <w:rPr>
          <w:b/>
          <w:color w:val="2F5597"/>
          <w:sz w:val="40"/>
        </w:rPr>
        <w:t>Apartment Management System</w:t>
      </w:r>
    </w:p>
    <w:p>
      <w:pPr>
        <w:jc w:val="center"/>
      </w:pPr>
      <w:r>
        <w:rPr>
          <w:sz w:val="24"/>
        </w:rPr>
        <w:t>IT Project Management Final Project Portfolio</w:t>
        <w:br/>
        <w:t>BIT5</w:t>
        <w:br/>
        <w:br/>
        <w:t>Prepared for the final project discussion with Eng. Rasheed Aldhaferi</w:t>
      </w:r>
    </w:p>
    <w:p>
      <w:pPr>
        <w:pStyle w:val="SmallNote"/>
        <w:jc w:val="center"/>
      </w:pPr>
      <w:r>
        <w:rPr>
          <w:i/>
        </w:rPr>
        <w:t>Based on the submitted portfolio and the official Final Project Documentation Guide.</w:t>
      </w:r>
    </w:p>
    <w:p>
      <w:r>
        <w:br w:type="page"/>
      </w:r>
    </w:p>
    <w:p>
      <w:pPr>
        <w:pStyle w:val="Heading1"/>
      </w:pPr>
      <w:r>
        <w:t>1. How to Use This Preparation Document</w:t>
      </w:r>
    </w:p>
    <w:p>
      <w:r>
        <w:t>This document prepares the team for the final questioning and project defense. It converts the official guide into project-specific speaking points, likely questions, model answers, follow-up questions, and rehearsal tasks. The answers are written as a starting point; each student should adapt them to the work they personally completed and should never claim technical work they cannot explain.</w:t>
      </w:r>
    </w:p>
    <w:p>
      <w:r>
        <w:t>The official guide does not define a fixed number of questions or a fixed questioning sequence. It states that the final discussion should test whether the team can clearly answer: why the project was selected, what it delivers, who needs it, how the work was planned and controlled, how Agile/Scrum was used, what happened during the Sprint, and what the team learned and improved.</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365D"/>
          </w:tcPr>
          <w:p>
            <w:pPr>
              <w:spacing w:after="0"/>
            </w:pPr>
            <w:r/>
            <w:r>
              <w:rPr>
                <w:b/>
                <w:color w:val="FFFFFF"/>
              </w:rPr>
              <w:t>Evaluation area in the guide</w:t>
            </w:r>
          </w:p>
        </w:tc>
        <w:tc>
          <w:tcPr>
            <w:tcW w:type="dxa" w:w="6768"/>
            <w:vAlign w:val="center"/>
            <w:shd w:fill="17365D"/>
          </w:tcPr>
          <w:p>
            <w:pPr>
              <w:spacing w:after="0"/>
            </w:pPr>
            <w:r/>
            <w:r>
              <w:rPr>
                <w:b/>
                <w:color w:val="FFFFFF"/>
              </w:rPr>
              <w:t>What you must demonstrate</w:t>
            </w:r>
          </w:p>
        </w:tc>
      </w:tr>
      <w:tr>
        <w:tc>
          <w:tcPr>
            <w:tcW w:type="dxa" w:w="2592"/>
            <w:vAlign w:val="center"/>
            <w:shd w:fill="EAF2F8"/>
          </w:tcPr>
          <w:p>
            <w:pPr>
              <w:spacing w:after="0"/>
            </w:pPr>
            <w:r/>
            <w:r>
              <w:rPr>
                <w:b w:val="0"/>
              </w:rPr>
              <w:t>Completeness</w:t>
            </w:r>
          </w:p>
        </w:tc>
        <w:tc>
          <w:tcPr>
            <w:tcW w:type="dxa" w:w="6768"/>
            <w:vAlign w:val="center"/>
            <w:shd w:fill="EAF2F8"/>
          </w:tcPr>
          <w:p>
            <w:pPr>
              <w:spacing w:after="0"/>
            </w:pPr>
            <w:r/>
            <w:r>
              <w:rPr>
                <w:b w:val="0"/>
              </w:rPr>
              <w:t>The required portfolio sections and evidence are present.</w:t>
            </w:r>
          </w:p>
        </w:tc>
      </w:tr>
      <w:tr>
        <w:tc>
          <w:tcPr>
            <w:tcW w:type="dxa" w:w="2592"/>
            <w:vAlign w:val="center"/>
          </w:tcPr>
          <w:p>
            <w:pPr>
              <w:spacing w:after="0"/>
            </w:pPr>
            <w:r/>
            <w:r>
              <w:rPr>
                <w:b w:val="0"/>
              </w:rPr>
              <w:t>Understanding</w:t>
            </w:r>
          </w:p>
        </w:tc>
        <w:tc>
          <w:tcPr>
            <w:tcW w:type="dxa" w:w="6768"/>
            <w:vAlign w:val="center"/>
          </w:tcPr>
          <w:p>
            <w:pPr>
              <w:spacing w:after="0"/>
            </w:pPr>
            <w:r/>
            <w:r>
              <w:rPr>
                <w:b w:val="0"/>
              </w:rPr>
              <w:t>You can explain decisions in your own words, not recite definitions.</w:t>
            </w:r>
          </w:p>
        </w:tc>
      </w:tr>
      <w:tr>
        <w:tc>
          <w:tcPr>
            <w:tcW w:type="dxa" w:w="2592"/>
            <w:vAlign w:val="center"/>
            <w:shd w:fill="EAF2F8"/>
          </w:tcPr>
          <w:p>
            <w:pPr>
              <w:spacing w:after="0"/>
            </w:pPr>
            <w:r/>
            <w:r>
              <w:rPr>
                <w:b w:val="0"/>
              </w:rPr>
              <w:t>Consistency</w:t>
            </w:r>
          </w:p>
        </w:tc>
        <w:tc>
          <w:tcPr>
            <w:tcW w:type="dxa" w:w="6768"/>
            <w:vAlign w:val="center"/>
            <w:shd w:fill="EAF2F8"/>
          </w:tcPr>
          <w:p>
            <w:pPr>
              <w:spacing w:after="0"/>
            </w:pPr>
            <w:r/>
            <w:r>
              <w:rPr>
                <w:b w:val="0"/>
              </w:rPr>
              <w:t>Project Charter, Scope, WBS, Backlog, Sprint records, and Conclusion agree.</w:t>
            </w:r>
          </w:p>
        </w:tc>
      </w:tr>
      <w:tr>
        <w:tc>
          <w:tcPr>
            <w:tcW w:type="dxa" w:w="2592"/>
            <w:vAlign w:val="center"/>
          </w:tcPr>
          <w:p>
            <w:pPr>
              <w:spacing w:after="0"/>
            </w:pPr>
            <w:r/>
            <w:r>
              <w:rPr>
                <w:b w:val="0"/>
              </w:rPr>
              <w:t>Practical application</w:t>
            </w:r>
          </w:p>
        </w:tc>
        <w:tc>
          <w:tcPr>
            <w:tcW w:type="dxa" w:w="6768"/>
            <w:vAlign w:val="center"/>
          </w:tcPr>
          <w:p>
            <w:pPr>
              <w:spacing w:after="0"/>
            </w:pPr>
            <w:r/>
            <w:r>
              <w:rPr>
                <w:b w:val="0"/>
              </w:rPr>
              <w:t>You can show how project-management concepts were applied to this project.</w:t>
            </w:r>
          </w:p>
        </w:tc>
      </w:tr>
      <w:tr>
        <w:tc>
          <w:tcPr>
            <w:tcW w:type="dxa" w:w="2592"/>
            <w:vAlign w:val="center"/>
            <w:shd w:fill="EAF2F8"/>
          </w:tcPr>
          <w:p>
            <w:pPr>
              <w:spacing w:after="0"/>
            </w:pPr>
            <w:r/>
            <w:r>
              <w:rPr>
                <w:b w:val="0"/>
              </w:rPr>
              <w:t>Team participation</w:t>
            </w:r>
          </w:p>
        </w:tc>
        <w:tc>
          <w:tcPr>
            <w:tcW w:type="dxa" w:w="6768"/>
            <w:vAlign w:val="center"/>
            <w:shd w:fill="EAF2F8"/>
          </w:tcPr>
          <w:p>
            <w:pPr>
              <w:spacing w:after="0"/>
            </w:pPr>
            <w:r/>
            <w:r>
              <w:rPr>
                <w:b w:val="0"/>
              </w:rPr>
              <w:t>Every member understands the whole project and can explain their own role.</w:t>
            </w:r>
          </w:p>
        </w:tc>
      </w:tr>
      <w:tr>
        <w:tc>
          <w:tcPr>
            <w:tcW w:type="dxa" w:w="2592"/>
            <w:vAlign w:val="center"/>
          </w:tcPr>
          <w:p>
            <w:pPr>
              <w:spacing w:after="0"/>
            </w:pPr>
            <w:r/>
            <w:r>
              <w:rPr>
                <w:b w:val="0"/>
              </w:rPr>
              <w:t>Presentation</w:t>
            </w:r>
          </w:p>
        </w:tc>
        <w:tc>
          <w:tcPr>
            <w:tcW w:type="dxa" w:w="6768"/>
            <w:vAlign w:val="center"/>
          </w:tcPr>
          <w:p>
            <w:pPr>
              <w:spacing w:after="0"/>
            </w:pPr>
            <w:r/>
            <w:r>
              <w:rPr>
                <w:b w:val="0"/>
              </w:rPr>
              <w:t>Answers are direct, professional, and supported by portfolio evidence.</w:t>
            </w:r>
          </w:p>
        </w:tc>
      </w:tr>
    </w:tbl>
    <w:p>
      <w:pPr>
        <w:spacing w:after="0"/>
      </w:pPr>
    </w:p>
    <w:p>
      <w:pPr>
        <w:pStyle w:val="Heading1"/>
      </w:pPr>
      <w:r>
        <w:t>2. Project Snapshot to Memorize</w:t>
      </w:r>
    </w:p>
    <w:p>
      <w:r>
        <w:t>Use this section as the team’s common baseline. Every member should be able to deliver the same facts without changing the project story.</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365D"/>
          </w:tcPr>
          <w:p>
            <w:pPr>
              <w:spacing w:after="0"/>
            </w:pPr>
            <w:r/>
            <w:r>
              <w:rPr>
                <w:b/>
                <w:color w:val="FFFFFF"/>
              </w:rPr>
              <w:t>Topic</w:t>
            </w:r>
          </w:p>
        </w:tc>
        <w:tc>
          <w:tcPr>
            <w:tcW w:type="dxa" w:w="7200"/>
            <w:vAlign w:val="center"/>
            <w:shd w:fill="17365D"/>
          </w:tcPr>
          <w:p>
            <w:pPr>
              <w:spacing w:after="0"/>
            </w:pPr>
            <w:r/>
            <w:r>
              <w:rPr>
                <w:b/>
                <w:color w:val="FFFFFF"/>
              </w:rPr>
              <w:t>Agreed project answer</w:t>
            </w:r>
          </w:p>
        </w:tc>
      </w:tr>
      <w:tr>
        <w:tc>
          <w:tcPr>
            <w:tcW w:type="dxa" w:w="2160"/>
            <w:vAlign w:val="center"/>
            <w:shd w:fill="EAF2F8"/>
          </w:tcPr>
          <w:p>
            <w:pPr>
              <w:spacing w:after="0"/>
            </w:pPr>
            <w:r/>
            <w:r>
              <w:rPr>
                <w:b w:val="0"/>
              </w:rPr>
              <w:t>Project</w:t>
            </w:r>
          </w:p>
        </w:tc>
        <w:tc>
          <w:tcPr>
            <w:tcW w:type="dxa" w:w="7200"/>
            <w:vAlign w:val="center"/>
            <w:shd w:fill="EAF2F8"/>
          </w:tcPr>
          <w:p>
            <w:pPr>
              <w:spacing w:after="0"/>
            </w:pPr>
            <w:r/>
            <w:r>
              <w:rPr>
                <w:b w:val="0"/>
              </w:rPr>
              <w:t>Apartment Management System: a standalone Windows desktop application with a local SQLite database.</w:t>
            </w:r>
          </w:p>
        </w:tc>
      </w:tr>
      <w:tr>
        <w:tc>
          <w:tcPr>
            <w:tcW w:type="dxa" w:w="2160"/>
            <w:vAlign w:val="center"/>
          </w:tcPr>
          <w:p>
            <w:pPr>
              <w:spacing w:after="0"/>
            </w:pPr>
            <w:r/>
            <w:r>
              <w:rPr>
                <w:b w:val="0"/>
              </w:rPr>
              <w:t>Problem</w:t>
            </w:r>
          </w:p>
        </w:tc>
        <w:tc>
          <w:tcPr>
            <w:tcW w:type="dxa" w:w="7200"/>
            <w:vAlign w:val="center"/>
          </w:tcPr>
          <w:p>
            <w:pPr>
              <w:spacing w:after="0"/>
            </w:pPr>
            <w:r/>
            <w:r>
              <w:rPr>
                <w:b w:val="0"/>
              </w:rPr>
              <w:t>Manual or memory-based rent, unit, maintenance, and parcel records create errors, data-loss risk, delayed responses, and disputes.</w:t>
            </w:r>
          </w:p>
        </w:tc>
      </w:tr>
      <w:tr>
        <w:tc>
          <w:tcPr>
            <w:tcW w:type="dxa" w:w="2160"/>
            <w:vAlign w:val="center"/>
            <w:shd w:fill="EAF2F8"/>
          </w:tcPr>
          <w:p>
            <w:pPr>
              <w:spacing w:after="0"/>
            </w:pPr>
            <w:r/>
            <w:r>
              <w:rPr>
                <w:b w:val="0"/>
              </w:rPr>
              <w:t>Target users</w:t>
            </w:r>
          </w:p>
        </w:tc>
        <w:tc>
          <w:tcPr>
            <w:tcW w:type="dxa" w:w="7200"/>
            <w:vAlign w:val="center"/>
            <w:shd w:fill="EAF2F8"/>
          </w:tcPr>
          <w:p>
            <w:pPr>
              <w:spacing w:after="0"/>
            </w:pPr>
            <w:r/>
            <w:r>
              <w:rPr>
                <w:b w:val="0"/>
              </w:rPr>
              <w:t>Local apartment managers, building owners, and property operators in environments with unstable or expensive internet.</w:t>
            </w:r>
          </w:p>
        </w:tc>
      </w:tr>
      <w:tr>
        <w:tc>
          <w:tcPr>
            <w:tcW w:type="dxa" w:w="2160"/>
            <w:vAlign w:val="center"/>
          </w:tcPr>
          <w:p>
            <w:pPr>
              <w:spacing w:after="0"/>
            </w:pPr>
            <w:r/>
            <w:r>
              <w:rPr>
                <w:b w:val="0"/>
              </w:rPr>
              <w:t>Core value</w:t>
            </w:r>
          </w:p>
        </w:tc>
        <w:tc>
          <w:tcPr>
            <w:tcW w:type="dxa" w:w="7200"/>
            <w:vAlign w:val="center"/>
          </w:tcPr>
          <w:p>
            <w:pPr>
              <w:spacing w:after="0"/>
            </w:pPr>
            <w:r/>
            <w:r>
              <w:rPr>
                <w:b w:val="0"/>
              </w:rPr>
              <w:t>A simple local-first system that keeps essential property records available without an internet connection.</w:t>
            </w:r>
          </w:p>
        </w:tc>
      </w:tr>
      <w:tr>
        <w:tc>
          <w:tcPr>
            <w:tcW w:type="dxa" w:w="2160"/>
            <w:vAlign w:val="center"/>
            <w:shd w:fill="EAF2F8"/>
          </w:tcPr>
          <w:p>
            <w:pPr>
              <w:spacing w:after="0"/>
            </w:pPr>
            <w:r/>
            <w:r>
              <w:rPr>
                <w:b w:val="0"/>
              </w:rPr>
              <w:t>Core modules</w:t>
            </w:r>
          </w:p>
        </w:tc>
        <w:tc>
          <w:tcPr>
            <w:tcW w:type="dxa" w:w="7200"/>
            <w:vAlign w:val="center"/>
            <w:shd w:fill="EAF2F8"/>
          </w:tcPr>
          <w:p>
            <w:pPr>
              <w:spacing w:after="0"/>
            </w:pPr>
            <w:r/>
            <w:r>
              <w:rPr>
                <w:b w:val="0"/>
              </w:rPr>
              <w:t>Unit and occupancy management; rent and payment records; maintenance issue logging; parcel arrival and pickup tracking.</w:t>
            </w:r>
          </w:p>
        </w:tc>
      </w:tr>
      <w:tr>
        <w:tc>
          <w:tcPr>
            <w:tcW w:type="dxa" w:w="2160"/>
            <w:vAlign w:val="center"/>
          </w:tcPr>
          <w:p>
            <w:pPr>
              <w:spacing w:after="0"/>
            </w:pPr>
            <w:r/>
            <w:r>
              <w:rPr>
                <w:b w:val="0"/>
              </w:rPr>
              <w:t>Architecture</w:t>
            </w:r>
          </w:p>
        </w:tc>
        <w:tc>
          <w:tcPr>
            <w:tcW w:type="dxa" w:w="7200"/>
            <w:vAlign w:val="center"/>
          </w:tcPr>
          <w:p>
            <w:pPr>
              <w:spacing w:after="0"/>
            </w:pPr>
            <w:r/>
            <w:r>
              <w:rPr>
                <w:b w:val="0"/>
              </w:rPr>
              <w:t>Desktop GUI plus embedded local SQLite storage and local backup/restore utilities; no cloud dependency in the initial release.</w:t>
            </w:r>
          </w:p>
        </w:tc>
      </w:tr>
      <w:tr>
        <w:tc>
          <w:tcPr>
            <w:tcW w:type="dxa" w:w="2160"/>
            <w:vAlign w:val="center"/>
            <w:shd w:fill="EAF2F8"/>
          </w:tcPr>
          <w:p>
            <w:pPr>
              <w:spacing w:after="0"/>
            </w:pPr>
            <w:r/>
            <w:r>
              <w:rPr>
                <w:b w:val="0"/>
              </w:rPr>
              <w:t>Out of scope</w:t>
            </w:r>
          </w:p>
        </w:tc>
        <w:tc>
          <w:tcPr>
            <w:tcW w:type="dxa" w:w="7200"/>
            <w:vAlign w:val="center"/>
            <w:shd w:fill="EAF2F8"/>
          </w:tcPr>
          <w:p>
            <w:pPr>
              <w:spacing w:after="0"/>
            </w:pPr>
            <w:r/>
            <w:r>
              <w:rPr>
                <w:b w:val="0"/>
              </w:rPr>
              <w:t>Online payment gateways, cloud synchronization, tenant mobile applications, automated SMS/email gateways, and multi-building enterprise SaaS.</w:t>
            </w:r>
          </w:p>
        </w:tc>
      </w:tr>
      <w:tr>
        <w:tc>
          <w:tcPr>
            <w:tcW w:type="dxa" w:w="2160"/>
            <w:vAlign w:val="center"/>
          </w:tcPr>
          <w:p>
            <w:pPr>
              <w:spacing w:after="0"/>
            </w:pPr>
            <w:r/>
            <w:r>
              <w:rPr>
                <w:b w:val="0"/>
              </w:rPr>
              <w:t>Scrum roles</w:t>
            </w:r>
          </w:p>
        </w:tc>
        <w:tc>
          <w:tcPr>
            <w:tcW w:type="dxa" w:w="7200"/>
            <w:vAlign w:val="center"/>
          </w:tcPr>
          <w:p>
            <w:pPr>
              <w:spacing w:after="0"/>
            </w:pPr>
            <w:r/>
            <w:r>
              <w:rPr>
                <w:b w:val="0"/>
              </w:rPr>
              <w:t>Mohammed Alsamawi: Product Owner/Project Manager; Aiham Alhalmi: Scrum Master/Operations Lead; Habib Sabri: Developer/Team Member.</w:t>
            </w:r>
          </w:p>
        </w:tc>
      </w:tr>
      <w:tr>
        <w:tc>
          <w:tcPr>
            <w:tcW w:type="dxa" w:w="2160"/>
            <w:vAlign w:val="center"/>
            <w:shd w:fill="EAF2F8"/>
          </w:tcPr>
          <w:p>
            <w:pPr>
              <w:spacing w:after="0"/>
            </w:pPr>
            <w:r/>
            <w:r>
              <w:rPr>
                <w:b w:val="0"/>
              </w:rPr>
              <w:t>Sprint 1</w:t>
            </w:r>
          </w:p>
        </w:tc>
        <w:tc>
          <w:tcPr>
            <w:tcW w:type="dxa" w:w="7200"/>
            <w:vAlign w:val="center"/>
            <w:shd w:fill="EAF2F8"/>
          </w:tcPr>
          <w:p>
            <w:pPr>
              <w:spacing w:after="0"/>
            </w:pPr>
            <w:r/>
            <w:r>
              <w:rPr>
                <w:b w:val="0"/>
              </w:rPr>
              <w:t>US-01, US-02, and US-03; 11 Story Points; desktop foundation, SQLite initialization, unit directory, and occupancy status tracking.</w:t>
            </w:r>
          </w:p>
        </w:tc>
      </w:tr>
      <w:tr>
        <w:tc>
          <w:tcPr>
            <w:tcW w:type="dxa" w:w="2160"/>
            <w:vAlign w:val="center"/>
          </w:tcPr>
          <w:p>
            <w:pPr>
              <w:spacing w:after="0"/>
            </w:pPr>
            <w:r/>
            <w:r>
              <w:rPr>
                <w:b w:val="0"/>
              </w:rPr>
              <w:t>Sprint result</w:t>
            </w:r>
          </w:p>
        </w:tc>
        <w:tc>
          <w:tcPr>
            <w:tcW w:type="dxa" w:w="7200"/>
            <w:vAlign w:val="center"/>
          </w:tcPr>
          <w:p>
            <w:pPr>
              <w:spacing w:after="0"/>
            </w:pPr>
            <w:r/>
            <w:r>
              <w:rPr>
                <w:b w:val="0"/>
              </w:rPr>
              <w:t>The portfolio records all committed Sprint 1 stories as completed and the Sprint Goal as achieved.</w:t>
            </w:r>
          </w:p>
        </w:tc>
      </w:tr>
    </w:tbl>
    <w:p>
      <w:pPr>
        <w:spacing w:after="0"/>
      </w:pPr>
    </w:p>
    <w:p>
      <w:pPr>
        <w:pStyle w:val="Heading1"/>
      </w:pPr>
      <w:r>
        <w:t>3. Recommended Opening Statement</w:t>
      </w:r>
    </w:p>
    <w:p>
      <w:r>
        <w:t>Use a 45–60 second opening before detailed questioning. Do not begin with a long history of every document.</w:t>
      </w:r>
    </w:p>
    <w:p>
      <w:pPr>
        <w:pStyle w:val="IntenseQuote"/>
      </w:pPr>
      <w:r>
        <w:t>Our project is the Apartment Management System, a standalone Windows desktop application for apartment managers and building owners who currently depend on paper records, spreadsheets, or memory. The main problem is unreliable tracking of rent, unit status, maintenance requests, and parcels, especially where internet connectivity is unstable or expensive. We chose a local-first design with SQLite because the essential operations must continue offline. The initial scope includes unit and occupancy management, payment records, maintenance logging, parcel tracking, and local backup. We deliberately excluded cloud synchronization, online payments, and a tenant mobile app to protect the scope and meet the deadline. We organized the work using Scrum. In Sprint 1, we completed the desktop foundation, local database initialization, unit directory, and occupancy status tracking. The main lessons were the importance of formal change control, pre-edit coordination in GitHub, and early data-protection planning.</w:t>
      </w:r>
    </w:p>
    <w:p>
      <w:pPr>
        <w:pStyle w:val="SmallNote"/>
      </w:pPr>
      <w:r>
        <w:t>If the instructor interrupts, stop and answer the exact question. The opening is a starting point, not a speech that must be completed word-for-word.</w:t>
      </w:r>
    </w:p>
    <w:p>
      <w:pPr>
        <w:pStyle w:val="Heading1"/>
      </w:pPr>
      <w:r>
        <w:t>4. Answering Method for the Questioning</w:t>
      </w:r>
    </w:p>
    <w:p>
      <w:r>
        <w:t>Use the “Answer–Evidence–Reason” pattern. It keeps answers concise while demonstrating understanding.</w:t>
      </w:r>
    </w:p>
    <w:p>
      <w:pPr>
        <w:pStyle w:val="ListNumber"/>
        <w:spacing w:after="40"/>
      </w:pPr>
      <w:r>
        <w:t>Answer the question directly in the first sentence.</w:t>
      </w:r>
    </w:p>
    <w:p>
      <w:pPr>
        <w:pStyle w:val="ListNumber"/>
        <w:spacing w:after="40"/>
      </w:pPr>
      <w:r>
        <w:t>Point to the relevant project evidence: a section, story ID, risk, change request, Sprint record, or acceptance criterion.</w:t>
      </w:r>
    </w:p>
    <w:p>
      <w:pPr>
        <w:pStyle w:val="ListNumber"/>
        <w:spacing w:after="40"/>
      </w:pPr>
      <w:r>
        <w:t>Explain the reason or consequence. This is what distinguishes applied understanding from memorization.</w:t>
      </w:r>
    </w:p>
    <w:p>
      <w:r>
        <w:t>Example: “We excluded online payments because the system’s primary constraint is 100% offline operation. This is documented in the Scope Statement and CR-001, where the request was rejected after the network dependency and schedule impact were analyzed. Including it would contradict the product boundary and put the 8 October deadline at risk.”</w:t>
      </w:r>
    </w:p>
    <w:p>
      <w:pPr>
        <w:pStyle w:val="Heading1"/>
      </w:pPr>
      <w:r>
        <w:t>5. The Seven Core Questions from the Official Guide</w:t>
      </w:r>
    </w:p>
    <w:p>
      <w:pPr>
        <w:spacing w:after="40"/>
      </w:pPr>
      <w:r>
        <w:rPr>
          <w:b/>
          <w:color w:val="17365D"/>
        </w:rPr>
        <w:t xml:space="preserve">Question: </w:t>
      </w:r>
      <w:r>
        <w:t>Why are we doing this project?</w:t>
      </w:r>
    </w:p>
    <w:p>
      <w:pPr>
        <w:spacing w:after="80"/>
        <w:ind w:left="288"/>
      </w:pPr>
      <w:r>
        <w:rPr>
          <w:b/>
        </w:rPr>
        <w:t xml:space="preserve">Model answer: </w:t>
      </w:r>
      <w:r>
        <w:t>We are addressing the operational and financial risks created by paper-based or memory-based records. Managers need reliable tracking of rent, unit occupancy, maintenance, and parcels even when internet connectivity is unstable or expensive. The project therefore focuses on a local-first desktop solution rather than a cloud-dependent service.</w:t>
      </w:r>
    </w:p>
    <w:p>
      <w:pPr>
        <w:pStyle w:val="SmallNote"/>
        <w:ind w:left="288"/>
      </w:pPr>
      <w:r>
        <w:t>Likely follow-up: What evidence shows this is a real problem?</w:t>
      </w:r>
    </w:p>
    <w:p>
      <w:pPr>
        <w:spacing w:after="40"/>
      </w:pPr>
      <w:r>
        <w:rPr>
          <w:b/>
          <w:color w:val="17365D"/>
        </w:rPr>
        <w:t xml:space="preserve">Question: </w:t>
      </w:r>
      <w:r>
        <w:t>What are we delivering?</w:t>
      </w:r>
    </w:p>
    <w:p>
      <w:pPr>
        <w:spacing w:after="80"/>
        <w:ind w:left="288"/>
      </w:pPr>
      <w:r>
        <w:rPr>
          <w:b/>
        </w:rPr>
        <w:t xml:space="preserve">Model answer: </w:t>
      </w:r>
      <w:r>
        <w:t>We are delivering a standalone Windows desktop application with a local SQLite database. The planned product includes unit mapping and occupancy, rent and payment records, maintenance issue logging, parcel tracking, and local backup/restore support. The portfolio also includes the project-management artifacts required by the guide.</w:t>
      </w:r>
    </w:p>
    <w:p>
      <w:pPr>
        <w:pStyle w:val="SmallNote"/>
        <w:ind w:left="288"/>
      </w:pPr>
      <w:r>
        <w:t>Likely follow-up: Which deliverables are in scope for the first release?</w:t>
      </w:r>
    </w:p>
    <w:p>
      <w:pPr>
        <w:spacing w:after="40"/>
      </w:pPr>
      <w:r>
        <w:rPr>
          <w:b/>
          <w:color w:val="17365D"/>
        </w:rPr>
        <w:t xml:space="preserve">Question: </w:t>
      </w:r>
      <w:r>
        <w:t>Who needs it?</w:t>
      </w:r>
    </w:p>
    <w:p>
      <w:pPr>
        <w:spacing w:after="80"/>
        <w:ind w:left="288"/>
      </w:pPr>
      <w:r>
        <w:rPr>
          <w:b/>
        </w:rPr>
        <w:t xml:space="preserve">Model answer: </w:t>
      </w:r>
      <w:r>
        <w:t>The primary users are local apartment managers and building owners. Tenants are secondary beneficiaries because better records can reduce disputes and improve maintenance and parcel handling, but tenants are not direct users of the initial desktop application.</w:t>
      </w:r>
    </w:p>
    <w:p>
      <w:pPr>
        <w:pStyle w:val="SmallNote"/>
        <w:ind w:left="288"/>
      </w:pPr>
      <w:r>
        <w:t>Likely follow-up: Why is there no tenant mobile application?</w:t>
      </w:r>
    </w:p>
    <w:p>
      <w:pPr>
        <w:spacing w:after="40"/>
      </w:pPr>
      <w:r>
        <w:rPr>
          <w:b/>
          <w:color w:val="17365D"/>
        </w:rPr>
        <w:t xml:space="preserve">Question: </w:t>
      </w:r>
      <w:r>
        <w:t>How did we plan and control the work?</w:t>
      </w:r>
    </w:p>
    <w:p>
      <w:pPr>
        <w:spacing w:after="80"/>
        <w:ind w:left="288"/>
      </w:pPr>
      <w:r>
        <w:rPr>
          <w:b/>
        </w:rPr>
        <w:t xml:space="preserve">Model answer: </w:t>
      </w:r>
      <w:r>
        <w:t>We used a Project Charter to define objectives and boundaries, a Business Case to justify the solution, a WBS to decompose work, a Milestone Plan to track checkpoints, a RACI Matrix to assign ownership, a Risk Register and Issue Log for uncertainty and problems, and formal Change Requests to control scope. GitHub was used for version control, with WhatsApp and weekly face-to-face meetings for coordination.</w:t>
      </w:r>
    </w:p>
    <w:p>
      <w:pPr>
        <w:pStyle w:val="SmallNote"/>
        <w:ind w:left="288"/>
      </w:pPr>
      <w:r>
        <w:t>Likely follow-up: How did you respond when something actually went wrong?</w:t>
      </w:r>
    </w:p>
    <w:p>
      <w:pPr>
        <w:spacing w:after="40"/>
      </w:pPr>
      <w:r>
        <w:rPr>
          <w:b/>
          <w:color w:val="17365D"/>
        </w:rPr>
        <w:t xml:space="preserve">Question: </w:t>
      </w:r>
      <w:r>
        <w:t>How did we organize the product using Agile and Scrum?</w:t>
      </w:r>
    </w:p>
    <w:p>
      <w:pPr>
        <w:spacing w:after="80"/>
        <w:ind w:left="288"/>
      </w:pPr>
      <w:r>
        <w:rPr>
          <w:b/>
        </w:rPr>
        <w:t xml:space="preserve">Model answer: </w:t>
      </w:r>
      <w:r>
        <w:t>We organized the product through a Product Vision, Product Goal, Epics, Features, and a prioritized Product Backlog. We assigned Scrum responsibilities, prepared a Definition of Ready, selected Sprint 1 stories, broke them into tasks, and used a Task Board, Daily Scrum note, Burndown data, Sprint Review, Stakeholder Feedback, Retrospective, and Improvement Action Plan.</w:t>
      </w:r>
    </w:p>
    <w:p>
      <w:pPr>
        <w:pStyle w:val="SmallNote"/>
        <w:ind w:left="288"/>
      </w:pPr>
      <w:r>
        <w:t>Likely follow-up: What is the difference between the Product Backlog and Sprint Backlog?</w:t>
      </w:r>
    </w:p>
    <w:p>
      <w:pPr>
        <w:spacing w:after="40"/>
      </w:pPr>
      <w:r>
        <w:rPr>
          <w:b/>
          <w:color w:val="17365D"/>
        </w:rPr>
        <w:t xml:space="preserve">Question: </w:t>
      </w:r>
      <w:r>
        <w:t>What happened during the Sprint?</w:t>
      </w:r>
    </w:p>
    <w:p>
      <w:pPr>
        <w:spacing w:after="80"/>
        <w:ind w:left="288"/>
      </w:pPr>
      <w:r>
        <w:rPr>
          <w:b/>
        </w:rPr>
        <w:t xml:space="preserve">Model answer: </w:t>
      </w:r>
      <w:r>
        <w:t>Sprint 1 focused on the desktop foundation and occupancy capability. US-01 established the desktop application and SQLite database, US-02 created the unit directory, and US-03 added occupancy status tracking. The portfolio records 11 committed Story Points completed across the Sprint. The team also recorded a minor room-numbering ambiguity and an earlier GitHub merge conflict as process evidence.</w:t>
      </w:r>
    </w:p>
    <w:p>
      <w:pPr>
        <w:pStyle w:val="SmallNote"/>
        <w:ind w:left="288"/>
      </w:pPr>
      <w:r>
        <w:t>Likely follow-up: How did you know the stories were done?</w:t>
      </w:r>
    </w:p>
    <w:p>
      <w:pPr>
        <w:spacing w:after="40"/>
      </w:pPr>
      <w:r>
        <w:rPr>
          <w:b/>
          <w:color w:val="17365D"/>
        </w:rPr>
        <w:t xml:space="preserve">Question: </w:t>
      </w:r>
      <w:r>
        <w:t>What did we learn and improve?</w:t>
      </w:r>
    </w:p>
    <w:p>
      <w:pPr>
        <w:spacing w:after="80"/>
        <w:ind w:left="288"/>
      </w:pPr>
      <w:r>
        <w:rPr>
          <w:b/>
        </w:rPr>
        <w:t xml:space="preserve">Model answer: </w:t>
      </w:r>
      <w:r>
        <w:t>We learned that local-first architecture must follow the users’ infrastructure reality, that formal change control protects a fixed scope, and that backup/restore should be planned early. We also learned from the GitHub merge conflict that shared-file editing needs pre-edit coordination. The improvement action was a mandatory WhatsApp notification before editing shared repository files.</w:t>
      </w:r>
    </w:p>
    <w:p>
      <w:pPr>
        <w:pStyle w:val="SmallNote"/>
        <w:ind w:left="288"/>
      </w:pPr>
      <w:r>
        <w:t>Likely follow-up: How will you measure whether the improvement worked?</w:t>
      </w:r>
    </w:p>
    <w:p>
      <w:pPr>
        <w:pStyle w:val="Heading1"/>
      </w:pPr>
      <w:r>
        <w:t>6. Likely Questions and Prepared Answers</w:t>
      </w:r>
    </w:p>
    <w:p>
      <w:pPr>
        <w:pStyle w:val="Heading2"/>
      </w:pPr>
      <w:r>
        <w:t>6.1 Project choice, users, and value</w:t>
      </w:r>
    </w:p>
    <w:p>
      <w:pPr>
        <w:spacing w:after="40"/>
      </w:pPr>
      <w:r>
        <w:rPr>
          <w:b/>
          <w:color w:val="17365D"/>
        </w:rPr>
        <w:t xml:space="preserve">Question: </w:t>
      </w:r>
      <w:r>
        <w:t>Why did you choose an offline desktop system instead of a cloud application?</w:t>
      </w:r>
    </w:p>
    <w:p>
      <w:pPr>
        <w:spacing w:after="80"/>
        <w:ind w:left="288"/>
      </w:pPr>
      <w:r>
        <w:rPr>
          <w:b/>
        </w:rPr>
        <w:t xml:space="preserve">Model answer: </w:t>
      </w:r>
      <w:r>
        <w:t>The target environment has unstable or expensive internet connectivity, so cloud dependency could stop essential operations. A local SQLite database allows the manager to record and retrieve data without network access. Cloud synchronization may be a future enhancement, but it conflicts with the initial product constraint.</w:t>
      </w:r>
    </w:p>
    <w:p>
      <w:pPr>
        <w:pStyle w:val="SmallNote"/>
        <w:ind w:left="288"/>
      </w:pPr>
      <w:r>
        <w:t>Likely follow-up: What new risks does local-only storage create?</w:t>
      </w:r>
    </w:p>
    <w:p>
      <w:pPr>
        <w:spacing w:after="40"/>
      </w:pPr>
      <w:r>
        <w:rPr>
          <w:b/>
          <w:color w:val="17365D"/>
        </w:rPr>
        <w:t xml:space="preserve">Question: </w:t>
      </w:r>
      <w:r>
        <w:t>What is the most important value delivered?</w:t>
      </w:r>
    </w:p>
    <w:p>
      <w:pPr>
        <w:spacing w:after="80"/>
        <w:ind w:left="288"/>
      </w:pPr>
      <w:r>
        <w:rPr>
          <w:b/>
        </w:rPr>
        <w:t xml:space="preserve">Model answer: </w:t>
      </w:r>
      <w:r>
        <w:t>The most important value is operational continuity with structured records. Managers can continue recording transactions and operational events offline, reducing dependence on paper and improving traceability for rent, maintenance, and parcels.</w:t>
      </w:r>
    </w:p>
    <w:p>
      <w:pPr>
        <w:pStyle w:val="SmallNote"/>
        <w:ind w:left="288"/>
      </w:pPr>
      <w:r>
        <w:t>Likely follow-up: Is “zero error” a realistic claim?</w:t>
      </w:r>
    </w:p>
    <w:p>
      <w:pPr>
        <w:spacing w:after="40"/>
      </w:pPr>
      <w:r>
        <w:rPr>
          <w:b/>
          <w:color w:val="17365D"/>
        </w:rPr>
        <w:t xml:space="preserve">Question: </w:t>
      </w:r>
      <w:r>
        <w:t>Who is the primary user and who is only a beneficiary?</w:t>
      </w:r>
    </w:p>
    <w:p>
      <w:pPr>
        <w:spacing w:after="80"/>
        <w:ind w:left="288"/>
      </w:pPr>
      <w:r>
        <w:rPr>
          <w:b/>
        </w:rPr>
        <w:t xml:space="preserve">Model answer: </w:t>
      </w:r>
      <w:r>
        <w:t>The apartment manager is the primary operational user, and the building owner is a key business stakeholder. Tenants are beneficiaries of better records and faster handling, but the initial product is not a tenant-facing application.</w:t>
      </w:r>
    </w:p>
    <w:p>
      <w:pPr>
        <w:spacing w:after="40"/>
      </w:pPr>
      <w:r>
        <w:rPr>
          <w:b/>
          <w:color w:val="17365D"/>
        </w:rPr>
        <w:t xml:space="preserve">Question: </w:t>
      </w:r>
      <w:r>
        <w:t>How will you measure success?</w:t>
      </w:r>
    </w:p>
    <w:p>
      <w:pPr>
        <w:spacing w:after="80"/>
        <w:ind w:left="288"/>
      </w:pPr>
      <w:r>
        <w:rPr>
          <w:b/>
        </w:rPr>
        <w:t xml:space="preserve">Model answer: </w:t>
      </w:r>
      <w:r>
        <w:t>The portfolio defines four main measures: core modules operate without active internet, key entries take under one minute, rent calculations and partial-payment reconciliation are accurate, and local data persists without corruption during normal or unexpected closure tests. These are acceptance targets that must be supported by test evidence before claiming final validation.</w:t>
      </w:r>
    </w:p>
    <w:p>
      <w:pPr>
        <w:pStyle w:val="SmallNote"/>
        <w:ind w:left="288"/>
      </w:pPr>
      <w:r>
        <w:t>Likely follow-up: Which measure is hardest to prove?</w:t>
      </w:r>
    </w:p>
    <w:p>
      <w:pPr>
        <w:pStyle w:val="Heading2"/>
      </w:pPr>
      <w:r>
        <w:t>6.2 Scope, assumptions, constraints, and change control</w:t>
      </w:r>
    </w:p>
    <w:p>
      <w:pPr>
        <w:spacing w:after="40"/>
      </w:pPr>
      <w:r>
        <w:rPr>
          <w:b/>
          <w:color w:val="17365D"/>
        </w:rPr>
        <w:t xml:space="preserve">Question: </w:t>
      </w:r>
      <w:r>
        <w:t>What is in scope?</w:t>
      </w:r>
    </w:p>
    <w:p>
      <w:pPr>
        <w:spacing w:after="80"/>
        <w:ind w:left="288"/>
      </w:pPr>
      <w:r>
        <w:rPr>
          <w:b/>
        </w:rPr>
        <w:t xml:space="preserve">Model answer: </w:t>
      </w:r>
      <w:r>
        <w:t>Unit mapping and occupancy status, rent calculation and payment logging, maintenance request logging and status updates, parcel arrival and pickup records, local SQLite storage, and local backup utilities are in scope.</w:t>
      </w:r>
    </w:p>
    <w:p>
      <w:pPr>
        <w:spacing w:after="40"/>
      </w:pPr>
      <w:r>
        <w:rPr>
          <w:b/>
          <w:color w:val="17365D"/>
        </w:rPr>
        <w:t xml:space="preserve">Question: </w:t>
      </w:r>
      <w:r>
        <w:t>What is out of scope, and why?</w:t>
      </w:r>
    </w:p>
    <w:p>
      <w:pPr>
        <w:spacing w:after="80"/>
        <w:ind w:left="288"/>
      </w:pPr>
      <w:r>
        <w:rPr>
          <w:b/>
        </w:rPr>
        <w:t xml:space="preserve">Model answer: </w:t>
      </w:r>
      <w:r>
        <w:t>Online wallets and bank integrations, cloud synchronization, tenant mobile applications, automated SMS/email gateways, and multi-building enterprise SaaS are out of scope. They add network, security, integration, testing, and schedule complexity, and some directly contradict the 100% offline boundary.</w:t>
      </w:r>
    </w:p>
    <w:p>
      <w:pPr>
        <w:spacing w:after="40"/>
      </w:pPr>
      <w:r>
        <w:rPr>
          <w:b/>
          <w:color w:val="17365D"/>
        </w:rPr>
        <w:t xml:space="preserve">Question: </w:t>
      </w:r>
      <w:r>
        <w:t>Explain CR-001 and why it was rejected.</w:t>
      </w:r>
    </w:p>
    <w:p>
      <w:pPr>
        <w:spacing w:after="80"/>
        <w:ind w:left="288"/>
      </w:pPr>
      <w:r>
        <w:rPr>
          <w:b/>
        </w:rPr>
        <w:t xml:space="preserve">Model answer: </w:t>
      </w:r>
      <w:r>
        <w:t>CR-001 requested online payment integration. The impact analysis identified a significant scope increase, a high schedule risk of more than three weeks, and a direct conflict with the offline system boundary. It was therefore rejected or deferred rather than added to the initial release.</w:t>
      </w:r>
    </w:p>
    <w:p>
      <w:pPr>
        <w:pStyle w:val="SmallNote"/>
        <w:ind w:left="288"/>
      </w:pPr>
      <w:r>
        <w:t>Likely follow-up: Who made the decision and where is it recorded?</w:t>
      </w:r>
    </w:p>
    <w:p>
      <w:pPr>
        <w:spacing w:after="40"/>
      </w:pPr>
      <w:r>
        <w:rPr>
          <w:b/>
          <w:color w:val="17365D"/>
        </w:rPr>
        <w:t xml:space="preserve">Question: </w:t>
      </w:r>
      <w:r>
        <w:t>Why were CR-002 and CR-003 accepted?</w:t>
      </w:r>
    </w:p>
    <w:p>
      <w:pPr>
        <w:spacing w:after="80"/>
        <w:ind w:left="288"/>
      </w:pPr>
      <w:r>
        <w:rPr>
          <w:b/>
        </w:rPr>
        <w:t xml:space="preserve">Model answer: </w:t>
      </w:r>
      <w:r>
        <w:t>PDF maintenance-report export adds value while remaining local and offline. Arabic/English support improves usability without requiring an external service. Both changes were compatible with the local desktop boundary and were recorded in the Change Log.</w:t>
      </w:r>
    </w:p>
    <w:p>
      <w:pPr>
        <w:spacing w:after="40"/>
      </w:pPr>
      <w:r>
        <w:rPr>
          <w:b/>
          <w:color w:val="17365D"/>
        </w:rPr>
        <w:t xml:space="preserve">Question: </w:t>
      </w:r>
      <w:r>
        <w:t>What is the difference between a risk and an issue in your project?</w:t>
      </w:r>
    </w:p>
    <w:p>
      <w:pPr>
        <w:spacing w:after="80"/>
        <w:ind w:left="288"/>
      </w:pPr>
      <w:r>
        <w:rPr>
          <w:b/>
        </w:rPr>
        <w:t xml:space="preserve">Model answer: </w:t>
      </w:r>
      <w:r>
        <w:t>A risk is an uncertain event that may happen, such as database corruption or scope creep. An issue has already happened, such as the GitHub merge conflict recorded as ISS-001. Risks require preventive and contingency responses; issues require an owner and corrective action.</w:t>
      </w:r>
    </w:p>
    <w:p>
      <w:pPr>
        <w:spacing w:after="40"/>
      </w:pPr>
      <w:r>
        <w:rPr>
          <w:b/>
          <w:color w:val="17365D"/>
        </w:rPr>
        <w:t xml:space="preserve">Question: </w:t>
      </w:r>
      <w:r>
        <w:t>What assumptions could cause the plan to fail?</w:t>
      </w:r>
    </w:p>
    <w:p>
      <w:pPr>
        <w:spacing w:after="80"/>
        <w:ind w:left="288"/>
      </w:pPr>
      <w:r>
        <w:rPr>
          <w:b/>
        </w:rPr>
        <w:t xml:space="preserve">Model answer: </w:t>
      </w:r>
      <w:r>
        <w:t>The plan assumes a Windows 10/11 environment, local storage availability, basic computer literacy, access to the repository, and team coordination. If those assumptions fail, the team would need to revise the technical plan, training approach, or schedule through controlled decisions.</w:t>
      </w:r>
    </w:p>
    <w:p>
      <w:pPr>
        <w:pStyle w:val="Heading2"/>
      </w:pPr>
      <w:r>
        <w:t>6.3 Planning, governance, and team roles</w:t>
      </w:r>
    </w:p>
    <w:p>
      <w:pPr>
        <w:spacing w:after="40"/>
      </w:pPr>
      <w:r>
        <w:rPr>
          <w:b/>
          <w:color w:val="17365D"/>
        </w:rPr>
        <w:t xml:space="preserve">Question: </w:t>
      </w:r>
      <w:r>
        <w:t>Why was a WBS needed?</w:t>
      </w:r>
    </w:p>
    <w:p>
      <w:pPr>
        <w:spacing w:after="80"/>
        <w:ind w:left="288"/>
      </w:pPr>
      <w:r>
        <w:rPr>
          <w:b/>
        </w:rPr>
        <w:t xml:space="preserve">Model answer: </w:t>
      </w:r>
      <w:r>
        <w:t>The WBS decomposes the complete project into manageable work packages, from initiation and scope through technical implementation, control, Agile planning, and closure. It supports estimating, assigning owners, tracking completeness, and checking the 100% rule.</w:t>
      </w:r>
    </w:p>
    <w:p>
      <w:pPr>
        <w:spacing w:after="40"/>
      </w:pPr>
      <w:r>
        <w:rPr>
          <w:b/>
          <w:color w:val="17365D"/>
        </w:rPr>
        <w:t xml:space="preserve">Question: </w:t>
      </w:r>
      <w:r>
        <w:t>What is the difference between Responsible and Accountable in your RACI?</w:t>
      </w:r>
    </w:p>
    <w:p>
      <w:pPr>
        <w:spacing w:after="80"/>
        <w:ind w:left="288"/>
      </w:pPr>
      <w:r>
        <w:rPr>
          <w:b/>
        </w:rPr>
        <w:t xml:space="preserve">Model answer: </w:t>
      </w:r>
      <w:r>
        <w:t>Responsible means performing the work. Accountable means owning the outcome and being answerable for completion. The matrix was intended to avoid unclear ownership and to maintain one accountable owner for each major activity.</w:t>
      </w:r>
    </w:p>
    <w:p>
      <w:pPr>
        <w:spacing w:after="40"/>
      </w:pPr>
      <w:r>
        <w:rPr>
          <w:b/>
          <w:color w:val="17365D"/>
        </w:rPr>
        <w:t xml:space="preserve">Question: </w:t>
      </w:r>
      <w:r>
        <w:t>Why are there two leads?</w:t>
      </w:r>
    </w:p>
    <w:p>
      <w:pPr>
        <w:spacing w:after="80"/>
        <w:ind w:left="288"/>
      </w:pPr>
      <w:r>
        <w:rPr>
          <w:b/>
        </w:rPr>
        <w:t xml:space="preserve">Model answer: </w:t>
      </w:r>
      <w:r>
        <w:t>Mohammed leads product direction, scope, backlog, and final content consistency. Aiham leads planning, risk, governance, sprint evidence, and operational coordination. This division separates product/value decisions from process/control responsibilities while still requiring team coordination.</w:t>
      </w:r>
    </w:p>
    <w:p>
      <w:pPr>
        <w:spacing w:after="40"/>
      </w:pPr>
      <w:r>
        <w:rPr>
          <w:b/>
          <w:color w:val="17365D"/>
        </w:rPr>
        <w:t xml:space="preserve">Question: </w:t>
      </w:r>
      <w:r>
        <w:t>What would you do if a team member did not complete an assigned task?</w:t>
      </w:r>
    </w:p>
    <w:p>
      <w:pPr>
        <w:spacing w:after="80"/>
        <w:ind w:left="288"/>
      </w:pPr>
      <w:r>
        <w:rPr>
          <w:b/>
        </w:rPr>
        <w:t xml:space="preserve">Model answer: </w:t>
      </w:r>
      <w:r>
        <w:t>The Scrum Master would identify the blocker in coordination, clarify the task and acceptance criteria, and re-plan work if necessary. The issue would be visible on the Task Board and discussed in the Daily Scrum. Any impact on scope or schedule would be escalated through the agreed governance process.</w:t>
      </w:r>
    </w:p>
    <w:p>
      <w:pPr>
        <w:spacing w:after="40"/>
      </w:pPr>
      <w:r>
        <w:rPr>
          <w:b/>
          <w:color w:val="17365D"/>
        </w:rPr>
        <w:t xml:space="preserve">Question: </w:t>
      </w:r>
      <w:r>
        <w:t>How did communication support delivery?</w:t>
      </w:r>
    </w:p>
    <w:p>
      <w:pPr>
        <w:spacing w:after="80"/>
        <w:ind w:left="288"/>
      </w:pPr>
      <w:r>
        <w:rPr>
          <w:b/>
        </w:rPr>
        <w:t xml:space="preserve">Model answer: </w:t>
      </w:r>
      <w:r>
        <w:t>WhatsApp supported daily informal coordination, weekly face-to-face meetings supported formal review, and GitHub provided version control and shared project history. The retrospective showed that communication needed to be more disciplined before shared-file edits.</w:t>
      </w:r>
    </w:p>
    <w:p>
      <w:pPr>
        <w:pStyle w:val="Heading2"/>
      </w:pPr>
      <w:r>
        <w:t>6.4 Agile and Scrum understanding</w:t>
      </w:r>
    </w:p>
    <w:p>
      <w:pPr>
        <w:spacing w:after="40"/>
      </w:pPr>
      <w:r>
        <w:rPr>
          <w:b/>
          <w:color w:val="17365D"/>
        </w:rPr>
        <w:t xml:space="preserve">Question: </w:t>
      </w:r>
      <w:r>
        <w:t>Why is Scrum suitable for this project?</w:t>
      </w:r>
    </w:p>
    <w:p>
      <w:pPr>
        <w:spacing w:after="80"/>
        <w:ind w:left="288"/>
      </w:pPr>
      <w:r>
        <w:rPr>
          <w:b/>
        </w:rPr>
        <w:t xml:space="preserve">Model answer: </w:t>
      </w:r>
      <w:r>
        <w:t>The project has several modules that can be developed incrementally, and user feedback can change priorities. Scrum provides a prioritized backlog, short delivery cycles, visible work, regular review, and retrospective improvement. It also helps prevent large untested work from accumulating until the deadline.</w:t>
      </w:r>
    </w:p>
    <w:p>
      <w:pPr>
        <w:spacing w:after="40"/>
      </w:pPr>
      <w:r>
        <w:rPr>
          <w:b/>
          <w:color w:val="17365D"/>
        </w:rPr>
        <w:t xml:space="preserve">Question: </w:t>
      </w:r>
      <w:r>
        <w:t>What is the Product Goal?</w:t>
      </w:r>
    </w:p>
    <w:p>
      <w:pPr>
        <w:spacing w:after="80"/>
        <w:ind w:left="288"/>
      </w:pPr>
      <w:r>
        <w:rPr>
          <w:b/>
        </w:rPr>
        <w:t xml:space="preserve">Model answer: </w:t>
      </w:r>
      <w:r>
        <w:t>The Product Goal is to deliver a robust localized desktop system that replaces manual property records and provides offline reliability, accurate financial tracking, and fast operations across the core modules by the final delivery milestone.</w:t>
      </w:r>
    </w:p>
    <w:p>
      <w:pPr>
        <w:spacing w:after="40"/>
      </w:pPr>
      <w:r>
        <w:rPr>
          <w:b/>
          <w:color w:val="17365D"/>
        </w:rPr>
        <w:t xml:space="preserve">Question: </w:t>
      </w:r>
      <w:r>
        <w:t>What is the difference between an Epic, Feature, and User Story?</w:t>
      </w:r>
    </w:p>
    <w:p>
      <w:pPr>
        <w:spacing w:after="80"/>
        <w:ind w:left="288"/>
      </w:pPr>
      <w:r>
        <w:rPr>
          <w:b/>
        </w:rPr>
        <w:t xml:space="preserve">Model answer: </w:t>
      </w:r>
      <w:r>
        <w:t>An Epic is a major product work area, such as Rent and Financial Tracking. A Feature is a capability within that area, such as Rent Calculation and Ledger. A User Story describes a specific user need with value and acceptance criteria, such as recording a payment or adding a unit.</w:t>
      </w:r>
    </w:p>
    <w:p>
      <w:pPr>
        <w:spacing w:after="40"/>
      </w:pPr>
      <w:r>
        <w:rPr>
          <w:b/>
          <w:color w:val="17365D"/>
        </w:rPr>
        <w:t xml:space="preserve">Question: </w:t>
      </w:r>
      <w:r>
        <w:t>Why were US-01, US-02, and US-03 selected for Sprint 1?</w:t>
      </w:r>
    </w:p>
    <w:p>
      <w:pPr>
        <w:spacing w:after="80"/>
        <w:ind w:left="288"/>
      </w:pPr>
      <w:r>
        <w:rPr>
          <w:b/>
        </w:rPr>
        <w:t xml:space="preserve">Model answer: </w:t>
      </w:r>
      <w:r>
        <w:t>Together they establish a usable foundation: the application and database, a unit directory, and occupancy status tracking. They support the Sprint Goal and create an increment that can be demonstrated before adding more advanced financial and maintenance capabilities.</w:t>
      </w:r>
    </w:p>
    <w:p>
      <w:pPr>
        <w:spacing w:after="40"/>
      </w:pPr>
      <w:r>
        <w:rPr>
          <w:b/>
          <w:color w:val="17365D"/>
        </w:rPr>
        <w:t xml:space="preserve">Question: </w:t>
      </w:r>
      <w:r>
        <w:t>What is the Definition of Ready?</w:t>
      </w:r>
    </w:p>
    <w:p>
      <w:pPr>
        <w:spacing w:after="80"/>
        <w:ind w:left="288"/>
      </w:pPr>
      <w:r>
        <w:rPr>
          <w:b/>
        </w:rPr>
        <w:t xml:space="preserve">Model answer: </w:t>
      </w:r>
      <w:r>
        <w:t>The Definition of Ready is the checklist used before starting a story. It requires a clear user and value, acceptance criteria, an appropriately sized story, identified dependencies, assigned priority and Story Points, and team understanding.</w:t>
      </w:r>
    </w:p>
    <w:p>
      <w:pPr>
        <w:spacing w:after="40"/>
      </w:pPr>
      <w:r>
        <w:rPr>
          <w:b/>
          <w:color w:val="17365D"/>
        </w:rPr>
        <w:t xml:space="preserve">Question: </w:t>
      </w:r>
      <w:r>
        <w:t>What is the Definition of Done?</w:t>
      </w:r>
    </w:p>
    <w:p>
      <w:pPr>
        <w:spacing w:after="80"/>
        <w:ind w:left="288"/>
      </w:pPr>
      <w:r>
        <w:rPr>
          <w:b/>
        </w:rPr>
        <w:t xml:space="preserve">Model answer: </w:t>
      </w:r>
      <w:r>
        <w:t>A story is Done only after its acceptance criteria pass, offline operation is verified, local data persistence is checked, Windows compatibility is confirmed, peer review is completed, and the relevant code and documentation are updated in GitHub. DoR means ready to start; DoD means truly finished.</w:t>
      </w:r>
    </w:p>
    <w:p>
      <w:pPr>
        <w:spacing w:after="40"/>
      </w:pPr>
      <w:r>
        <w:rPr>
          <w:b/>
          <w:color w:val="17365D"/>
        </w:rPr>
        <w:t xml:space="preserve">Question: </w:t>
      </w:r>
      <w:r>
        <w:t>Does a completed task automatically mean the user story is Done?</w:t>
      </w:r>
    </w:p>
    <w:p>
      <w:pPr>
        <w:spacing w:after="80"/>
        <w:ind w:left="288"/>
      </w:pPr>
      <w:r>
        <w:rPr>
          <w:b/>
        </w:rPr>
        <w:t xml:space="preserve">Model answer: </w:t>
      </w:r>
      <w:r>
        <w:t>No. Tasks are implementation steps. The user story is Done only when all acceptance criteria and DoD conditions are satisfied. This distinction prevents the team from confusing activity with a usable product increment.</w:t>
      </w:r>
    </w:p>
    <w:p>
      <w:pPr>
        <w:spacing w:after="40"/>
      </w:pPr>
      <w:r>
        <w:rPr>
          <w:b/>
          <w:color w:val="17365D"/>
        </w:rPr>
        <w:t xml:space="preserve">Question: </w:t>
      </w:r>
      <w:r>
        <w:t>What does the Burndown show?</w:t>
      </w:r>
    </w:p>
    <w:p>
      <w:pPr>
        <w:spacing w:after="80"/>
        <w:ind w:left="288"/>
      </w:pPr>
      <w:r>
        <w:rPr>
          <w:b/>
        </w:rPr>
        <w:t xml:space="preserve">Model answer: </w:t>
      </w:r>
      <w:r>
        <w:t>The Burndown shows remaining Story Points over the Sprint. Sprint 1 started with 11 points and reached zero by Day 10 in the portfolio’s record. It is a monitoring tool, not proof by itself that quality requirements were met; the DoD and acceptance evidence are also necessary.</w:t>
      </w:r>
    </w:p>
    <w:p>
      <w:pPr>
        <w:pStyle w:val="Heading2"/>
      </w:pPr>
      <w:r>
        <w:t>6.5 Technical and data questions</w:t>
      </w:r>
    </w:p>
    <w:p>
      <w:pPr>
        <w:spacing w:after="40"/>
      </w:pPr>
      <w:r>
        <w:rPr>
          <w:b/>
          <w:color w:val="17365D"/>
        </w:rPr>
        <w:t xml:space="preserve">Question: </w:t>
      </w:r>
      <w:r>
        <w:t>Why use SQLite?</w:t>
      </w:r>
    </w:p>
    <w:p>
      <w:pPr>
        <w:spacing w:after="80"/>
        <w:ind w:left="288"/>
      </w:pPr>
      <w:r>
        <w:rPr>
          <w:b/>
        </w:rPr>
        <w:t xml:space="preserve">Model answer: </w:t>
      </w:r>
      <w:r>
        <w:t>SQLite is appropriate for a standalone desktop application because it is embedded, local, lightweight, and does not require a separate database server or internet connection. It supports structured records for tenants, apartments, payments, issues, and parcels.</w:t>
      </w:r>
    </w:p>
    <w:p>
      <w:pPr>
        <w:spacing w:after="40"/>
      </w:pPr>
      <w:r>
        <w:rPr>
          <w:b/>
          <w:color w:val="17365D"/>
        </w:rPr>
        <w:t xml:space="preserve">Question: </w:t>
      </w:r>
      <w:r>
        <w:t>What happens if the application closes unexpectedly?</w:t>
      </w:r>
    </w:p>
    <w:p>
      <w:pPr>
        <w:spacing w:after="80"/>
        <w:ind w:left="288"/>
      </w:pPr>
      <w:r>
        <w:rPr>
          <w:b/>
        </w:rPr>
        <w:t xml:space="preserve">Model answer: </w:t>
      </w:r>
      <w:r>
        <w:t>The design should preserve committed local data and use backup/restore safeguards. The team must distinguish between the design intention and tested evidence: the final claim of zero corruption should only be made after controlled closure and recovery tests are documented.</w:t>
      </w:r>
    </w:p>
    <w:p>
      <w:pPr>
        <w:pStyle w:val="SmallNote"/>
        <w:ind w:left="288"/>
      </w:pPr>
      <w:r>
        <w:t>Likely follow-up: What recovery procedure would you demonstrate?</w:t>
      </w:r>
    </w:p>
    <w:p>
      <w:pPr>
        <w:spacing w:after="40"/>
      </w:pPr>
      <w:r>
        <w:rPr>
          <w:b/>
          <w:color w:val="17365D"/>
        </w:rPr>
        <w:t xml:space="preserve">Question: </w:t>
      </w:r>
      <w:r>
        <w:t>How would you test offline operation?</w:t>
      </w:r>
    </w:p>
    <w:p>
      <w:pPr>
        <w:spacing w:after="80"/>
        <w:ind w:left="288"/>
      </w:pPr>
      <w:r>
        <w:rPr>
          <w:b/>
        </w:rPr>
        <w:t xml:space="preserve">Model answer: </w:t>
      </w:r>
      <w:r>
        <w:t>Disconnect the network or disable the relevant connection, launch the application, create and update representative records in each core module, and verify that the workflows complete without network requests. The test should record inputs, expected results, actual results, and any defects.</w:t>
      </w:r>
    </w:p>
    <w:p>
      <w:pPr>
        <w:spacing w:after="40"/>
      </w:pPr>
      <w:r>
        <w:rPr>
          <w:b/>
          <w:color w:val="17365D"/>
        </w:rPr>
        <w:t xml:space="preserve">Question: </w:t>
      </w:r>
      <w:r>
        <w:t>How would you test financial accuracy?</w:t>
      </w:r>
    </w:p>
    <w:p>
      <w:pPr>
        <w:spacing w:after="80"/>
        <w:ind w:left="288"/>
      </w:pPr>
      <w:r>
        <w:rPr>
          <w:b/>
        </w:rPr>
        <w:t xml:space="preserve">Model answer: </w:t>
      </w:r>
      <w:r>
        <w:t>Use test cases for a full payment, partial payment, overdue balance, and multiple payments against one rent obligation. Compare the calculated outstanding amount with an independently calculated expected value, then verify that the saved history and receipt agree.</w:t>
      </w:r>
    </w:p>
    <w:p>
      <w:pPr>
        <w:spacing w:after="40"/>
      </w:pPr>
      <w:r>
        <w:rPr>
          <w:b/>
          <w:color w:val="17365D"/>
        </w:rPr>
        <w:t xml:space="preserve">Question: </w:t>
      </w:r>
      <w:r>
        <w:t>How would you test the under-one-minute requirement?</w:t>
      </w:r>
    </w:p>
    <w:p>
      <w:pPr>
        <w:spacing w:after="80"/>
        <w:ind w:left="288"/>
      </w:pPr>
      <w:r>
        <w:rPr>
          <w:b/>
        </w:rPr>
        <w:t xml:space="preserve">Model answer: </w:t>
      </w:r>
      <w:r>
        <w:t>Define representative tasks, start a timer when the workflow begins, stop after the record is saved, repeat across realistic cases, and report the sample and results. The metric should not be presented as proven solely because the interface appears simple.</w:t>
      </w:r>
    </w:p>
    <w:p>
      <w:pPr>
        <w:spacing w:after="40"/>
      </w:pPr>
      <w:r>
        <w:rPr>
          <w:b/>
          <w:color w:val="17365D"/>
        </w:rPr>
        <w:t xml:space="preserve">Question: </w:t>
      </w:r>
      <w:r>
        <w:t>What is the main technical limitation of the first release?</w:t>
      </w:r>
    </w:p>
    <w:p>
      <w:pPr>
        <w:spacing w:after="80"/>
        <w:ind w:left="288"/>
      </w:pPr>
      <w:r>
        <w:rPr>
          <w:b/>
        </w:rPr>
        <w:t xml:space="preserve">Model answer: </w:t>
      </w:r>
      <w:r>
        <w:t>The local-first design improves offline reliability but limits multi-device access, remote synchronization, and centralized disaster recovery. Those capabilities require later architectural decisions and would introduce security, integration, and operational complexity.</w:t>
      </w:r>
    </w:p>
    <w:p>
      <w:pPr>
        <w:pStyle w:val="Heading2"/>
      </w:pPr>
      <w:r>
        <w:t>6.6 Challenging or corrective questions</w:t>
      </w:r>
    </w:p>
    <w:p>
      <w:r>
        <w:t>These questions may be asked because the instructor is checking whether the team recognizes limitations rather than repeating ideal outcomes.</w:t>
      </w:r>
    </w:p>
    <w:p>
      <w:pPr>
        <w:spacing w:after="40"/>
      </w:pPr>
      <w:r>
        <w:rPr>
          <w:b/>
          <w:color w:val="17365D"/>
        </w:rPr>
        <w:t xml:space="preserve">Question: </w:t>
      </w:r>
      <w:r>
        <w:t>Your portfolio says “100% offline,” “zero errors,” and “zero corruption.” Can you prove those absolute claims?</w:t>
      </w:r>
    </w:p>
    <w:p>
      <w:pPr>
        <w:spacing w:after="80"/>
        <w:ind w:left="288"/>
      </w:pPr>
      <w:r>
        <w:rPr>
          <w:b/>
        </w:rPr>
        <w:t xml:space="preserve">Model answer: </w:t>
      </w:r>
      <w:r>
        <w:t>Those phrases are project objectives and acceptance targets. A responsible final answer should distinguish the target from the evidence. We can claim that the architecture is designed for offline operation and that Sprint 1 includes an offline launch check. We should claim final zero-error or zero-corruption performance only where test records demonstrate it. Absolute language should be revised to “target” or “verified under defined test conditions” where evidence is limited.</w:t>
      </w:r>
    </w:p>
    <w:p>
      <w:pPr>
        <w:spacing w:after="40"/>
      </w:pPr>
      <w:r>
        <w:rPr>
          <w:b/>
          <w:color w:val="17365D"/>
        </w:rPr>
        <w:t xml:space="preserve">Question: </w:t>
      </w:r>
      <w:r>
        <w:t>The guide recommends 8–12 user stories, but the portfolio excerpt shows a smaller completed Sprint 1. Is the backlog complete?</w:t>
      </w:r>
    </w:p>
    <w:p>
      <w:pPr>
        <w:spacing w:after="80"/>
        <w:ind w:left="288"/>
      </w:pPr>
      <w:r>
        <w:rPr>
          <w:b/>
        </w:rPr>
        <w:t xml:space="preserve">Model answer: </w:t>
      </w:r>
      <w:r>
        <w:t>The Master Product Backlog contains the planned stories across Sprint 1 and Sprint 2, while Sprint 1 intentionally selected three foundation stories. Before submission, we should verify that the final backlog visibly includes the full recommended story set, with acceptance criteria, priority, Story Points, DoR, Sprint, and status for every story.</w:t>
      </w:r>
    </w:p>
    <w:p>
      <w:pPr>
        <w:spacing w:after="40"/>
      </w:pPr>
      <w:r>
        <w:rPr>
          <w:b/>
          <w:color w:val="17365D"/>
        </w:rPr>
        <w:t xml:space="preserve">Question: </w:t>
      </w:r>
      <w:r>
        <w:t>Why does the guide list Agile Suitability and Scrum Framework Map, while the portfolio contents appear to skip them?</w:t>
      </w:r>
    </w:p>
    <w:p>
      <w:pPr>
        <w:spacing w:after="80"/>
        <w:ind w:left="288"/>
      </w:pPr>
      <w:r>
        <w:rPr>
          <w:b/>
        </w:rPr>
        <w:t xml:space="preserve">Model answer: </w:t>
      </w:r>
      <w:r>
        <w:t>The official guide requires both sections. If they are not already present in the final compiled portfolio, they must be added or clearly cross-referenced before submission. The team should not claim the portfolio is complete until the guide checklist and table of contents have been reconciled.</w:t>
      </w:r>
    </w:p>
    <w:p>
      <w:pPr>
        <w:spacing w:after="40"/>
      </w:pPr>
      <w:r>
        <w:rPr>
          <w:b/>
          <w:color w:val="17365D"/>
        </w:rPr>
        <w:t xml:space="preserve">Question: </w:t>
      </w:r>
      <w:r>
        <w:t>Why are there inconsistencies in dates or names?</w:t>
      </w:r>
    </w:p>
    <w:p>
      <w:pPr>
        <w:spacing w:after="80"/>
        <w:ind w:left="288"/>
      </w:pPr>
      <w:r>
        <w:rPr>
          <w:b/>
        </w:rPr>
        <w:t xml:space="preserve">Model answer: </w:t>
      </w:r>
      <w:r>
        <w:t>The final portfolio must be normalized before questioning. The team should verify the final deadline, page references, section numbering, and the spelling of Aiham Alhalmi consistently. If a discrepancy remains, acknowledge it directly and explain the corrected baseline rather than defending two different versions.</w:t>
      </w:r>
    </w:p>
    <w:p>
      <w:pPr>
        <w:spacing w:after="40"/>
      </w:pPr>
      <w:r>
        <w:rPr>
          <w:b/>
          <w:color w:val="17365D"/>
        </w:rPr>
        <w:t xml:space="preserve">Question: </w:t>
      </w:r>
      <w:r>
        <w:t>Was the Sprint real or simulated?</w:t>
      </w:r>
    </w:p>
    <w:p>
      <w:pPr>
        <w:spacing w:after="80"/>
        <w:ind w:left="288"/>
      </w:pPr>
      <w:r>
        <w:rPr>
          <w:b/>
        </w:rPr>
        <w:t xml:space="preserve">Model answer: </w:t>
      </w:r>
      <w:r>
        <w:t>The portfolio describes a documented Sprint execution or simulation using Scrum artifacts. The team should state exactly what was performed with working software and what was simulated for academic documentation. We should never present simulated evidence as production evidence.</w:t>
      </w:r>
    </w:p>
    <w:p>
      <w:pPr>
        <w:spacing w:after="40"/>
      </w:pPr>
      <w:r>
        <w:rPr>
          <w:b/>
          <w:color w:val="17365D"/>
        </w:rPr>
        <w:t xml:space="preserve">Question: </w:t>
      </w:r>
      <w:r>
        <w:t>What would you change if you could restart the project?</w:t>
      </w:r>
    </w:p>
    <w:p>
      <w:pPr>
        <w:spacing w:after="80"/>
        <w:ind w:left="288"/>
      </w:pPr>
      <w:r>
        <w:rPr>
          <w:b/>
        </w:rPr>
        <w:t xml:space="preserve">Model answer: </w:t>
      </w:r>
      <w:r>
        <w:t>I would confirm the final guide checklist earlier, define technical test evidence for offline and data-integrity claims at the beginning, establish shared-file locking before the first edit, and prioritize the minimum working increment before documenting optional enhancements.</w:t>
      </w:r>
    </w:p>
    <w:p>
      <w:pPr>
        <w:pStyle w:val="Heading1"/>
      </w:pPr>
      <w:r>
        <w:t>7. Personal Accountability Questions</w:t>
      </w:r>
    </w:p>
    <w:p>
      <w:r>
        <w:t>Each student should prepare first-person answers. Do not memorize another member’s answer. The instructor may ask any student about any part of the portfolio because the guide states that all team members must understand the project.</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365D"/>
          </w:tcPr>
          <w:p>
            <w:pPr>
              <w:spacing w:after="0"/>
            </w:pPr>
            <w:r/>
            <w:r>
              <w:rPr>
                <w:b/>
                <w:color w:val="FFFFFF"/>
              </w:rPr>
              <w:t>Student</w:t>
            </w:r>
          </w:p>
        </w:tc>
        <w:tc>
          <w:tcPr>
            <w:tcW w:type="dxa" w:w="7200"/>
            <w:vAlign w:val="center"/>
            <w:shd w:fill="17365D"/>
          </w:tcPr>
          <w:p>
            <w:pPr>
              <w:spacing w:after="0"/>
            </w:pPr>
            <w:r/>
            <w:r>
              <w:rPr>
                <w:b/>
                <w:color w:val="FFFFFF"/>
              </w:rPr>
              <w:t>Must be ready to explain</w:t>
            </w:r>
          </w:p>
        </w:tc>
      </w:tr>
      <w:tr>
        <w:tc>
          <w:tcPr>
            <w:tcW w:type="dxa" w:w="2160"/>
            <w:vAlign w:val="center"/>
            <w:shd w:fill="EAF2F8"/>
          </w:tcPr>
          <w:p>
            <w:pPr>
              <w:spacing w:after="0"/>
            </w:pPr>
            <w:r/>
            <w:r>
              <w:rPr>
                <w:b w:val="0"/>
              </w:rPr>
              <w:t>Mohammed Alsamawi</w:t>
            </w:r>
          </w:p>
        </w:tc>
        <w:tc>
          <w:tcPr>
            <w:tcW w:type="dxa" w:w="7200"/>
            <w:vAlign w:val="center"/>
            <w:shd w:fill="EAF2F8"/>
          </w:tcPr>
          <w:p>
            <w:pPr>
              <w:spacing w:after="0"/>
            </w:pPr>
            <w:r/>
            <w:r>
              <w:rPr>
                <w:b w:val="0"/>
              </w:rPr>
              <w:t>Project problem and value; scope boundaries; Business Case; WBS; Product Vision and Goal; Epics, Features, Product Backlog; acceptance criteria; final consistency review; why CR-001 was rejected.</w:t>
            </w:r>
          </w:p>
        </w:tc>
      </w:tr>
      <w:tr>
        <w:tc>
          <w:tcPr>
            <w:tcW w:type="dxa" w:w="2160"/>
            <w:vAlign w:val="center"/>
          </w:tcPr>
          <w:p>
            <w:pPr>
              <w:spacing w:after="0"/>
            </w:pPr>
            <w:r/>
            <w:r>
              <w:rPr>
                <w:b w:val="0"/>
              </w:rPr>
              <w:t>Aiham Alhalmi</w:t>
            </w:r>
          </w:p>
        </w:tc>
        <w:tc>
          <w:tcPr>
            <w:tcW w:type="dxa" w:w="7200"/>
            <w:vAlign w:val="center"/>
          </w:tcPr>
          <w:p>
            <w:pPr>
              <w:spacing w:after="0"/>
            </w:pPr>
            <w:r/>
            <w:r>
              <w:rPr>
                <w:b w:val="0"/>
              </w:rPr>
              <w:t>Milestones; RACI; Risk Register; Communication Plan; Issue Log; Change Log; Scrum Master responsibilities; Sprint Planning; Task Board; Burndown; Sprint Review; Retrospective; improvement action.</w:t>
            </w:r>
          </w:p>
        </w:tc>
      </w:tr>
      <w:tr>
        <w:tc>
          <w:tcPr>
            <w:tcW w:type="dxa" w:w="2160"/>
            <w:vAlign w:val="center"/>
            <w:shd w:fill="EAF2F8"/>
          </w:tcPr>
          <w:p>
            <w:pPr>
              <w:spacing w:after="0"/>
            </w:pPr>
            <w:r/>
            <w:r>
              <w:rPr>
                <w:b w:val="0"/>
              </w:rPr>
              <w:t>Habib Sabri</w:t>
            </w:r>
          </w:p>
        </w:tc>
        <w:tc>
          <w:tcPr>
            <w:tcW w:type="dxa" w:w="7200"/>
            <w:vAlign w:val="center"/>
            <w:shd w:fill="EAF2F8"/>
          </w:tcPr>
          <w:p>
            <w:pPr>
              <w:spacing w:after="0"/>
            </w:pPr>
            <w:r/>
            <w:r>
              <w:rPr>
                <w:b w:val="0"/>
              </w:rPr>
              <w:t>Desktop GUI foundation; SQLite initialization and schema; unit entry and directory; occupancy status workflow; offline verification; testing and peer review; technical limitations and recovery concerns.</w:t>
            </w:r>
          </w:p>
        </w:tc>
      </w:tr>
    </w:tbl>
    <w:p>
      <w:pPr>
        <w:spacing w:after="0"/>
      </w:pPr>
    </w:p>
    <w:p>
      <w:pPr>
        <w:pStyle w:val="SmallNote"/>
      </w:pPr>
      <w:r>
        <w:t>Every student should also be able to explain the project problem, in-scope and out-of-scope features, Sprint Goal, Definition of Ready, Definition of Done, one risk, one issue, one change request, one lesson learned, and the next step.</w:t>
      </w:r>
    </w:p>
    <w:p>
      <w:pPr>
        <w:pStyle w:val="Heading1"/>
      </w:pPr>
      <w:r>
        <w:t>8. Portfolio Reconciliation Before the Final Discussion</w:t>
      </w:r>
    </w:p>
    <w:p>
      <w:r>
        <w:t>These are preparation actions identified by comparing the submitted portfolio with the official guide. Complete them before rehearsal because an instructor may use them as consistency questions.</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17365D"/>
          </w:tcPr>
          <w:p>
            <w:pPr>
              <w:spacing w:after="0"/>
            </w:pPr>
            <w:r/>
            <w:r>
              <w:rPr>
                <w:b/>
                <w:color w:val="FFFFFF"/>
              </w:rPr>
              <w:t>Check before submission</w:t>
            </w:r>
          </w:p>
        </w:tc>
        <w:tc>
          <w:tcPr>
            <w:tcW w:type="dxa" w:w="4752"/>
            <w:vAlign w:val="center"/>
            <w:shd w:fill="17365D"/>
          </w:tcPr>
          <w:p>
            <w:pPr>
              <w:spacing w:after="0"/>
            </w:pPr>
            <w:r/>
            <w:r>
              <w:rPr>
                <w:b/>
                <w:color w:val="FFFFFF"/>
              </w:rPr>
              <w:t>Why it matters</w:t>
            </w:r>
          </w:p>
        </w:tc>
        <w:tc>
          <w:tcPr>
            <w:tcW w:type="dxa" w:w="1584"/>
            <w:vAlign w:val="center"/>
            <w:shd w:fill="17365D"/>
          </w:tcPr>
          <w:p>
            <w:pPr>
              <w:spacing w:after="0"/>
            </w:pPr>
            <w:r/>
            <w:r>
              <w:rPr>
                <w:b/>
                <w:color w:val="FFFFFF"/>
              </w:rPr>
              <w:t>Owner</w:t>
            </w:r>
          </w:p>
        </w:tc>
      </w:tr>
      <w:tr>
        <w:tc>
          <w:tcPr>
            <w:tcW w:type="dxa" w:w="3024"/>
            <w:vAlign w:val="center"/>
            <w:shd w:fill="EAF2F8"/>
          </w:tcPr>
          <w:p>
            <w:pPr>
              <w:spacing w:after="0"/>
            </w:pPr>
            <w:r/>
            <w:r>
              <w:rPr>
                <w:b w:val="0"/>
              </w:rPr>
              <w:t>Add or clearly locate Agile Suitability Assessment and Scrum Framework Map.</w:t>
            </w:r>
          </w:p>
        </w:tc>
        <w:tc>
          <w:tcPr>
            <w:tcW w:type="dxa" w:w="4752"/>
            <w:vAlign w:val="center"/>
            <w:shd w:fill="EAF2F8"/>
          </w:tcPr>
          <w:p>
            <w:pPr>
              <w:spacing w:after="0"/>
            </w:pPr>
            <w:r/>
            <w:r>
              <w:rPr>
                <w:b w:val="0"/>
              </w:rPr>
              <w:t>Both are explicitly required by the guide and are not clearly visible in the portfolio contents.</w:t>
            </w:r>
          </w:p>
        </w:tc>
        <w:tc>
          <w:tcPr>
            <w:tcW w:type="dxa" w:w="1584"/>
            <w:vAlign w:val="center"/>
            <w:shd w:fill="EAF2F8"/>
          </w:tcPr>
          <w:p>
            <w:pPr>
              <w:spacing w:after="0"/>
            </w:pPr>
            <w:r/>
            <w:r>
              <w:rPr>
                <w:b w:val="0"/>
              </w:rPr>
              <w:t>Mohammed / Aiham</w:t>
            </w:r>
          </w:p>
        </w:tc>
      </w:tr>
      <w:tr>
        <w:tc>
          <w:tcPr>
            <w:tcW w:type="dxa" w:w="3024"/>
            <w:vAlign w:val="center"/>
          </w:tcPr>
          <w:p>
            <w:pPr>
              <w:spacing w:after="0"/>
            </w:pPr>
            <w:r/>
            <w:r>
              <w:rPr>
                <w:b w:val="0"/>
              </w:rPr>
              <w:t>Add or clearly locate Final Project Status.</w:t>
            </w:r>
          </w:p>
        </w:tc>
        <w:tc>
          <w:tcPr>
            <w:tcW w:type="dxa" w:w="4752"/>
            <w:vAlign w:val="center"/>
          </w:tcPr>
          <w:p>
            <w:pPr>
              <w:spacing w:after="0"/>
            </w:pPr>
            <w:r/>
            <w:r>
              <w:rPr>
                <w:b w:val="0"/>
              </w:rPr>
              <w:t>The guide requires a short status table showing completed, partial, remaining, and future work.</w:t>
            </w:r>
          </w:p>
        </w:tc>
        <w:tc>
          <w:tcPr>
            <w:tcW w:type="dxa" w:w="1584"/>
            <w:vAlign w:val="center"/>
          </w:tcPr>
          <w:p>
            <w:pPr>
              <w:spacing w:after="0"/>
            </w:pPr>
            <w:r/>
            <w:r>
              <w:rPr>
                <w:b w:val="0"/>
              </w:rPr>
              <w:t>Aiham</w:t>
            </w:r>
          </w:p>
        </w:tc>
      </w:tr>
      <w:tr>
        <w:tc>
          <w:tcPr>
            <w:tcW w:type="dxa" w:w="3024"/>
            <w:vAlign w:val="center"/>
            <w:shd w:fill="EAF2F8"/>
          </w:tcPr>
          <w:p>
            <w:pPr>
              <w:spacing w:after="0"/>
            </w:pPr>
            <w:r/>
            <w:r>
              <w:rPr>
                <w:b w:val="0"/>
              </w:rPr>
              <w:t>Verify the full Product Backlog has the guide’s required fields and recommended story coverage.</w:t>
            </w:r>
          </w:p>
        </w:tc>
        <w:tc>
          <w:tcPr>
            <w:tcW w:type="dxa" w:w="4752"/>
            <w:vAlign w:val="center"/>
            <w:shd w:fill="EAF2F8"/>
          </w:tcPr>
          <w:p>
            <w:pPr>
              <w:spacing w:after="0"/>
            </w:pPr>
            <w:r/>
            <w:r>
              <w:rPr>
                <w:b w:val="0"/>
              </w:rPr>
              <w:t>Backlog quality is a major evaluation area.</w:t>
            </w:r>
          </w:p>
        </w:tc>
        <w:tc>
          <w:tcPr>
            <w:tcW w:type="dxa" w:w="1584"/>
            <w:vAlign w:val="center"/>
            <w:shd w:fill="EAF2F8"/>
          </w:tcPr>
          <w:p>
            <w:pPr>
              <w:spacing w:after="0"/>
            </w:pPr>
            <w:r/>
            <w:r>
              <w:rPr>
                <w:b w:val="0"/>
              </w:rPr>
              <w:t>Mohammed</w:t>
            </w:r>
          </w:p>
        </w:tc>
      </w:tr>
      <w:tr>
        <w:tc>
          <w:tcPr>
            <w:tcW w:type="dxa" w:w="3024"/>
            <w:vAlign w:val="center"/>
          </w:tcPr>
          <w:p>
            <w:pPr>
              <w:spacing w:after="0"/>
            </w:pPr>
            <w:r/>
            <w:r>
              <w:rPr>
                <w:b w:val="0"/>
              </w:rPr>
              <w:t>Reconcile section numbering and the Table of Contents.</w:t>
            </w:r>
          </w:p>
        </w:tc>
        <w:tc>
          <w:tcPr>
            <w:tcW w:type="dxa" w:w="4752"/>
            <w:vAlign w:val="center"/>
          </w:tcPr>
          <w:p>
            <w:pPr>
              <w:spacing w:after="0"/>
            </w:pPr>
            <w:r/>
            <w:r>
              <w:rPr>
                <w:b w:val="0"/>
              </w:rPr>
              <w:t>The guide’s order and the portfolio’s numbering differ in places; questioning can expose confusion.</w:t>
            </w:r>
          </w:p>
        </w:tc>
        <w:tc>
          <w:tcPr>
            <w:tcW w:type="dxa" w:w="1584"/>
            <w:vAlign w:val="center"/>
          </w:tcPr>
          <w:p>
            <w:pPr>
              <w:spacing w:after="0"/>
            </w:pPr>
            <w:r/>
            <w:r>
              <w:rPr>
                <w:b w:val="0"/>
              </w:rPr>
              <w:t>Mohammed</w:t>
            </w:r>
          </w:p>
        </w:tc>
      </w:tr>
      <w:tr>
        <w:tc>
          <w:tcPr>
            <w:tcW w:type="dxa" w:w="3024"/>
            <w:vAlign w:val="center"/>
            <w:shd w:fill="EAF2F8"/>
          </w:tcPr>
          <w:p>
            <w:pPr>
              <w:spacing w:after="0"/>
            </w:pPr>
            <w:r/>
            <w:r>
              <w:rPr>
                <w:b w:val="0"/>
              </w:rPr>
              <w:t>Normalize all dates, page references, and the team-member spelling “Aiham Alhalmi.”</w:t>
            </w:r>
          </w:p>
        </w:tc>
        <w:tc>
          <w:tcPr>
            <w:tcW w:type="dxa" w:w="4752"/>
            <w:vAlign w:val="center"/>
            <w:shd w:fill="EAF2F8"/>
          </w:tcPr>
          <w:p>
            <w:pPr>
              <w:spacing w:after="0"/>
            </w:pPr>
            <w:r/>
            <w:r>
              <w:rPr>
                <w:b w:val="0"/>
              </w:rPr>
              <w:t>Inconsistencies reduce confidence in document control.</w:t>
            </w:r>
          </w:p>
        </w:tc>
        <w:tc>
          <w:tcPr>
            <w:tcW w:type="dxa" w:w="1584"/>
            <w:vAlign w:val="center"/>
            <w:shd w:fill="EAF2F8"/>
          </w:tcPr>
          <w:p>
            <w:pPr>
              <w:spacing w:after="0"/>
            </w:pPr>
            <w:r/>
            <w:r>
              <w:rPr>
                <w:b w:val="0"/>
              </w:rPr>
              <w:t>Full team</w:t>
            </w:r>
          </w:p>
        </w:tc>
      </w:tr>
      <w:tr>
        <w:tc>
          <w:tcPr>
            <w:tcW w:type="dxa" w:w="3024"/>
            <w:vAlign w:val="center"/>
          </w:tcPr>
          <w:p>
            <w:pPr>
              <w:spacing w:after="0"/>
            </w:pPr>
            <w:r/>
            <w:r>
              <w:rPr>
                <w:b w:val="0"/>
              </w:rPr>
              <w:t>Separate objectives from verified results.</w:t>
            </w:r>
          </w:p>
        </w:tc>
        <w:tc>
          <w:tcPr>
            <w:tcW w:type="dxa" w:w="4752"/>
            <w:vAlign w:val="center"/>
          </w:tcPr>
          <w:p>
            <w:pPr>
              <w:spacing w:after="0"/>
            </w:pPr>
            <w:r/>
            <w:r>
              <w:rPr>
                <w:b w:val="0"/>
              </w:rPr>
              <w:t>“100%,” “zero,” and “guaranteed” should be labelled as targets unless test evidence supports them.</w:t>
            </w:r>
          </w:p>
        </w:tc>
        <w:tc>
          <w:tcPr>
            <w:tcW w:type="dxa" w:w="1584"/>
            <w:vAlign w:val="center"/>
          </w:tcPr>
          <w:p>
            <w:pPr>
              <w:spacing w:after="0"/>
            </w:pPr>
            <w:r/>
            <w:r>
              <w:rPr>
                <w:b w:val="0"/>
              </w:rPr>
              <w:t>Full team</w:t>
            </w:r>
          </w:p>
        </w:tc>
      </w:tr>
      <w:tr>
        <w:tc>
          <w:tcPr>
            <w:tcW w:type="dxa" w:w="3024"/>
            <w:vAlign w:val="center"/>
            <w:shd w:fill="EAF2F8"/>
          </w:tcPr>
          <w:p>
            <w:pPr>
              <w:spacing w:after="0"/>
            </w:pPr>
            <w:r/>
            <w:r>
              <w:rPr>
                <w:b w:val="0"/>
              </w:rPr>
              <w:t>Label Sprint evidence accurately as performed or simulated.</w:t>
            </w:r>
          </w:p>
        </w:tc>
        <w:tc>
          <w:tcPr>
            <w:tcW w:type="dxa" w:w="4752"/>
            <w:vAlign w:val="center"/>
            <w:shd w:fill="EAF2F8"/>
          </w:tcPr>
          <w:p>
            <w:pPr>
              <w:spacing w:after="0"/>
            </w:pPr>
            <w:r/>
            <w:r>
              <w:rPr>
                <w:b w:val="0"/>
              </w:rPr>
              <w:t>The guide evaluates practical application and professional honesty.</w:t>
            </w:r>
          </w:p>
        </w:tc>
        <w:tc>
          <w:tcPr>
            <w:tcW w:type="dxa" w:w="1584"/>
            <w:vAlign w:val="center"/>
            <w:shd w:fill="EAF2F8"/>
          </w:tcPr>
          <w:p>
            <w:pPr>
              <w:spacing w:after="0"/>
            </w:pPr>
            <w:r/>
            <w:r>
              <w:rPr>
                <w:b w:val="0"/>
              </w:rPr>
              <w:t>Aiham</w:t>
            </w:r>
          </w:p>
        </w:tc>
      </w:tr>
      <w:tr>
        <w:tc>
          <w:tcPr>
            <w:tcW w:type="dxa" w:w="3024"/>
            <w:vAlign w:val="center"/>
          </w:tcPr>
          <w:p>
            <w:pPr>
              <w:spacing w:after="0"/>
            </w:pPr>
            <w:r/>
            <w:r>
              <w:rPr>
                <w:b w:val="0"/>
              </w:rPr>
              <w:t>Confirm final software evidence: screenshots, test cases, offline test, persistence test, and backup/restore test.</w:t>
            </w:r>
          </w:p>
        </w:tc>
        <w:tc>
          <w:tcPr>
            <w:tcW w:type="dxa" w:w="4752"/>
            <w:vAlign w:val="center"/>
          </w:tcPr>
          <w:p>
            <w:pPr>
              <w:spacing w:after="0"/>
            </w:pPr>
            <w:r/>
            <w:r>
              <w:rPr>
                <w:b w:val="0"/>
              </w:rPr>
              <w:t>Technical claims require evidence, not only design statements.</w:t>
            </w:r>
          </w:p>
        </w:tc>
        <w:tc>
          <w:tcPr>
            <w:tcW w:type="dxa" w:w="1584"/>
            <w:vAlign w:val="center"/>
          </w:tcPr>
          <w:p>
            <w:pPr>
              <w:spacing w:after="0"/>
            </w:pPr>
            <w:r/>
            <w:r>
              <w:rPr>
                <w:b w:val="0"/>
              </w:rPr>
              <w:t>Habib / Full team</w:t>
            </w:r>
          </w:p>
        </w:tc>
      </w:tr>
      <w:tr>
        <w:tc>
          <w:tcPr>
            <w:tcW w:type="dxa" w:w="3024"/>
            <w:vAlign w:val="center"/>
            <w:shd w:fill="EAF2F8"/>
          </w:tcPr>
          <w:p>
            <w:pPr>
              <w:spacing w:after="0"/>
            </w:pPr>
            <w:r/>
            <w:r>
              <w:rPr>
                <w:b w:val="0"/>
              </w:rPr>
              <w:t>Check that the final status and conclusion answer all five guide questions.</w:t>
            </w:r>
          </w:p>
        </w:tc>
        <w:tc>
          <w:tcPr>
            <w:tcW w:type="dxa" w:w="4752"/>
            <w:vAlign w:val="center"/>
            <w:shd w:fill="EAF2F8"/>
          </w:tcPr>
          <w:p>
            <w:pPr>
              <w:spacing w:after="0"/>
            </w:pPr>
            <w:r/>
            <w:r>
              <w:rPr>
                <w:b w:val="0"/>
              </w:rPr>
              <w:t>The guide explicitly specifies these conclusion questions.</w:t>
            </w:r>
          </w:p>
        </w:tc>
        <w:tc>
          <w:tcPr>
            <w:tcW w:type="dxa" w:w="1584"/>
            <w:vAlign w:val="center"/>
            <w:shd w:fill="EAF2F8"/>
          </w:tcPr>
          <w:p>
            <w:pPr>
              <w:spacing w:after="0"/>
            </w:pPr>
            <w:r/>
            <w:r>
              <w:rPr>
                <w:b w:val="0"/>
              </w:rPr>
              <w:t>Mohammed</w:t>
            </w:r>
          </w:p>
        </w:tc>
      </w:tr>
    </w:tbl>
    <w:p>
      <w:pPr>
        <w:spacing w:after="0"/>
      </w:pPr>
    </w:p>
    <w:p>
      <w:pPr>
        <w:pStyle w:val="Heading1"/>
      </w:pPr>
      <w:r>
        <w:t>9. Rehearsal Plan</w:t>
      </w:r>
    </w:p>
    <w:p>
      <w:pPr>
        <w:pStyle w:val="ListNumber"/>
        <w:spacing w:after="40"/>
      </w:pPr>
      <w:r>
        <w:t>Round 1 — Individual preparation. Each student answers the seven core questions aloud in under two minutes each and prepares the personal-role questions.</w:t>
      </w:r>
    </w:p>
    <w:p>
      <w:pPr>
        <w:pStyle w:val="ListNumber"/>
        <w:spacing w:after="40"/>
      </w:pPr>
      <w:r>
        <w:t>Round 2 — Cross-questioning. One student asks a question from each evaluation area. The person answering must cite the relevant project artifact or ID.</w:t>
      </w:r>
    </w:p>
    <w:p>
      <w:pPr>
        <w:pStyle w:val="ListNumber"/>
        <w:spacing w:after="40"/>
      </w:pPr>
      <w:r>
        <w:t>Round 3 — Challenge questions. Practice the absolute-claim, missing-section, scope-change, simulated-evidence, and inconsistency questions without becoming defensive.</w:t>
      </w:r>
    </w:p>
    <w:p>
      <w:pPr>
        <w:pStyle w:val="ListNumber"/>
        <w:spacing w:after="40"/>
      </w:pPr>
      <w:r>
        <w:t>Round 4 — Full defense. Run a 5-minute opening, followed by 15–20 minutes of unpredictable questions. Rotate the first responder so every member demonstrates whole-project understanding.</w:t>
      </w:r>
    </w:p>
    <w:p>
      <w:pPr>
        <w:pStyle w:val="ListNumber"/>
        <w:spacing w:after="40"/>
      </w:pPr>
      <w:r>
        <w:t>Round 5 — Final correction. Record unanswered questions, update the portfolio or speaking notes, and repeat only the weak areas.</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17365D"/>
          </w:tcPr>
          <w:p>
            <w:pPr>
              <w:spacing w:after="0"/>
            </w:pPr>
            <w:r/>
            <w:r>
              <w:rPr>
                <w:b/>
                <w:color w:val="FFFFFF"/>
              </w:rPr>
              <w:t>Answer quality</w:t>
            </w:r>
          </w:p>
        </w:tc>
        <w:tc>
          <w:tcPr>
            <w:tcW w:type="dxa" w:w="7488"/>
            <w:vAlign w:val="center"/>
            <w:shd w:fill="17365D"/>
          </w:tcPr>
          <w:p>
            <w:pPr>
              <w:spacing w:after="0"/>
            </w:pPr>
            <w:r/>
            <w:r>
              <w:rPr>
                <w:b/>
                <w:color w:val="FFFFFF"/>
              </w:rPr>
              <w:t>What it sounds like</w:t>
            </w:r>
          </w:p>
        </w:tc>
      </w:tr>
      <w:tr>
        <w:tc>
          <w:tcPr>
            <w:tcW w:type="dxa" w:w="1872"/>
            <w:vAlign w:val="center"/>
            <w:shd w:fill="EAF2F8"/>
          </w:tcPr>
          <w:p>
            <w:pPr>
              <w:spacing w:after="0"/>
            </w:pPr>
            <w:r/>
            <w:r>
              <w:rPr>
                <w:b w:val="0"/>
              </w:rPr>
              <w:t>Strong</w:t>
            </w:r>
          </w:p>
        </w:tc>
        <w:tc>
          <w:tcPr>
            <w:tcW w:type="dxa" w:w="7488"/>
            <w:vAlign w:val="center"/>
            <w:shd w:fill="EAF2F8"/>
          </w:tcPr>
          <w:p>
            <w:pPr>
              <w:spacing w:after="0"/>
            </w:pPr>
            <w:r/>
            <w:r>
              <w:rPr>
                <w:b w:val="0"/>
              </w:rPr>
              <w:t>Direct answer, project-specific evidence, clear reason, and honest limitation where relevant.</w:t>
            </w:r>
          </w:p>
        </w:tc>
      </w:tr>
      <w:tr>
        <w:tc>
          <w:tcPr>
            <w:tcW w:type="dxa" w:w="1872"/>
            <w:vAlign w:val="center"/>
          </w:tcPr>
          <w:p>
            <w:pPr>
              <w:spacing w:after="0"/>
            </w:pPr>
            <w:r/>
            <w:r>
              <w:rPr>
                <w:b w:val="0"/>
              </w:rPr>
              <w:t>Acceptable</w:t>
            </w:r>
          </w:p>
        </w:tc>
        <w:tc>
          <w:tcPr>
            <w:tcW w:type="dxa" w:w="7488"/>
            <w:vAlign w:val="center"/>
          </w:tcPr>
          <w:p>
            <w:pPr>
              <w:spacing w:after="0"/>
            </w:pPr>
            <w:r/>
            <w:r>
              <w:rPr>
                <w:b w:val="0"/>
              </w:rPr>
              <w:t>Correct definition or description, but little evidence or connection to the project.</w:t>
            </w:r>
          </w:p>
        </w:tc>
      </w:tr>
      <w:tr>
        <w:tc>
          <w:tcPr>
            <w:tcW w:type="dxa" w:w="1872"/>
            <w:vAlign w:val="center"/>
            <w:shd w:fill="EAF2F8"/>
          </w:tcPr>
          <w:p>
            <w:pPr>
              <w:spacing w:after="0"/>
            </w:pPr>
            <w:r/>
            <w:r>
              <w:rPr>
                <w:b w:val="0"/>
              </w:rPr>
              <w:t>Weak</w:t>
            </w:r>
          </w:p>
        </w:tc>
        <w:tc>
          <w:tcPr>
            <w:tcW w:type="dxa" w:w="7488"/>
            <w:vAlign w:val="center"/>
            <w:shd w:fill="EAF2F8"/>
          </w:tcPr>
          <w:p>
            <w:pPr>
              <w:spacing w:after="0"/>
            </w:pPr>
            <w:r/>
            <w:r>
              <w:rPr>
                <w:b w:val="0"/>
              </w:rPr>
              <w:t>Reading a section title, giving a generic textbook definition, contradicting another member, or claiming unverified results.</w:t>
            </w:r>
          </w:p>
        </w:tc>
      </w:tr>
    </w:tbl>
    <w:p>
      <w:pPr>
        <w:spacing w:after="0"/>
      </w:pPr>
    </w:p>
    <w:p>
      <w:pPr>
        <w:pStyle w:val="Heading1"/>
      </w:pPr>
      <w:r>
        <w:t>10. One-Page Final Memory Sheet</w:t>
      </w:r>
    </w:p>
    <w:tbl>
      <w:tblPr>
        <w:tblStyle w:val="TableGrid"/>
        <w:tblW w:type="auto" w:w="0"/>
        <w:jc w:val="center"/>
        <w:tblLook w:firstColumn="1" w:firstRow="1" w:lastColumn="0" w:lastRow="0" w:noHBand="0" w:noVBand="1" w:val="04A0"/>
      </w:tblPr>
      <w:tblGrid>
        <w:gridCol w:w="4968"/>
        <w:gridCol w:w="4968"/>
      </w:tblGrid>
      <w:tr>
        <w:tc>
          <w:tcPr>
            <w:tcW w:type="dxa" w:w="1872"/>
            <w:vAlign w:val="center"/>
            <w:shd w:fill="17365D"/>
          </w:tcPr>
          <w:p>
            <w:pPr>
              <w:spacing w:after="0"/>
            </w:pPr>
            <w:r/>
            <w:r>
              <w:rPr>
                <w:b/>
                <w:color w:val="FFFFFF"/>
              </w:rPr>
              <w:t>Remember</w:t>
            </w:r>
          </w:p>
        </w:tc>
        <w:tc>
          <w:tcPr>
            <w:tcW w:type="dxa" w:w="7488"/>
            <w:vAlign w:val="center"/>
            <w:shd w:fill="17365D"/>
          </w:tcPr>
          <w:p>
            <w:pPr>
              <w:spacing w:after="0"/>
            </w:pPr>
            <w:r/>
            <w:r>
              <w:rPr>
                <w:b/>
                <w:color w:val="FFFFFF"/>
              </w:rPr>
              <w:t>Short answer</w:t>
            </w:r>
          </w:p>
        </w:tc>
      </w:tr>
      <w:tr>
        <w:tc>
          <w:tcPr>
            <w:tcW w:type="dxa" w:w="1872"/>
            <w:vAlign w:val="center"/>
            <w:shd w:fill="EAF2F8"/>
          </w:tcPr>
          <w:p>
            <w:pPr>
              <w:spacing w:after="0"/>
            </w:pPr>
            <w:r/>
            <w:r>
              <w:rPr>
                <w:b w:val="0"/>
              </w:rPr>
              <w:t>Why?</w:t>
            </w:r>
          </w:p>
        </w:tc>
        <w:tc>
          <w:tcPr>
            <w:tcW w:type="dxa" w:w="7488"/>
            <w:vAlign w:val="center"/>
            <w:shd w:fill="EAF2F8"/>
          </w:tcPr>
          <w:p>
            <w:pPr>
              <w:spacing w:after="0"/>
            </w:pPr>
            <w:r/>
            <w:r>
              <w:rPr>
                <w:b w:val="0"/>
              </w:rPr>
              <w:t>Replace unreliable manual records with a dependable offline property-management workflow.</w:t>
            </w:r>
          </w:p>
        </w:tc>
      </w:tr>
      <w:tr>
        <w:tc>
          <w:tcPr>
            <w:tcW w:type="dxa" w:w="1872"/>
            <w:vAlign w:val="center"/>
          </w:tcPr>
          <w:p>
            <w:pPr>
              <w:spacing w:after="0"/>
            </w:pPr>
            <w:r/>
            <w:r>
              <w:rPr>
                <w:b w:val="0"/>
              </w:rPr>
              <w:t>For whom?</w:t>
            </w:r>
          </w:p>
        </w:tc>
        <w:tc>
          <w:tcPr>
            <w:tcW w:type="dxa" w:w="7488"/>
            <w:vAlign w:val="center"/>
          </w:tcPr>
          <w:p>
            <w:pPr>
              <w:spacing w:after="0"/>
            </w:pPr>
            <w:r/>
            <w:r>
              <w:rPr>
                <w:b w:val="0"/>
              </w:rPr>
              <w:t>Apartment managers and building owners in low-resource or unstable-connectivity environments.</w:t>
            </w:r>
          </w:p>
        </w:tc>
      </w:tr>
      <w:tr>
        <w:tc>
          <w:tcPr>
            <w:tcW w:type="dxa" w:w="1872"/>
            <w:vAlign w:val="center"/>
            <w:shd w:fill="EAF2F8"/>
          </w:tcPr>
          <w:p>
            <w:pPr>
              <w:spacing w:after="0"/>
            </w:pPr>
            <w:r/>
            <w:r>
              <w:rPr>
                <w:b w:val="0"/>
              </w:rPr>
              <w:t>What?</w:t>
            </w:r>
          </w:p>
        </w:tc>
        <w:tc>
          <w:tcPr>
            <w:tcW w:type="dxa" w:w="7488"/>
            <w:vAlign w:val="center"/>
            <w:shd w:fill="EAF2F8"/>
          </w:tcPr>
          <w:p>
            <w:pPr>
              <w:spacing w:after="0"/>
            </w:pPr>
            <w:r/>
            <w:r>
              <w:rPr>
                <w:b w:val="0"/>
              </w:rPr>
              <w:t>Windows desktop GUI, local SQLite, unit/occupancy, payments, maintenance, parcels, and backups.</w:t>
            </w:r>
          </w:p>
        </w:tc>
      </w:tr>
      <w:tr>
        <w:tc>
          <w:tcPr>
            <w:tcW w:type="dxa" w:w="1872"/>
            <w:vAlign w:val="center"/>
          </w:tcPr>
          <w:p>
            <w:pPr>
              <w:spacing w:after="0"/>
            </w:pPr>
            <w:r/>
            <w:r>
              <w:rPr>
                <w:b w:val="0"/>
              </w:rPr>
              <w:t>Boundary?</w:t>
            </w:r>
          </w:p>
        </w:tc>
        <w:tc>
          <w:tcPr>
            <w:tcW w:type="dxa" w:w="7488"/>
            <w:vAlign w:val="center"/>
          </w:tcPr>
          <w:p>
            <w:pPr>
              <w:spacing w:after="0"/>
            </w:pPr>
            <w:r/>
            <w:r>
              <w:rPr>
                <w:b w:val="0"/>
              </w:rPr>
              <w:t>No online payments, cloud sync, tenant mobile app, external messaging gateways, or enterprise SaaS in V1.</w:t>
            </w:r>
          </w:p>
        </w:tc>
      </w:tr>
      <w:tr>
        <w:tc>
          <w:tcPr>
            <w:tcW w:type="dxa" w:w="1872"/>
            <w:vAlign w:val="center"/>
            <w:shd w:fill="EAF2F8"/>
          </w:tcPr>
          <w:p>
            <w:pPr>
              <w:spacing w:after="0"/>
            </w:pPr>
            <w:r/>
            <w:r>
              <w:rPr>
                <w:b w:val="0"/>
              </w:rPr>
              <w:t>How?</w:t>
            </w:r>
          </w:p>
        </w:tc>
        <w:tc>
          <w:tcPr>
            <w:tcW w:type="dxa" w:w="7488"/>
            <w:vAlign w:val="center"/>
            <w:shd w:fill="EAF2F8"/>
          </w:tcPr>
          <w:p>
            <w:pPr>
              <w:spacing w:after="0"/>
            </w:pPr>
            <w:r/>
            <w:r>
              <w:rPr>
                <w:b w:val="0"/>
              </w:rPr>
              <w:t>Charter → Business Case → Scope/WBS/RACI/Risk → Product Backlog → Sprint → Review → Retrospective.</w:t>
            </w:r>
          </w:p>
        </w:tc>
      </w:tr>
      <w:tr>
        <w:tc>
          <w:tcPr>
            <w:tcW w:type="dxa" w:w="1872"/>
            <w:vAlign w:val="center"/>
          </w:tcPr>
          <w:p>
            <w:pPr>
              <w:spacing w:after="0"/>
            </w:pPr>
            <w:r/>
            <w:r>
              <w:rPr>
                <w:b w:val="0"/>
              </w:rPr>
              <w:t>Sprint 1?</w:t>
            </w:r>
          </w:p>
        </w:tc>
        <w:tc>
          <w:tcPr>
            <w:tcW w:type="dxa" w:w="7488"/>
            <w:vAlign w:val="center"/>
          </w:tcPr>
          <w:p>
            <w:pPr>
              <w:spacing w:after="0"/>
            </w:pPr>
            <w:r/>
            <w:r>
              <w:rPr>
                <w:b w:val="0"/>
              </w:rPr>
              <w:t>US-01, US-02, US-03; 11 SP; desktop/database, unit directory, occupancy status.</w:t>
            </w:r>
          </w:p>
        </w:tc>
      </w:tr>
      <w:tr>
        <w:tc>
          <w:tcPr>
            <w:tcW w:type="dxa" w:w="1872"/>
            <w:vAlign w:val="center"/>
            <w:shd w:fill="EAF2F8"/>
          </w:tcPr>
          <w:p>
            <w:pPr>
              <w:spacing w:after="0"/>
            </w:pPr>
            <w:r/>
            <w:r>
              <w:rPr>
                <w:b w:val="0"/>
              </w:rPr>
              <w:t>Main risk?</w:t>
            </w:r>
          </w:p>
        </w:tc>
        <w:tc>
          <w:tcPr>
            <w:tcW w:type="dxa" w:w="7488"/>
            <w:vAlign w:val="center"/>
            <w:shd w:fill="EAF2F8"/>
          </w:tcPr>
          <w:p>
            <w:pPr>
              <w:spacing w:after="0"/>
            </w:pPr>
            <w:r/>
            <w:r>
              <w:rPr>
                <w:b w:val="0"/>
              </w:rPr>
              <w:t>Database corruption and scope creep; mitigate with backups, testing, and change control.</w:t>
            </w:r>
          </w:p>
        </w:tc>
      </w:tr>
      <w:tr>
        <w:tc>
          <w:tcPr>
            <w:tcW w:type="dxa" w:w="1872"/>
            <w:vAlign w:val="center"/>
          </w:tcPr>
          <w:p>
            <w:pPr>
              <w:spacing w:after="0"/>
            </w:pPr>
            <w:r/>
            <w:r>
              <w:rPr>
                <w:b w:val="0"/>
              </w:rPr>
              <w:t>Main issue?</w:t>
            </w:r>
          </w:p>
        </w:tc>
        <w:tc>
          <w:tcPr>
            <w:tcW w:type="dxa" w:w="7488"/>
            <w:vAlign w:val="center"/>
          </w:tcPr>
          <w:p>
            <w:pPr>
              <w:spacing w:after="0"/>
            </w:pPr>
            <w:r/>
            <w:r>
              <w:rPr>
                <w:b w:val="0"/>
              </w:rPr>
              <w:t>GitHub merge conflict from simultaneous edits; improve through pre-edit coordination.</w:t>
            </w:r>
          </w:p>
        </w:tc>
      </w:tr>
      <w:tr>
        <w:tc>
          <w:tcPr>
            <w:tcW w:type="dxa" w:w="1872"/>
            <w:vAlign w:val="center"/>
            <w:shd w:fill="EAF2F8"/>
          </w:tcPr>
          <w:p>
            <w:pPr>
              <w:spacing w:after="0"/>
            </w:pPr>
            <w:r/>
            <w:r>
              <w:rPr>
                <w:b w:val="0"/>
              </w:rPr>
              <w:t>Main lesson?</w:t>
            </w:r>
          </w:p>
        </w:tc>
        <w:tc>
          <w:tcPr>
            <w:tcW w:type="dxa" w:w="7488"/>
            <w:vAlign w:val="center"/>
            <w:shd w:fill="EAF2F8"/>
          </w:tcPr>
          <w:p>
            <w:pPr>
              <w:spacing w:after="0"/>
            </w:pPr>
            <w:r/>
            <w:r>
              <w:rPr>
                <w:b w:val="0"/>
              </w:rPr>
              <w:t>Design for the users’ environment, protect scope, and build data safeguards early.</w:t>
            </w:r>
          </w:p>
        </w:tc>
      </w:tr>
      <w:tr>
        <w:tc>
          <w:tcPr>
            <w:tcW w:type="dxa" w:w="1872"/>
            <w:vAlign w:val="center"/>
          </w:tcPr>
          <w:p>
            <w:pPr>
              <w:spacing w:after="0"/>
            </w:pPr>
            <w:r/>
            <w:r>
              <w:rPr>
                <w:b w:val="0"/>
              </w:rPr>
              <w:t>Next step?</w:t>
            </w:r>
          </w:p>
        </w:tc>
        <w:tc>
          <w:tcPr>
            <w:tcW w:type="dxa" w:w="7488"/>
            <w:vAlign w:val="center"/>
          </w:tcPr>
          <w:p>
            <w:pPr>
              <w:spacing w:after="0"/>
            </w:pPr>
            <w:r/>
            <w:r>
              <w:rPr>
                <w:b w:val="0"/>
              </w:rPr>
              <w:t>Complete financial/payment and maintenance/parcel capabilities, supported by verified test evidence.</w:t>
            </w:r>
          </w:p>
        </w:tc>
      </w:tr>
    </w:tbl>
    <w:p>
      <w:pPr>
        <w:spacing w:after="0"/>
      </w:pPr>
    </w:p>
    <w:p>
      <w:pPr>
        <w:pStyle w:val="Heading1"/>
      </w:pPr>
      <w:r>
        <w:t>11. Final Advice</w:t>
      </w:r>
    </w:p>
    <w:p>
      <w:r>
        <w:t>The goal is not to memorize 70 pages. The goal is to show that the team made connected decisions: the user environment led to the offline architecture; the problem led to the scope; the scope led to the backlog; the backlog led to the Sprint Goal; the Sprint evidence led to feedback; and the retrospective led to an improvement action. When an answer is uncertain, state what the portfolio records, distinguish a target from verified evidence, and explain what you would test or correct.</w:t>
      </w:r>
    </w:p>
    <w:p>
      <w:pPr>
        <w:pStyle w:val="SmallNote"/>
      </w:pPr>
      <w:r>
        <w:t>Before the final discussion, make one shared baseline version of the portfolio and one shared list of agreed facts. All team members should use the same project name, dates, roles, scope boundaries, Sprint numbers, Story Points, and status language.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Apartment Management System — Final Questioning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Apartment Management System Final Questioning Preparation</dc:title>
  <dc:subject>Preparation for IT Project Management final discussion</dc:subject>
  <dc:creator>Manus AI</dc:creator>
  <cp:keywords>ITPM, Apartment Management System, Scrum, final questioning, project defense</cp:keywords>
  <dc:description>generated by python-docx</dc:description>
  <cp:lastModifiedBy/>
  <cp:revision>1</cp:revision>
  <dcterms:created xsi:type="dcterms:W3CDTF">2013-12-23T23:15:00Z</dcterms:created>
  <dcterms:modified xsi:type="dcterms:W3CDTF">2013-12-23T23:15:00Z</dcterms:modified>
  <cp:category/>
</cp:coreProperties>
</file>