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Gremieni,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Arbeite an einem Entwurf für die vorliegene Spezifikation beginnt. Der Entwurf wird von Beginn an öffentlich auf GitHub.com bereit 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beschliessen.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grundsätzlichlich die Verwendung von Unicode-Zeichneketten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s-schnittstelle"/>
    <w:p>
      <w:pPr>
        <w:pStyle w:val="Heading1"/>
      </w:pPr>
      <w:r>
        <w:t xml:space="preserve">Prinzipien und Funktionen des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 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6233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6233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rPr>
          <w:i/>
        </w:rPr>
        <w:t xml:space="preserve">Zeichenkette</w:t>
      </w:r>
      <w:r>
        <w:t xml:space="preserve"> </w:t>
      </w:r>
      <w:r>
        <w:t xml:space="preserve">(Unicode)</w:t>
      </w:r>
    </w:p>
    <w:p>
      <w:pPr>
        <w:pStyle w:val="Compact"/>
        <w:numPr>
          <w:numId w:val="20"/>
          <w:ilvl w:val="0"/>
        </w:numPr>
      </w:pPr>
      <w:r>
        <w:rPr>
          <w:i/>
        </w:rPr>
        <w:t xml:space="preserve">Zahl</w:t>
      </w:r>
      <w:r>
        <w:t xml:space="preserve"> </w:t>
      </w:r>
      <w:r>
        <w:t xml:space="preserve">(sowohl Ganzzahlen als auch Fließkommazahlen)</w:t>
      </w:r>
    </w:p>
    <w:p>
      <w:pPr>
        <w:pStyle w:val="Compact"/>
        <w:numPr>
          <w:numId w:val="20"/>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i/>
        </w:rPr>
        <w:t xml:space="preserve">Null</w:t>
      </w:r>
    </w:p>
    <w:p>
      <w:r>
        <w:t xml:space="preserve">Darüber hinaus werden zwei komplexe Datentypen unterstützt:</w:t>
      </w:r>
    </w:p>
    <w:p>
      <w:pPr>
        <w:pStyle w:val="Compact"/>
        <w:numPr>
          <w:numId w:val="21"/>
          <w:ilvl w:val="0"/>
        </w:numPr>
      </w:pPr>
      <w:r>
        <w:rPr>
          <w:i/>
        </w:rPr>
        <w:t xml:space="preserve">Objekt</w:t>
      </w:r>
      <w:r>
        <w:t xml:space="preserve">: Eine Sammlung von Schlüssel-Wert-Paaren ohne Reihenfolge, wobei der Schlüssel eine Zeichenkette sein muss und der Wert ein beliebiger Datentyp ist.</w:t>
      </w:r>
    </w:p>
    <w:p>
      <w:pPr>
        <w:pStyle w:val="Compact"/>
        <w:numPr>
          <w:numId w:val="21"/>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 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unter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"https://oparl.example.org/vocab/message"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volläständigen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 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dem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splche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 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Litenausgabe die beschriebenen Filter untertützen.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SOLLEN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80100" cy="39243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80100" cy="39243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werte"/>
    <w:p>
      <w:pPr>
        <w:pStyle w:val="Heading3"/>
      </w:pPr>
      <w:r>
        <w:rPr>
          <w:rStyle w:val="VerbatimChar"/>
        </w:rPr>
        <w:t xml:space="preserve">null</w:t>
      </w:r>
      <w:r>
        <w:t xml:space="preserve">-Werte und "leere" Werte</w:t>
      </w:r>
    </w:p>
    <w:bookmarkEnd w:id="194"/>
    <w:p>
      <w:r>
        <w:t xml:space="preserve">JSON erlaubt es grundsätzlich, Eigenschaften mit dem Wert</w:t>
      </w:r>
      <w:r>
        <w:t xml:space="preserve"> </w:t>
      </w:r>
      <w:r>
        <w:rPr>
          <w:rStyle w:val="VerbatimChar"/>
        </w:rPr>
        <w:t xml:space="preserve">null</w:t>
      </w:r>
      <w:r>
        <w:t xml:space="preserve"> </w:t>
      </w:r>
      <w:r>
        <w:t xml:space="preserve">zu versehen.</w:t>
      </w:r>
    </w:p>
    <w:p>
      <w:r>
        <w:t xml:space="preserve">Clients MÜSSEN eine Eigenschaft mit dem Wert</w:t>
      </w:r>
      <w:r>
        <w:t xml:space="preserve"> </w:t>
      </w:r>
      <w:r>
        <w:rPr>
          <w:rStyle w:val="VerbatimChar"/>
        </w:rPr>
        <w:t xml:space="preserve">null</w:t>
      </w:r>
      <w:r>
        <w:t xml:space="preserve"> </w:t>
      </w:r>
      <w:r>
        <w:t xml:space="preserve">so behandeln, als wäre die Eigenschaft nicht im Objekt vorhanden. OParl-Server SOLLEN die Ausgabe von Eigenschaften mit dem Wert</w:t>
      </w:r>
      <w:r>
        <w:t xml:space="preserve"> </w:t>
      </w:r>
      <w:r>
        <w:rPr>
          <w:rStyle w:val="VerbatimChar"/>
        </w:rPr>
        <w:t xml:space="preserve">null</w:t>
      </w:r>
      <w:r>
        <w:t xml:space="preserve"> </w:t>
      </w:r>
      <w:r>
        <w:t xml:space="preserve">grundsätzlich vermeiden.</w:t>
      </w:r>
    </w:p>
    <w:p>
      <w:r>
        <w:t xml:space="preserve">Analog dazu SOLLEN Server vermeiden, leere JSON-Arrays und -Objekte (</w:t>
      </w:r>
      <w:r>
        <w:rPr>
          <w:rStyle w:val="VerbatimChar"/>
        </w:rPr>
        <w:t xml:space="preserve">[]</w:t>
      </w:r>
      <w:r>
        <w:t xml:space="preserve"> </w:t>
      </w:r>
      <w:r>
        <w:t xml:space="preserve">und</w:t>
      </w:r>
      <w:r>
        <w:t xml:space="preserve"> </w:t>
      </w:r>
      <w:r>
        <w:rPr>
          <w:rStyle w:val="VerbatimChar"/>
        </w:rPr>
        <w:t xml:space="preserve">{}</w:t>
      </w:r>
      <w:r>
        <w:t xml:space="preserve">) auszugeben. Auch hier sind Clients dazu angehalten, diese wie nicht existierende Eigenschaften zu behandeln.</w:t>
      </w:r>
    </w:p>
    <w:p>
      <w:r>
        <w:t xml:space="preserve">Ausnahmen bilden hier Eigenschaften, die ihrerseits als Pflichteigenschaften ("ZWINGEND") deklariert sind und die Kardinalität "1 bis *" besitzen, also eine Liste als Wert haben können. Diese Eigenschaften DÜRFEN auch dann gesetzt sein, wenn ihr Wert eine leere Liste ist.</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Diese Eigenschaften können als Wert wahlweise einfache Zeichenketten (Strings) haben, z. B.</w:t>
      </w:r>
      <w:r>
        <w:t xml:space="preserve"> </w:t>
      </w:r>
      <w:r>
        <w:rPr>
          <w:rStyle w:val="VerbatimChar"/>
        </w:rPr>
        <w:t xml:space="preserve">"Beantwortung einer Anfrage"</w:t>
      </w:r>
      <w:r>
        <w:t xml:space="preserve"> </w:t>
      </w:r>
      <w:r>
        <w:t xml:space="preserve">oder aber URLs. Wenn eine URL verwendet wird,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"Ratsherr | Ratsfrau"</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zur Klasifizierung,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 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https://ratsmitglied-max-mustermann.example.org/mein-oparl-datensatz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 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 B. dies</w:t>
      </w:r>
      <w:r>
        <w:t xml:space="preserve"> </w:t>
      </w:r>
      <w:r>
        <w:rPr>
          <w:vertAlign w:val="subscript"/>
          <w:vertAlign w:val="subscript"/>
        </w:rPr>
        <w:t xml:space="preserve">~</w:t>
      </w:r>
      <w:r>
        <w:rPr>
          <w:vertAlign w:val="subscript"/>
        </w:rPr>
        <w:t xml:space="preserve">~</w:t>
      </w:r>
      <w:r>
        <w:t xml:space="preserve">~~ LfyIfvCWq8SpBQj0MiyHaxDZwGJ</w:t>
      </w:r>
      <w:r>
        <w:t xml:space="preserve"> </w:t>
      </w:r>
      <w:r>
        <w:rPr>
          <w:vertAlign w:val="subscript"/>
          <w:vertAlign w:val="subscript"/>
        </w:rPr>
        <w:t xml:space="preserve">~</w:t>
      </w:r>
      <w:r>
        <w:rPr>
          <w:vertAlign w:val="subscript"/>
        </w:rPr>
        <w:t xml:space="preserve">~</w:t>
      </w:r>
      <w:r>
        <w:t xml:space="preserve">~~</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p>
      <w:r>
        <w:t xml:space="preserve">TODO: Zu klären ist noch, ob das auch für oparl:Location gilt.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 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6"/>
      </w:r>
    </w:p>
    <w:bookmarkStart w:id="218" w:name="created"/>
    <w:p>
      <w:pPr>
        <w:pStyle w:val="Heading3"/>
      </w:pPr>
      <w:r>
        <w:rPr>
          <w:rStyle w:val="VerbatimChar"/>
        </w:rPr>
        <w:t xml:space="preserve">created</w:t>
      </w:r>
    </w:p>
    <w:bookmarkEnd w:id="218"/>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9" w:name="modified"/>
    <w:p>
      <w:pPr>
        <w:pStyle w:val="Heading3"/>
      </w:pPr>
      <w:r>
        <w:rPr>
          <w:rStyle w:val="VerbatimChar"/>
        </w:rPr>
        <w:t xml:space="preserve">modified</w:t>
      </w:r>
    </w:p>
    <w:bookmarkEnd w:id="219"/>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20" w:name="keyword"/>
    <w:p>
      <w:pPr>
        <w:pStyle w:val="Heading3"/>
      </w:pPr>
      <w:r>
        <w:rPr>
          <w:rStyle w:val="VerbatimChar"/>
        </w:rPr>
        <w:t xml:space="preserve">keyword</w:t>
      </w:r>
    </w:p>
    <w:bookmarkEnd w:id="220"/>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1" w:name="oparl_system"/>
    <w:p>
      <w:pPr>
        <w:pStyle w:val="Heading2"/>
      </w:pPr>
      <w:r>
        <w:t xml:space="preserve">oparl:System (System)</w:t>
      </w:r>
    </w:p>
    <w:bookmarkEnd w:id="221"/>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br w:type="textWrapping"/>
      </w:r>
      <w:r>
        <w:rPr>
          <w:rStyle w:val="FunctionTok"/>
        </w:rPr>
        <w:t xml:space="preserve">}</w:t>
      </w:r>
    </w:p>
    <w:bookmarkStart w:id="222" w:name="eigenschaften"/>
    <w:p>
      <w:pPr>
        <w:pStyle w:val="Heading3"/>
      </w:pPr>
      <w:r>
        <w:t xml:space="preserve">Eigenschaften</w:t>
      </w:r>
    </w:p>
    <w:bookmarkEnd w:id="222"/>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Kardinalität: 1.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Kardinalität: 0 bis 1.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String im Format</w:t>
      </w:r>
      <w:r>
        <w:t xml:space="preserve"> </w:t>
      </w:r>
      <w:r>
        <w:rPr>
          <w:rStyle w:val="VerbatimChar"/>
        </w:rPr>
        <w:t xml:space="preserve">foaf:mbox</w:t>
      </w:r>
      <w:r>
        <w:t xml:space="preserve"> </w:t>
      </w:r>
      <w:r>
        <w:t xml:space="preserve">Kardinalität: 0 bis 1.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Kardinalität: 0 bis 1.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Kardinalität: 0 bis 1.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Kardinalität: 0 bis 1.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Kardinalität: 0 bis 1. EMPFOHLEN.</w:t>
      </w:r>
    </w:p>
    <w:p>
      <w:pPr>
        <w:pStyle w:val="DefinitionTerm"/>
      </w:pPr>
      <w:r>
        <w:rPr>
          <w:rStyle w:val="VerbatimChar"/>
        </w:rPr>
        <w:t xml:space="preserve">website</w:t>
      </w:r>
    </w:p>
    <w:p>
      <w:pPr>
        <w:pStyle w:val="Definition"/>
      </w:pPr>
      <w:r>
        <w:t xml:space="preserve">URL zur WWW-Oberfläche des parlamentarischen Informationssystems. Typ: URL. Kardinalität: 0 bis 1. OPTIONAL.</w:t>
      </w:r>
    </w:p>
    <w:p>
      <w:pPr>
        <w:pStyle w:val="DefinitionTerm"/>
      </w:pPr>
      <w:r>
        <w:rPr>
          <w:rStyle w:val="VerbatimChar"/>
        </w:rPr>
        <w:t xml:space="preserve">vendor</w:t>
      </w:r>
    </w:p>
    <w:p>
      <w:pPr>
        <w:pStyle w:val="Definition"/>
      </w:pPr>
      <w:r>
        <w:t xml:space="preserve">Software-Anbieter, von dem die OParl-Server-Software stammt. Typ: URL. Kardinalität: 0 bis 1. OPTIONAL.</w:t>
      </w:r>
    </w:p>
    <w:p>
      <w:pPr>
        <w:pStyle w:val="DefinitionTerm"/>
      </w:pPr>
      <w:r>
        <w:rPr>
          <w:rStyle w:val="VerbatimChar"/>
        </w:rPr>
        <w:t xml:space="preserve">product</w:t>
      </w:r>
    </w:p>
    <w:p>
      <w:pPr>
        <w:pStyle w:val="Definition"/>
      </w:pPr>
      <w:r>
        <w:t xml:space="preserve">Informationen zu der auf dem System genutzten OParl-Server-Software. Typ: URL. Kardinalität: 0 bis 1. OPTIONAL.</w:t>
      </w:r>
    </w:p>
    <w:bookmarkStart w:id="223" w:name="oparl_body"/>
    <w:p>
      <w:pPr>
        <w:pStyle w:val="Heading2"/>
      </w:pPr>
      <w:r>
        <w:t xml:space="preserve">oparl:Body (Körperschaft)</w:t>
      </w:r>
    </w:p>
    <w:bookmarkEnd w:id="223"/>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StringTok"/>
        </w:rPr>
        <w:t xml:space="preserve">"https://oparl.example.org/body/0/terms/"</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4" w:name="eigenschaften-1"/>
    <w:p>
      <w:pPr>
        <w:pStyle w:val="Heading3"/>
      </w:pPr>
      <w:r>
        <w:t xml:space="preserve">Eigenschaften</w:t>
      </w:r>
    </w:p>
    <w:bookmarkEnd w:id="224"/>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5"/>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7"/>
      </w:r>
      <w:r>
        <w:t xml:space="preserve">, der DBPedia</w:t>
      </w:r>
      <w:r>
        <w:rPr>
          <w:rStyle w:val="FootnoteRef"/>
        </w:rPr>
        <w:footnoteReference w:id="229"/>
      </w:r>
      <w:r>
        <w:t xml:space="preserve"> </w:t>
      </w:r>
      <w:r>
        <w:t xml:space="preserve">oder der Wikipedia</w:t>
      </w:r>
      <w:r>
        <w:rPr>
          <w:rStyle w:val="FootnoteRef"/>
        </w:rPr>
        <w:footnoteReference w:id="231"/>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3" w:name="oparl_organization"/>
    <w:p>
      <w:pPr>
        <w:pStyle w:val="Heading2"/>
      </w:pPr>
      <w:r>
        <w:t xml:space="preserve">oparl:Organization (Gruppierung)</w:t>
      </w:r>
    </w:p>
    <w:bookmarkEnd w:id="233"/>
    <w:p>
      <w:r>
        <w:t xml:space="preserve">Dieser Objekttyp dient dazu, Gruppierungen von Personen abzubilden, die in der parlamentarischen Arbeit eine Rolle spielen. Dazu zählen in der Praxis insbesondere Fraktionen und Gremien.</w:t>
      </w:r>
      <w:r>
        <w:rPr>
          <w:rStyle w:val="FootnoteRef"/>
        </w:rPr>
        <w:footnoteReference w:id="234"/>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"https://oparl.example.org/post/chairperson"</w:t>
      </w:r>
      <w:r>
        <w:rPr>
          <w:rStyle w:val="OtherTok"/>
        </w:rPr>
        <w:t xml:space="preserve">,</w:t>
      </w:r>
      <w:r>
        <w:br w:type="textWrapping"/>
      </w:r>
      <w:r>
        <w:rPr>
          <w:rStyle w:val="NormalTok"/>
        </w:rPr>
        <w:t xml:space="preserve">        </w:t>
      </w:r>
      <w:r>
        <w:rPr>
          <w:rStyle w:val="StringTok"/>
        </w:rPr>
        <w:t xml:space="preserve">"https://oparl.example.org/post/deputychairperson"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"https://oparl.example.org/vocab/finance"</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6" w:name="eigenschaften-2"/>
    <w:p>
      <w:pPr>
        <w:pStyle w:val="Heading3"/>
      </w:pPr>
      <w:r>
        <w:t xml:space="preserve">Eigenschaften</w:t>
      </w:r>
    </w:p>
    <w:bookmarkEnd w:id="236"/>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mit URLs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"Ordentliches Mitglied", "Stellvertretendes Mitglied". TODO: "Ordentliches Mitglied", "Stellvertretendes Mitglied" müssen anders behandelt werden!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("https://oparl.example.org/hauptausschuss skos:broader https://oparl.example.org/ausschuss").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7" w:name="oparl_person"/>
    <w:p>
      <w:pPr>
        <w:pStyle w:val="Heading2"/>
      </w:pPr>
      <w:r>
        <w:t xml:space="preserve">oparl:Person (Person)</w:t>
      </w:r>
    </w:p>
    <w:bookmarkEnd w:id="237"/>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"https://oparl.example.org/vocab/person/title/prof"</w:t>
      </w:r>
      <w:r>
        <w:rPr>
          <w:rStyle w:val="OtherTok"/>
        </w:rPr>
        <w:t xml:space="preserve">,</w:t>
      </w:r>
      <w:r>
        <w:br w:type="textWrapping"/>
      </w:r>
      <w:r>
        <w:rPr>
          <w:rStyle w:val="NormalTok"/>
        </w:rPr>
        <w:t xml:space="preserve">        </w:t>
      </w:r>
      <w:r>
        <w:rPr>
          <w:rStyle w:val="StringTok"/>
        </w:rPr>
        <w:t xml:space="preserve">"https://oparl.example.org/vocab/person/title/dr"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"https://oparl.example.org/vocab/foa/ratsmitglied"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"https://oparl.example.org/vocab/person/gender/male"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"https://oparl.example.org/status/buergermeister"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8" w:name="eigenschaften-3"/>
    <w:p>
      <w:pPr>
        <w:pStyle w:val="Heading3"/>
      </w:pPr>
      <w:r>
        <w:t xml:space="preserve">Eigenschaften</w:t>
      </w:r>
    </w:p>
    <w:bookmarkEnd w:id="238"/>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 </w:t>
      </w:r>
      <w:r>
        <w:t xml:space="preserve">und</w:t>
      </w:r>
      <w:r>
        <w:t xml:space="preserve"> </w:t>
      </w:r>
      <w:r>
        <w:rPr>
          <w:rStyle w:val="VerbatimChar"/>
        </w:rPr>
        <w:t xml:space="preserve">vcard:Other</w:t>
      </w:r>
      <w:r>
        <w:t xml:space="preserve">. Für den Fall, dass das geschlecht der Person unbekannt ist, SOLL die Eigenschaft nicht ausgegeben werden. Typ: String im Format</w:t>
      </w:r>
      <w:r>
        <w:t xml:space="preserve"> </w:t>
      </w:r>
      <w:r>
        <w:rPr>
          <w:rStyle w:val="VerbatimChar"/>
        </w:rPr>
        <w:t xml:space="preserve">vcard:Gender</w:t>
      </w:r>
      <w:r>
        <w:t xml:space="preserve">.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hasMembership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9" w:name="oparl_meeting"/>
    <w:p>
      <w:pPr>
        <w:pStyle w:val="Heading2"/>
      </w:pPr>
      <w:r>
        <w:t xml:space="preserve">oparl:Meeting (Sitzung)</w:t>
      </w:r>
    </w:p>
    <w:bookmarkEnd w:id="239"/>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"https://oparl.example.org/document/588"</w:t>
      </w:r>
      <w:r>
        <w:rPr>
          <w:rStyle w:val="OtherTok"/>
        </w:rPr>
        <w:t xml:space="preserve">,</w:t>
      </w:r>
      <w:r>
        <w:br w:type="textWrapping"/>
      </w:r>
      <w:r>
        <w:rPr>
          <w:rStyle w:val="NormalTok"/>
        </w:rPr>
        <w:t xml:space="preserve">        </w:t>
      </w:r>
      <w:r>
        <w:rPr>
          <w:rStyle w:val="StringTok"/>
        </w:rPr>
        <w:t xml:space="preserve">"https://oparl.example.org/document/589"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40" w:name="eigenschaften-4"/>
    <w:p>
      <w:pPr>
        <w:pStyle w:val="Heading3"/>
      </w:pPr>
      <w:r>
        <w:t xml:space="preserve">Eigenschaften</w:t>
      </w:r>
    </w:p>
    <w:bookmarkEnd w:id="240"/>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1" w:name="oparl_agendaitem"/>
    <w:p>
      <w:pPr>
        <w:pStyle w:val="Heading2"/>
      </w:pPr>
      <w:r>
        <w:t xml:space="preserve">oparl:AgendaItem (Tagesordnungspunkt)</w:t>
      </w:r>
    </w:p>
    <w:bookmarkEnd w:id="241"/>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"https://oparl.example.org/vocab/decided_modified"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2" w:name="eigenschaften-5"/>
    <w:p>
      <w:pPr>
        <w:pStyle w:val="Heading3"/>
      </w:pPr>
      <w:r>
        <w:t xml:space="preserve">Eigenschaften</w:t>
      </w:r>
    </w:p>
    <w:bookmarkEnd w:id="242"/>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auxiliaryDocument</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3" w:name="oparl_paper"/>
    <w:p>
      <w:pPr>
        <w:pStyle w:val="Heading2"/>
      </w:pPr>
      <w:r>
        <w:t xml:space="preserve">oparl:Paper (Drucksache)</w:t>
      </w:r>
    </w:p>
    <w:bookmarkEnd w:id="243"/>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4" w:name="eigenschaften-6"/>
    <w:p>
      <w:pPr>
        <w:pStyle w:val="Heading3"/>
      </w:pPr>
      <w:r>
        <w:t xml:space="preserve">Eigenschaften</w:t>
      </w:r>
    </w:p>
    <w:bookmarkEnd w:id="244"/>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5" w:name="oparl_document"/>
    <w:p>
      <w:pPr>
        <w:pStyle w:val="Heading2"/>
      </w:pPr>
      <w:r>
        <w:t xml:space="preserve">oparl:File (Datei)</w:t>
      </w:r>
    </w:p>
    <w:bookmarkEnd w:id="245"/>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"https://oparl.example.org/document/57739"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"https://oparl.example.org/document/57738"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"https://oparl.example.org/vocab/file/role/evidence"</w:t>
      </w:r>
      <w:r>
        <w:br w:type="textWrapping"/>
      </w:r>
      <w:r>
        <w:rPr>
          <w:rStyle w:val="FunctionTok"/>
        </w:rPr>
        <w:t xml:space="preserve">}</w:t>
      </w:r>
    </w:p>
    <w:bookmarkStart w:id="246" w:name="eigenschaften-7"/>
    <w:p>
      <w:pPr>
        <w:pStyle w:val="Heading3"/>
      </w:pPr>
      <w:r>
        <w:t xml:space="preserve">Eigenschaften</w:t>
      </w:r>
    </w:p>
    <w:bookmarkEnd w:id="246"/>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7"/>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Drucksaches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49"/>
      </w:r>
      <w:r>
        <w:t xml:space="preserve">.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51"/>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2" w:name="oparl_consultation"/>
    <w:p>
      <w:pPr>
        <w:pStyle w:val="Heading2"/>
      </w:pPr>
      <w:r>
        <w:t xml:space="preserve">oparl:Consultation (Beratung)</w:t>
      </w:r>
    </w:p>
    <w:bookmarkEnd w:id="252"/>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"https://oparl.example.org/role/decision"</w:t>
      </w:r>
      <w:r>
        <w:br w:type="textWrapping"/>
      </w:r>
      <w:r>
        <w:rPr>
          <w:rStyle w:val="FunctionTok"/>
        </w:rPr>
        <w:t xml:space="preserve">}</w:t>
      </w:r>
    </w:p>
    <w:bookmarkStart w:id="253" w:name="eigenschaften-8"/>
    <w:p>
      <w:pPr>
        <w:pStyle w:val="Heading3"/>
      </w:pPr>
      <w:r>
        <w:t xml:space="preserve">Eigenschaften</w:t>
      </w:r>
    </w:p>
    <w:bookmarkEnd w:id="253"/>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4" w:name="oparl_location"/>
    <w:p>
      <w:pPr>
        <w:pStyle w:val="Heading2"/>
      </w:pPr>
      <w:r>
        <w:t xml:space="preserve">oparl:Location (Ort)</w:t>
      </w:r>
    </w:p>
    <w:bookmarkEnd w:id="254"/>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5"/>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7"/>
      </w:r>
      <w:r>
        <w:t xml:space="preserve"> </w:t>
      </w:r>
      <w:r>
        <w:t xml:space="preserve">angegeben werden, und zwar in Form von Zahlenwerten (Fließkommazahlen) für Längen- und Breitengrad.</w:t>
      </w:r>
    </w:p>
    <w:p>
      <w:r>
        <w:rPr>
          <w:b/>
        </w:rPr>
        <w:t xml:space="preserve">Beispiele</w:t>
      </w:r>
    </w:p>
    <w:p>
      <w:r>
        <w:t xml:space="preserve">Ein einfaches Objekt mit Punktkordinate: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8" w:name="eigenschaften-9"/>
    <w:p>
      <w:pPr>
        <w:pStyle w:val="Heading3"/>
      </w:pPr>
      <w:r>
        <w:t xml:space="preserve">Eigenschaften</w:t>
      </w:r>
    </w:p>
    <w:bookmarkEnd w:id="258"/>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bookmarkStart w:id="259" w:name="oparl_membership"/>
    <w:p>
      <w:pPr>
        <w:pStyle w:val="Heading2"/>
      </w:pPr>
      <w:r>
        <w:t xml:space="preserve">oparl:Membership</w:t>
      </w:r>
    </w:p>
    <w:bookmarkEnd w:id="259"/>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"https://oparl.example.org/vocab/membership/role/chair"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60" w:name="eigenschaften-10"/>
    <w:p>
      <w:pPr>
        <w:pStyle w:val="Heading3"/>
      </w:pPr>
      <w:r>
        <w:t xml:space="preserve">Eigenschaften</w:t>
      </w:r>
    </w:p>
    <w:bookmarkEnd w:id="260"/>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Erkäuterungen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61"/>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3"/>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4"/>
      </w:r>
      <w:r>
        <w:t xml:space="preserve"> </w:t>
      </w:r>
      <w:r>
        <w:t xml:space="preserve">Typ:</w:t>
      </w:r>
      <w:r>
        <w:t xml:space="preserve"> </w:t>
      </w:r>
      <w:r>
        <w:rPr>
          <w:rStyle w:val="VerbatimChar"/>
        </w:rPr>
        <w:t xml:space="preserve">xsd:dateTime</w:t>
      </w:r>
      <w:r>
        <w:t xml:space="preserve">. Kardinalität: 0 bis 1. OPTIONAL.</w:t>
      </w:r>
    </w:p>
    <w:bookmarkStart w:id="265" w:name="oparl_legislative_term"/>
    <w:p>
      <w:pPr>
        <w:pStyle w:val="Heading2"/>
      </w:pPr>
      <w:r>
        <w:t xml:space="preserve">oparl:LegislativeTerm</w:t>
      </w:r>
    </w:p>
    <w:bookmarkEnd w:id="265"/>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6" w:name="eigenschaften-11"/>
    <w:p>
      <w:pPr>
        <w:pStyle w:val="Heading3"/>
      </w:pPr>
      <w:r>
        <w:t xml:space="preserve">Eigenschaften</w:t>
      </w:r>
    </w:p>
    <w:bookmarkEnd w:id="266"/>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 TODO: UK, KB Niederlande, Italienisches Parlament:</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w:t>
      </w:r>
    </w:p>
  </w:footnote>
  <w:footnote w:id="216">
    <w:p>
      <w:pPr>
        <w:pStyle w:val="FootnoteText"/>
      </w:pPr>
      <w:r>
        <w:rPr>
          <w:rStyle w:val="FootnoteRef"/>
        </w:rPr>
        <w:footnoteRef/>
      </w:r>
      <w:r>
        <w:t xml:space="preserve">Tom Heath, Christian Bizer: Linked Data: Evolving the Web into a Global Data Space (1st edition),</w:t>
      </w:r>
      <w:r>
        <w:t xml:space="preserve"> </w:t>
      </w:r>
      <w:hyperlink r:id="rId217">
        <w:r>
          <w:rPr>
            <w:rStyle w:val="Link"/>
          </w:rPr>
          <w:t xml:space="preserve">http://linkeddatabook.com/editions/1.0/#htoc48</w:t>
        </w:r>
      </w:hyperlink>
    </w:p>
  </w:footnote>
  <w:footnote w:id="225">
    <w:p>
      <w:pPr>
        <w:pStyle w:val="FootnoteText"/>
      </w:pPr>
      <w:r>
        <w:rPr>
          <w:rStyle w:val="FootnoteRef"/>
        </w:rPr>
        <w:footnoteRef/>
      </w:r>
      <w:r>
        <w:t xml:space="preserve">Regionalschlüssel können im</w:t>
      </w:r>
      <w:r>
        <w:t xml:space="preserve"> </w:t>
      </w:r>
      <w:hyperlink r:id="rId226">
        <w:r>
          <w:rPr>
            <w:rStyle w:val="Link"/>
          </w:rPr>
          <w:t xml:space="preserve">Gemeindeverzeichnis (GV-ISys) des Statistischen Bundesamtes</w:t>
        </w:r>
      </w:hyperlink>
      <w:r>
        <w:t xml:space="preserve"> </w:t>
      </w:r>
      <w:r>
        <w:t xml:space="preserve">eingesehen werden</w:t>
      </w:r>
    </w:p>
  </w:footnote>
  <w:footnote w:id="227">
    <w:p>
      <w:pPr>
        <w:pStyle w:val="FootnoteText"/>
      </w:pPr>
      <w:r>
        <w:rPr>
          <w:rStyle w:val="FootnoteRef"/>
        </w:rPr>
        <w:footnoteRef/>
      </w:r>
      <w:r>
        <w:t xml:space="preserve">Gemeinsame Normdatei</w:t>
      </w:r>
      <w:r>
        <w:t xml:space="preserve"> </w:t>
      </w:r>
      <w:hyperlink r:id="rId228">
        <w:r>
          <w:rPr>
            <w:rStyle w:val="Link"/>
          </w:rPr>
          <w:t xml:space="preserve">http://www.dnb.de/gnd</w:t>
        </w:r>
      </w:hyperlink>
    </w:p>
  </w:footnote>
  <w:footnote w:id="229">
    <w:p>
      <w:pPr>
        <w:pStyle w:val="FootnoteText"/>
      </w:pPr>
      <w:r>
        <w:rPr>
          <w:rStyle w:val="FootnoteRef"/>
        </w:rPr>
        <w:footnoteRef/>
      </w:r>
      <w:r>
        <w:t xml:space="preserve">DBPedia</w:t>
      </w:r>
      <w:r>
        <w:t xml:space="preserve"> </w:t>
      </w:r>
      <w:hyperlink r:id="rId230">
        <w:r>
          <w:rPr>
            <w:rStyle w:val="Link"/>
          </w:rPr>
          <w:t xml:space="preserve">http://www.dbpedia.org/</w:t>
        </w:r>
      </w:hyperlink>
    </w:p>
  </w:footnote>
  <w:footnote w:id="231">
    <w:p>
      <w:pPr>
        <w:pStyle w:val="FootnoteText"/>
      </w:pPr>
      <w:r>
        <w:rPr>
          <w:rStyle w:val="FootnoteRef"/>
        </w:rPr>
        <w:footnoteRef/>
      </w:r>
      <w:r>
        <w:t xml:space="preserve">Wikipedia</w:t>
      </w:r>
      <w:r>
        <w:t xml:space="preserve"> </w:t>
      </w:r>
      <w:hyperlink r:id="rId232">
        <w:r>
          <w:rPr>
            <w:rStyle w:val="Link"/>
          </w:rPr>
          <w:t xml:space="preserve">http://de.wikipedia.org/</w:t>
        </w:r>
      </w:hyperlink>
    </w:p>
  </w:footnote>
  <w:footnote w:id="234">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5">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7">
    <w:p>
      <w:pPr>
        <w:pStyle w:val="FootnoteText"/>
      </w:pPr>
      <w:r>
        <w:rPr>
          <w:rStyle w:val="FootnoteRef"/>
        </w:rPr>
        <w:footnoteRef/>
      </w:r>
      <w:r>
        <w:t xml:space="preserve">vgl. RFC2046:</w:t>
      </w:r>
      <w:r>
        <w:t xml:space="preserve"> </w:t>
      </w:r>
      <w:hyperlink r:id="rId248">
        <w:r>
          <w:rPr>
            <w:rStyle w:val="Link"/>
          </w:rPr>
          <w:t xml:space="preserve">http://tools.ietf.org/html/rfc2046</w:t>
        </w:r>
      </w:hyperlink>
    </w:p>
  </w:footnote>
  <w:footnote w:id="249">
    <w:p>
      <w:pPr>
        <w:pStyle w:val="FootnoteText"/>
      </w:pPr>
      <w:r>
        <w:rPr>
          <w:rStyle w:val="FootnoteRef"/>
        </w:rPr>
        <w:footnoteRef/>
      </w:r>
      <w:hyperlink r:id="rId250">
        <w:r>
          <w:rPr>
            <w:rStyle w:val="Link"/>
          </w:rPr>
          <w:t xml:space="preserve">http://www.w3.org/TR/prov-o/#inverse-names</w:t>
        </w:r>
      </w:hyperlink>
    </w:p>
  </w:footnote>
  <w:footnote w:id="251">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5">
    <w:p>
      <w:pPr>
        <w:pStyle w:val="FootnoteText"/>
      </w:pPr>
      <w:r>
        <w:rPr>
          <w:rStyle w:val="FootnoteRef"/>
        </w:rPr>
        <w:footnoteRef/>
      </w:r>
      <w:r>
        <w:t xml:space="preserve">Simple Feature Access Spezifikation:</w:t>
      </w:r>
      <w:r>
        <w:t xml:space="preserve"> </w:t>
      </w:r>
      <w:hyperlink r:id="rId256">
        <w:r>
          <w:rPr>
            <w:rStyle w:val="Link"/>
          </w:rPr>
          <w:t xml:space="preserve">http://www.opengeospatial.org/standards/sfa</w:t>
        </w:r>
      </w:hyperlink>
    </w:p>
  </w:footnote>
  <w:footnote w:id="257">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61">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62">
        <w:r>
          <w:rPr>
            <w:rStyle w:val="Link"/>
          </w:rPr>
          <w:t xml:space="preserve">http://popoloproject.com/specs/membership.html</w:t>
        </w:r>
      </w:hyperlink>
    </w:p>
  </w:footnote>
  <w:footnote w:id="263">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62">
        <w:r>
          <w:rPr>
            <w:rStyle w:val="Link"/>
          </w:rPr>
          <w:t xml:space="preserve">http://popoloproject.com/specs/membership.html</w:t>
        </w:r>
      </w:hyperlink>
    </w:p>
  </w:footnote>
  <w:footnote w:id="264">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62">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dc0db3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d89dd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1811a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6f16d7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2"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217" Target="http://linkeddatabook.com/editions/1.0/#htoc48"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2" Target="http://popoloproject.com/specs/membership.html" TargetMode="External" /><Relationship Type="http://schemas.openxmlformats.org/officeDocument/2006/relationships/hyperlink" Id="rId248"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30" Target="http://www.dbpedia.org/" TargetMode="External" /><Relationship Type="http://schemas.openxmlformats.org/officeDocument/2006/relationships/hyperlink" Id="rId228"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6"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50" Target="http://www.w3.org/TR/prov-o/#inverse-names" TargetMode="External" /><Relationship Type="http://schemas.openxmlformats.org/officeDocument/2006/relationships/hyperlink" Id="rId235"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6"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2"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217" Target="http://linkeddatabook.com/editions/1.0/#htoc48"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2" Target="http://popoloproject.com/specs/membership.html" TargetMode="External" /><Relationship Type="http://schemas.openxmlformats.org/officeDocument/2006/relationships/hyperlink" Id="rId248"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30" Target="http://www.dbpedia.org/" TargetMode="External" /><Relationship Type="http://schemas.openxmlformats.org/officeDocument/2006/relationships/hyperlink" Id="rId228"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6"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50" Target="http://www.w3.org/TR/prov-o/#inverse-names" TargetMode="External" /><Relationship Type="http://schemas.openxmlformats.org/officeDocument/2006/relationships/hyperlink" Id="rId235"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6"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