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«САМАРСКИЙ НАЦИОНАЛЬНЫЙ ИССЛЕДОВАТЕЛЬСКИЙ УНИВЕРСИТЕТ ИМЕНИ АКАДЕМИКА С. П. КОРОЛЕВА»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(САМАРСКИЙ УНИВЕРСИТЕТ)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Отчет по лабораторной работе №5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по курсу «Моделирование информационно-вычислительных систем»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righ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Выполнил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righ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Медов Д.А.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righ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гр. 6303-090301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D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righ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righ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Проверила: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righ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Симонова Е.В.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righ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righ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</w:p>
    <w:p>
      <w:pPr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</w:p>
    <w:p>
      <w:pPr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</w:p>
    <w:p>
      <w:pPr>
        <w:ind w:firstLine="0"/>
        <w:jc w:val="left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Самара 202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br w:type="page"/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</w:p>
    <w:p>
      <w:pPr>
        <w:pStyle w:val="603"/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</w:rPr>
      </w:r>
      <w:bookmarkStart w:id="0" w:name="_Toc56183727"/>
      <w:r>
        <w:rPr>
          <w:rFonts w:ascii="Times New Roman" w:hAnsi="Times New Roman" w:cs="Times New Roman" w:eastAsia="Times New Roman"/>
          <w:b w:val="false"/>
          <w:sz w:val="28"/>
        </w:rPr>
      </w:r>
      <w:bookmarkStart w:id="1" w:name="_Toc248673932"/>
      <w:r>
        <w:rPr>
          <w:rFonts w:ascii="Times New Roman" w:hAnsi="Times New Roman" w:cs="Times New Roman" w:eastAsia="Times New Roman"/>
          <w:b w:val="false"/>
          <w:sz w:val="28"/>
        </w:rPr>
      </w:r>
      <w:bookmarkStart w:id="2" w:name="_Toc248673861"/>
      <w:r>
        <w:rPr>
          <w:rFonts w:ascii="Times New Roman" w:hAnsi="Times New Roman" w:cs="Times New Roman" w:eastAsia="Times New Roman"/>
          <w:b w:val="false"/>
          <w:sz w:val="28"/>
        </w:rPr>
      </w:r>
      <w:bookmarkStart w:id="3" w:name="_Toc248673570"/>
      <w:r>
        <w:rPr>
          <w:rFonts w:ascii="Times New Roman" w:hAnsi="Times New Roman" w:cs="Times New Roman" w:eastAsia="Times New Roman"/>
          <w:b w:val="false"/>
          <w:sz w:val="28"/>
        </w:rPr>
      </w:r>
      <w:bookmarkStart w:id="4" w:name="_Toc248672982"/>
      <w:r>
        <w:rPr>
          <w:rFonts w:ascii="Times New Roman" w:hAnsi="Times New Roman" w:cs="Times New Roman" w:eastAsia="Times New Roman"/>
          <w:b w:val="false"/>
          <w:sz w:val="28"/>
        </w:rPr>
      </w:r>
      <w:bookmarkStart w:id="5" w:name="_Toc223422321"/>
      <w:r>
        <w:rPr>
          <w:rFonts w:ascii="Times New Roman" w:hAnsi="Times New Roman" w:cs="Times New Roman" w:eastAsia="Times New Roman"/>
          <w:b w:val="false"/>
          <w:sz w:val="28"/>
        </w:rPr>
      </w:r>
      <w:bookmarkStart w:id="6" w:name="_Toc223422003"/>
      <w:r>
        <w:rPr>
          <w:rFonts w:ascii="Times New Roman" w:hAnsi="Times New Roman" w:cs="Times New Roman" w:eastAsia="Times New Roman"/>
          <w:b w:val="false"/>
          <w:sz w:val="28"/>
        </w:rPr>
      </w:r>
      <w:bookmarkStart w:id="7" w:name="_Toc223421844"/>
      <w:r>
        <w:rPr>
          <w:rFonts w:ascii="Times New Roman" w:hAnsi="Times New Roman" w:cs="Times New Roman" w:eastAsia="Times New Roman"/>
          <w:b w:val="false"/>
          <w:sz w:val="28"/>
        </w:rPr>
      </w:r>
      <w:bookmarkStart w:id="8" w:name="_Toc219036909"/>
      <w:r>
        <w:rPr>
          <w:rFonts w:ascii="Times New Roman" w:hAnsi="Times New Roman" w:cs="Times New Roman" w:eastAsia="Times New Roman"/>
          <w:b w:val="false"/>
          <w:sz w:val="28"/>
        </w:rPr>
      </w:r>
      <w:bookmarkStart w:id="9" w:name="_Toc212972612"/>
      <w:r>
        <w:rPr>
          <w:rFonts w:ascii="Times New Roman" w:hAnsi="Times New Roman" w:cs="Times New Roman" w:eastAsia="Times New Roman"/>
          <w:b w:val="false"/>
          <w:sz w:val="28"/>
        </w:rPr>
      </w:r>
      <w:bookmarkStart w:id="10" w:name="_Toc212888613"/>
      <w:r>
        <w:rPr>
          <w:rFonts w:ascii="Times New Roman" w:hAnsi="Times New Roman" w:cs="Times New Roman" w:eastAsia="Times New Roman"/>
          <w:b w:val="false"/>
          <w:sz w:val="28"/>
        </w:rPr>
      </w:r>
      <w:bookmarkStart w:id="11" w:name="_Toc200096306"/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  <w:t xml:space="preserve">1 ЗАДАНИЕ</w:t>
      </w:r>
      <w:bookmarkEnd w:id="0"/>
      <w:r>
        <w:rPr>
          <w:rFonts w:ascii="Times New Roman" w:hAnsi="Times New Roman" w:cs="Times New Roman" w:eastAsia="Times New Roman"/>
          <w:b w:val="false"/>
          <w:sz w:val="28"/>
        </w:rPr>
      </w:r>
      <w:bookmarkEnd w:id="1"/>
      <w:r>
        <w:rPr>
          <w:b w:val="false"/>
          <w:sz w:val="28"/>
        </w:rPr>
      </w:r>
      <w:bookmarkEnd w:id="2"/>
      <w:r>
        <w:rPr>
          <w:b w:val="false"/>
          <w:sz w:val="28"/>
        </w:rPr>
      </w:r>
      <w:bookmarkEnd w:id="3"/>
      <w:r>
        <w:rPr>
          <w:b w:val="false"/>
          <w:sz w:val="28"/>
        </w:rPr>
      </w:r>
      <w:bookmarkEnd w:id="4"/>
      <w:r>
        <w:rPr>
          <w:b w:val="false"/>
          <w:sz w:val="28"/>
        </w:rPr>
      </w:r>
      <w:bookmarkEnd w:id="5"/>
      <w:r>
        <w:rPr>
          <w:b w:val="false"/>
          <w:sz w:val="28"/>
        </w:rPr>
      </w:r>
      <w:bookmarkEnd w:id="6"/>
      <w:r>
        <w:rPr>
          <w:b w:val="false"/>
          <w:sz w:val="28"/>
        </w:rPr>
      </w:r>
      <w:bookmarkEnd w:id="7"/>
      <w:r>
        <w:rPr>
          <w:b w:val="false"/>
          <w:sz w:val="28"/>
        </w:rPr>
      </w:r>
      <w:bookmarkEnd w:id="8"/>
      <w:r>
        <w:rPr>
          <w:b w:val="false"/>
          <w:sz w:val="28"/>
        </w:rPr>
      </w:r>
      <w:bookmarkEnd w:id="9"/>
      <w:r>
        <w:rPr>
          <w:b w:val="false"/>
          <w:sz w:val="28"/>
        </w:rPr>
      </w:r>
      <w:bookmarkEnd w:id="10"/>
      <w:r>
        <w:rPr>
          <w:b w:val="false"/>
          <w:sz w:val="28"/>
        </w:rPr>
      </w:r>
      <w:bookmarkEnd w:id="11"/>
      <w:r>
        <w:rPr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Рассмотрим в качестве предметной области исследований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информационно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-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вычислительные системы с разделением времени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Один из рациональных методов использования вычислительной техники состоит в создании информац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ионно-вычислительных систем с разделением времени – СРВ (систем коллективного пользования, систем с множественным доступом). СРВ – мультипрограммные системы, в которых в каждый момент времени может находиться несколько программ – заданий на обработку данны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х. При проектировании таких систем необходимо решить весьма сложную задачу конструирования алгоритмов динамического распределения многих ресурсов системы (средств связи, вычислительных средств обработки, запоминающих устройств) между отдельными заданиями (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заявками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) на обработку данных, присутствующими в СРВ.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При создании СРВ требуется, чтобы распределительный алгоритм, во-первых,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обнаруживал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«короткие» заявки (задания, требующие для своего выполнения небольших ресурсов времени центрального процессора (ЦП)), во-вторых,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отдавал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предпочтение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обработке таких заявок за счет более «длинных» (требующих длительного обслуживания), в-третьих,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гарантировал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обслуживание «длинных» заявок.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Любой распределительный алгоритм характеризуется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дисциплиной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диспетчеризации 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(ДД), определяющей порядок обслуживания заявок. В СРВ используется множество разнообразных дисциплин.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Изучение алгоритмов распределения времени центрального процессора в системах коллективного пользования с применением методов моделирования является важной практической задачей.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Задание на моделирование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формулируется следующим образом.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GPSS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-модель распределения времени центрального процессора и выполнить оценку распределения времени ответа и среднего времени ответа путем прогона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GPSS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-программы на компьютере с имитацией обслуживания заданного количества заявок на основе следующих исходных данных.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1. Дисциплина диспетчеризации центрального процессора – (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KO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, </w:t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k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∇</m:t>
            </m:r>
          </m:sub>
        </m:sSub>
      </m:oMath>
      <w:r/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  <w:lang w:val="en-US"/>
        </w:rPr>
        <w:t xml:space="preserve">q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).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2. Входной поток заявок является простейшим. Промежутки времени между заявками имеют экспоненциальное распределение с параметром 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l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3. Требуемое время обслуживания заявок распределено по закону Эрланга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-го порядка с параметром 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a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4. Значения параметров: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gridSpan w:val="4"/>
            <w:tcW w:w="9355" w:type="dxa"/>
            <w:textDirection w:val="lrTb"/>
            <w:noWrap w:val="false"/>
          </w:tcPr>
          <w:p>
            <w:pPr>
              <w:pStyle w:val="611"/>
              <w:ind w:firstLine="0"/>
              <w:jc w:val="center"/>
              <w:spacing w:lineRule="auto" w:line="360" w:after="0" w:afterAutospacing="0" w:before="0" w:beforeAutospacing="0"/>
              <w:rPr>
                <w:rFonts w:ascii="Times New Roman" w:hAnsi="Times New Roman" w:cs="Times New Roman" w:eastAsia="Times New Roman"/>
                <w:b w:val="false"/>
                <w:sz w:val="28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szCs w:val="28"/>
              </w:rPr>
              <w:t xml:space="preserve">Значения параметров</w:t>
            </w:r>
            <w:r/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11"/>
              <w:ind w:firstLine="0"/>
              <w:jc w:val="center"/>
              <w:spacing w:lineRule="auto" w:line="360" w:after="0" w:afterAutospacing="0" w:before="0" w:beforeAutospacing="0"/>
              <w:rPr>
                <w:rFonts w:ascii="Times New Roman" w:hAnsi="Times New Roman" w:cs="Times New Roman" w:eastAsia="Times New Roman"/>
                <w:b w:val="false"/>
                <w:sz w:val="28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cs="Cambria Math" w:eastAsia="Cambria Math" w:hint="default"/>
                  </w:rPr>
                  <m:rPr/>
                  <m:t>λ</m:t>
                </m:r>
                <m:d>
                  <m:dPr>
                    <m:begChr m:val="["/>
                    <m:endChr m:val="]"/>
                    <m:ctrlPr/>
                  </m:dPr>
                  <m:e>
                    <m:sSup>
                      <m:sSup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-1</m:t>
                        </m:r>
                      </m:sup>
                    </m:sSup>
                  </m:e>
                </m:d>
              </m:oMath>
            </m:oMathPara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11"/>
              <w:ind w:firstLine="0"/>
              <w:jc w:val="center"/>
              <w:spacing w:lineRule="auto" w:line="360" w:after="0" w:afterAutospacing="0" w:before="0" w:beforeAutospacing="0"/>
              <w:rPr>
                <w:rFonts w:ascii="Times New Roman" w:hAnsi="Times New Roman" w:cs="Times New Roman" w:eastAsia="Times New Roman"/>
                <w:b w:val="false"/>
                <w:sz w:val="28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11"/>
              <w:ind w:firstLine="0"/>
              <w:jc w:val="center"/>
              <w:spacing w:lineRule="auto" w:line="360" w:after="0" w:afterAutospacing="0" w:before="0" w:beforeAutospacing="0"/>
              <w:rPr>
                <w:rFonts w:ascii="Times New Roman" w:hAnsi="Times New Roman" w:cs="Times New Roman" w:eastAsia="Times New Roman"/>
                <w:b w:val="false"/>
                <w:sz w:val="28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cs="Cambria Math" w:eastAsia="Cambria Math" w:hint="default"/>
                  </w:rPr>
                  <m:rPr/>
                  <m:t>α</m:t>
                </m:r>
                <m:d>
                  <m:dPr>
                    <m:begChr m:val="["/>
                    <m:endChr m:val="]"/>
                    <m:ctrlPr/>
                  </m:dPr>
                  <m:e>
                    <m:sSup>
                      <m:sSupPr>
                        <m:ctrlPr>
                          <w:rPr>
                            <w:rFonts w:ascii="Cambria Math" w:hAnsi="Cambria Math" w:cs="Cambria Math" w:eastAsia="Cambria Math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-1</m:t>
                        </m:r>
                      </m:sup>
                    </m:sSup>
                  </m:e>
                </m:d>
              </m:oMath>
            </m:oMathPara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11"/>
              <w:ind w:firstLine="0"/>
              <w:jc w:val="center"/>
              <w:spacing w:lineRule="auto" w:line="360" w:after="0" w:afterAutospacing="0" w:before="0" w:beforeAutospacing="0"/>
              <w:rPr>
                <w:rFonts w:ascii="Times New Roman" w:hAnsi="Times New Roman" w:cs="Times New Roman" w:eastAsia="Times New Roman"/>
                <w:b w:val="false"/>
                <w:sz w:val="28"/>
                <w:szCs w:val="28"/>
                <w:highlight w:val="none"/>
              </w:rPr>
              <w:suppressLineNumbers w:val="0"/>
            </w:pPr>
            <w:r/>
            <m:oMathPara>
              <m:oMathParaPr/>
              <m:oMath>
                <m:r>
                  <w:rPr>
                    <w:rFonts w:ascii="Cambria Math" w:hAnsi="Cambria Math" w:cs="Cambria Math" w:eastAsia="Cambria Math" w:hint="default"/>
                  </w:rPr>
                  <m:rPr/>
                  <m:t>q</m:t>
                </m:r>
                <m:d>
                  <m:dPr>
                    <m:begChr m:val="["/>
                    <m:endChr m:val="]"/>
                    <m:ctrlPr/>
                  </m:dPr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i"/>
                      </m:rPr>
                      <m:t>c</m:t>
                    </m:r>
                  </m:e>
                </m:d>
              </m:oMath>
            </m:oMathPara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11"/>
              <w:ind w:firstLine="0"/>
              <w:jc w:val="center"/>
              <w:spacing w:lineRule="auto" w:line="360" w:after="0" w:afterAutospacing="0" w:before="0" w:beforeAutospacing="0"/>
              <w:rPr>
                <w:rFonts w:ascii="Times New Roman" w:hAnsi="Times New Roman" w:cs="Times New Roman" w:eastAsia="Times New Roman"/>
                <w:b w:val="false"/>
                <w:sz w:val="28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11"/>
              <w:ind w:firstLine="0"/>
              <w:jc w:val="center"/>
              <w:spacing w:lineRule="auto" w:line="360" w:after="0" w:afterAutospacing="0" w:before="0" w:beforeAutospacing="0"/>
              <w:rPr>
                <w:rFonts w:ascii="Times New Roman" w:hAnsi="Times New Roman" w:cs="Times New Roman" w:eastAsia="Times New Roman"/>
                <w:b w:val="false"/>
                <w:sz w:val="28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11"/>
              <w:ind w:firstLine="0"/>
              <w:jc w:val="center"/>
              <w:spacing w:lineRule="auto" w:line="360" w:after="0" w:afterAutospacing="0" w:before="0" w:beforeAutospacing="0"/>
              <w:rPr>
                <w:rFonts w:ascii="Times New Roman" w:hAnsi="Times New Roman" w:cs="Times New Roman" w:eastAsia="Times New Roman"/>
                <w:b w:val="false"/>
                <w:sz w:val="28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11"/>
              <w:ind w:firstLine="0"/>
              <w:jc w:val="center"/>
              <w:spacing w:lineRule="auto" w:line="360" w:after="0" w:afterAutospacing="0" w:before="0" w:beforeAutospacing="0"/>
              <w:rPr>
                <w:rFonts w:ascii="Times New Roman" w:hAnsi="Times New Roman" w:cs="Times New Roman" w:eastAsia="Times New Roman"/>
                <w:b w:val="false"/>
                <w:sz w:val="28"/>
                <w:szCs w:val="28"/>
                <w:highlight w:val="none"/>
              </w:rPr>
              <w:suppressLineNumbers w:val="0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0,25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</w:tbl>
    <w:p>
      <w:pPr>
        <w:ind w:firstLine="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br w:type="page"/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03"/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</w:rPr>
      </w:r>
      <w:bookmarkStart w:id="12" w:name="_Toc56183728"/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  <w:t xml:space="preserve">2 ПОСТАНОВКА ЗАДАЧИ</w:t>
      </w:r>
      <w:bookmarkEnd w:id="12"/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r/>
      <w:r/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В данном разделе приводится содержательная постановка задачи, определяются цели исследования, внешние воздействия и ограничения, которые накладываются на систему.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Целью задачи является разработка модели распределения времени центрального процессора (ЦП) и последующая оценка распределения времени ответа и среднего времени ответа путем имитации обслуживания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заявок. В задании определяются:</w:t>
      </w:r>
      <w:r>
        <w:rPr>
          <w:b w:val="false"/>
        </w:rPr>
      </w:r>
    </w:p>
    <w:p>
      <w:pPr>
        <w:pStyle w:val="611"/>
        <w:numPr>
          <w:ilvl w:val="0"/>
          <w:numId w:val="3"/>
        </w:numPr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множество (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en-US"/>
        </w:rPr>
        <w:t xml:space="preserve">DD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,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  <w:lang w:val="en-US"/>
        </w:rPr>
        <w:t xml:space="preserve">q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)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, описывающее распределительный алгоритм моделируемой СРВ:</w:t>
      </w:r>
      <w:r>
        <w:rPr>
          <w:b w:val="false"/>
        </w:rPr>
      </w:r>
    </w:p>
    <w:p>
      <w:pPr>
        <w:pStyle w:val="611"/>
        <w:numPr>
          <w:ilvl w:val="1"/>
          <w:numId w:val="3"/>
        </w:numPr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  <w:lang w:val="en-US"/>
        </w:rPr>
        <w:t xml:space="preserve">DD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– дисциплина диспетчеризации,</w:t>
      </w:r>
      <w:r>
        <w:rPr>
          <w:b w:val="false"/>
        </w:rPr>
      </w:r>
    </w:p>
    <w:p>
      <w:pPr>
        <w:pStyle w:val="611"/>
        <w:numPr>
          <w:ilvl w:val="1"/>
          <w:numId w:val="3"/>
        </w:numPr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– количество квантов, выделяемых для обслуживания заявки,</w:t>
      </w:r>
      <w:r>
        <w:rPr>
          <w:b w:val="false"/>
        </w:rPr>
      </w:r>
    </w:p>
    <w:p>
      <w:pPr>
        <w:pStyle w:val="611"/>
        <w:numPr>
          <w:ilvl w:val="1"/>
          <w:numId w:val="3"/>
        </w:numPr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Arial" w:hAnsi="Arial" w:cs="Arial" w:eastAsia="Arial" w:hint="default"/>
          <w:b w:val="false"/>
          <w:sz w:val="28"/>
          <w:szCs w:val="28"/>
        </w:rPr>
        <w:t xml:space="preserve">∇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– требуемое время полного обслуживания заявки,</w:t>
      </w:r>
      <w:r>
        <w:rPr>
          <w:b w:val="false"/>
        </w:rPr>
      </w:r>
    </w:p>
    <w:p>
      <w:pPr>
        <w:pStyle w:val="611"/>
        <w:numPr>
          <w:ilvl w:val="1"/>
          <w:numId w:val="3"/>
        </w:numPr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k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∇</m:t>
            </m:r>
          </m:sub>
        </m:sSub>
      </m:oMath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– количество квантов, необходимое для полного обслуживания,</w:t>
      </w:r>
      <w:r>
        <w:rPr>
          <w:b w:val="false"/>
        </w:rPr>
      </w:r>
    </w:p>
    <w:p>
      <w:pPr>
        <w:pStyle w:val="611"/>
        <w:numPr>
          <w:ilvl w:val="1"/>
          <w:numId w:val="3"/>
        </w:numPr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  <w:lang w:val="en-US"/>
        </w:rPr>
        <w:t xml:space="preserve">q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– длительность кванта;</w:t>
      </w:r>
      <w:r>
        <w:rPr>
          <w:b w:val="false"/>
        </w:rPr>
      </w:r>
    </w:p>
    <w:p>
      <w:pPr>
        <w:pStyle w:val="611"/>
        <w:numPr>
          <w:ilvl w:val="0"/>
          <w:numId w:val="3"/>
        </w:numPr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входной поток заявок на обслуживание;</w:t>
      </w:r>
      <w:r>
        <w:rPr>
          <w:b w:val="false"/>
        </w:rPr>
      </w:r>
    </w:p>
    <w:p>
      <w:pPr>
        <w:pStyle w:val="611"/>
        <w:numPr>
          <w:ilvl w:val="0"/>
          <w:numId w:val="3"/>
        </w:numPr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требуемое время для обслуживания заявок.</w:t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Одной из наиболее распространенных дисциплин диспетчеризации является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</w:rPr>
        <w:t xml:space="preserve">круговой опрос (КО)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, представлено на рисунке 1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. Вновь поступающие заявки становятся в единственную очередь, продвигаются к ее началу в порядке поступления и получают квант обслуживания </w:t>
      </w:r>
      <w:r>
        <w:rPr>
          <w:rFonts w:ascii="Times New Roman" w:hAnsi="Times New Roman" w:cs="Times New Roman" w:eastAsia="Times New Roman"/>
          <w:b w:val="false"/>
          <w:i/>
          <w:sz w:val="28"/>
          <w:szCs w:val="28"/>
          <w:lang w:val="en-US"/>
        </w:rPr>
        <w:t xml:space="preserve">q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. Если предоставленный квант для удовлетворения заявки недостаточен, то заявка возвращается в конец той же очереди и цикл повторяется.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91226" cy="1255075"/>
                <wp:effectExtent l="0" t="0" r="0" b="0"/>
                <wp:docPr id="1" name="Рисунок 2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27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91226" cy="1255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77.3pt;height:98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b w:val="false"/>
        </w:rPr>
      </w:r>
    </w:p>
    <w:p>
      <w:pPr>
        <w:pStyle w:val="611"/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</w:rPr>
      </w:r>
      <w:bookmarkStart w:id="13" w:name="_Ref249183581"/>
      <w:r>
        <w:rPr>
          <w:rFonts w:ascii="Times New Roman" w:hAnsi="Times New Roman" w:cs="Times New Roman" w:eastAsia="Times New Roman"/>
          <w:b w:val="false"/>
          <w:sz w:val="28"/>
        </w:rPr>
      </w:r>
      <w:bookmarkStart w:id="14" w:name="_Ref249183563"/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Рисунок 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fldChar w:fldCharType="begin"/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fldChar w:fldCharType="separate"/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1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  <w:fldChar w:fldCharType="end"/>
      </w:r>
      <w:bookmarkEnd w:id="13"/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 – Схема системы с круговым опросом</w:t>
      </w:r>
      <w:bookmarkEnd w:id="14"/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b w:val="false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В процессе компьютерного эксперимента необходимо определить суммарное время обслуживания всех заявок с учетом времени пребывания их в очереди, а затем получить оценку распределения времени обслуживания заявки и среднего времени обслуживания заявки.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11"/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Таким образом, в процессе выполнения работы необходимо ознакомиться с алгоритмом распределения времени центрального процессора в системах коллективного пользования и получить практический опыт моделирования вычислительных систем.</w:t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shd w:val="nil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br w:type="page"/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</w:p>
    <w:p>
      <w:pPr>
        <w:pStyle w:val="603"/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color w:val="auto"/>
          <w:sz w:val="28"/>
          <w:szCs w:val="28"/>
        </w:rPr>
        <w:t xml:space="preserve">3 РЕЗУЛЬТАТЫ МОДЕЛИРОВАНИЯ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720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lang w:eastAsia="zh-CN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firstLine="0"/>
        <w:jc w:val="center"/>
        <w:keepNext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26755" cy="3485072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426754" cy="3485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7.3pt;height:274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08"/>
        <w:ind w:firstLine="72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</w:rPr>
        <w:t xml:space="preserve">Рисунок 2 - Однофакторный эксперимент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r/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3905" cy="3744317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483904" cy="3744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1.8pt;height:294.8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</w:rPr>
        <w:t xml:space="preserve">Рисунок 3 - Двухфакторный эксперимент</w:t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  <w:highlight w:val="none"/>
        </w:rPr>
      </w:r>
    </w:p>
    <w:p>
      <w:pPr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  <w:highlight w:val="none"/>
        </w:rPr>
      </w:r>
    </w:p>
    <w:p>
      <w:pPr>
        <w:ind w:firstLine="0"/>
        <w:jc w:val="center"/>
        <w:keepNext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eastAsia="zh-C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02955" cy="999854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02954" cy="999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3.3pt;height:78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pStyle w:val="608"/>
        <w:ind w:firstLine="0"/>
        <w:jc w:val="center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</w:rPr>
        <w:suppressLineNumbers w:val="0"/>
      </w:pPr>
      <w:r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</w:rPr>
        <w:t xml:space="preserve">4</w:t>
      </w:r>
      <w:r>
        <w:rPr>
          <w:rFonts w:ascii="Times New Roman" w:hAnsi="Times New Roman" w:cs="Times New Roman" w:eastAsia="Times New Roman"/>
          <w:b w:val="false"/>
          <w:i w:val="false"/>
          <w:color w:val="auto"/>
          <w:sz w:val="28"/>
          <w:szCs w:val="28"/>
        </w:rPr>
        <w:t xml:space="preserve"> - Оптимизирующий эксперимент</w:t>
      </w:r>
      <w:r>
        <w:rPr>
          <w:rFonts w:ascii="Times New Roman" w:hAnsi="Times New Roman" w:cs="Times New Roman" w:eastAsia="Times New Roman"/>
          <w:b w:val="false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/>
  <w:font w:name="Wingdings">
    <w:panose1 w:val="05000000000000000000"/>
  </w:font>
  <w:font w:name="Courier New">
    <w:panose1 w:val="02070309020205020404"/>
  </w:font>
  <w:font w:name="Cambria Math">
    <w:panose1 w:val="02000603000000000000"/>
  </w:font>
  <w:font w:name="Segoe UI">
    <w:panose1 w:val="020B05020201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610"/>
      <w:isLgl w:val="false"/>
      <w:suff w:val="tab"/>
      <w:lvlText w:val="­"/>
      <w:lvlJc w:val="left"/>
      <w:pPr>
        <w:ind w:left="360" w:hanging="360"/>
        <w:tabs>
          <w:tab w:val="num" w:pos="360" w:leader="none"/>
        </w:tabs>
      </w:pPr>
      <w:rPr>
        <w:rFonts w:ascii="Courier New" w:hAnsi="Courier New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2149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  <w:tabs>
          <w:tab w:val="num" w:pos="2869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  <w:tabs>
          <w:tab w:val="num" w:pos="3589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4309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  <w:tabs>
          <w:tab w:val="num" w:pos="5029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  <w:tabs>
          <w:tab w:val="num" w:pos="5749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6469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  <w:tabs>
          <w:tab w:val="num" w:pos="7189" w:leader="none"/>
        </w:tabs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1080" w:hanging="360"/>
        <w:tabs>
          <w:tab w:val="num" w:pos="108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4"/>
    <w:link w:val="60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2"/>
    <w:next w:val="60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4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4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4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4"/>
    <w:link w:val="42"/>
    <w:uiPriority w:val="99"/>
  </w:style>
  <w:style w:type="character" w:styleId="45">
    <w:name w:val="Caption Char"/>
    <w:basedOn w:val="608"/>
    <w:link w:val="42"/>
    <w:uiPriority w:val="99"/>
  </w:style>
  <w:style w:type="table" w:styleId="46">
    <w:name w:val="Table Grid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4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4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pPr>
      <w:spacing w:lineRule="auto" w:line="276" w:after="200"/>
    </w:pPr>
  </w:style>
  <w:style w:type="paragraph" w:styleId="603">
    <w:name w:val="Heading 1"/>
    <w:basedOn w:val="602"/>
    <w:next w:val="602"/>
    <w:link w:val="607"/>
    <w:qFormat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zh-CN"/>
    </w:rPr>
    <w:pPr>
      <w:keepLines/>
      <w:keepNext/>
      <w:spacing w:lineRule="auto" w:line="240" w:after="0" w:before="240"/>
      <w:outlineLvl w:val="0"/>
    </w:pPr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character" w:styleId="607" w:customStyle="1">
    <w:name w:val="Заголовок 1 Знак"/>
    <w:basedOn w:val="604"/>
    <w:link w:val="603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zh-CN"/>
    </w:rPr>
  </w:style>
  <w:style w:type="paragraph" w:styleId="608">
    <w:name w:val="Caption"/>
    <w:basedOn w:val="602"/>
    <w:next w:val="602"/>
    <w:qFormat/>
    <w:uiPriority w:val="35"/>
    <w:unhideWhenUsed/>
    <w:rPr>
      <w:i/>
      <w:iCs/>
      <w:color w:val="44546A" w:themeColor="text2"/>
      <w:sz w:val="18"/>
      <w:szCs w:val="18"/>
    </w:rPr>
    <w:pPr>
      <w:spacing w:lineRule="auto" w:line="240"/>
    </w:pPr>
  </w:style>
  <w:style w:type="character" w:styleId="609" w:customStyle="1">
    <w:name w:val="Маркированный список Знак"/>
    <w:link w:val="610"/>
    <w:semiHidden/>
    <w:rPr>
      <w:sz w:val="28"/>
    </w:rPr>
  </w:style>
  <w:style w:type="paragraph" w:styleId="610">
    <w:name w:val="List Bullet"/>
    <w:basedOn w:val="602"/>
    <w:link w:val="609"/>
    <w:semiHidden/>
    <w:unhideWhenUsed/>
    <w:rPr>
      <w:sz w:val="28"/>
    </w:rPr>
    <w:pPr>
      <w:numPr>
        <w:numId w:val="1"/>
      </w:numPr>
      <w:jc w:val="both"/>
      <w:spacing w:lineRule="auto" w:line="240" w:after="0"/>
      <w:widowControl w:val="off"/>
    </w:pPr>
  </w:style>
  <w:style w:type="paragraph" w:styleId="611" w:customStyle="1">
    <w:name w:val="text 1-14 interval"/>
    <w:basedOn w:val="602"/>
    <w:rPr>
      <w:rFonts w:ascii="Times New Roman" w:hAnsi="Times New Roman" w:cs="Times New Roman" w:eastAsia="Times New Roman"/>
      <w:sz w:val="28"/>
      <w:szCs w:val="20"/>
      <w:lang w:eastAsia="ru-RU"/>
    </w:rPr>
    <w:pPr>
      <w:ind w:firstLine="709"/>
      <w:jc w:val="both"/>
      <w:spacing w:lineRule="auto" w:line="240" w:after="0"/>
      <w:widowControl w:val="off"/>
    </w:pPr>
  </w:style>
  <w:style w:type="paragraph" w:styleId="612">
    <w:name w:val="Balloon Text"/>
    <w:basedOn w:val="602"/>
    <w:link w:val="613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 w:after="0"/>
    </w:pPr>
  </w:style>
  <w:style w:type="character" w:styleId="613" w:customStyle="1">
    <w:name w:val="Текст выноски Знак"/>
    <w:basedOn w:val="604"/>
    <w:link w:val="612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Malyshev</dc:creator>
  <cp:keywords/>
  <dc:description/>
  <cp:revision>5</cp:revision>
  <dcterms:created xsi:type="dcterms:W3CDTF">2020-11-27T05:17:00Z</dcterms:created>
  <dcterms:modified xsi:type="dcterms:W3CDTF">2021-11-25T09:40:28Z</dcterms:modified>
</cp:coreProperties>
</file>