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16F2" w14:textId="77777777" w:rsidR="00C46815" w:rsidRDefault="00C46815" w:rsidP="00C46815">
      <w:pPr>
        <w:spacing w:before="200" w:after="100"/>
        <w:jc w:val="center"/>
        <w:rPr>
          <w:b/>
          <w:bCs/>
          <w:color w:val="1F4E5C"/>
          <w:sz w:val="34"/>
          <w:szCs w:val="34"/>
        </w:rPr>
      </w:pPr>
    </w:p>
    <w:p w14:paraId="6AE21B87" w14:textId="77777777" w:rsidR="00256A40" w:rsidRDefault="00256A40" w:rsidP="00C46815">
      <w:pPr>
        <w:spacing w:before="200" w:after="100"/>
        <w:jc w:val="center"/>
        <w:rPr>
          <w:b/>
          <w:bCs/>
          <w:color w:val="1F4E5C"/>
          <w:sz w:val="34"/>
          <w:szCs w:val="34"/>
        </w:rPr>
      </w:pPr>
    </w:p>
    <w:p w14:paraId="7F46ED2B" w14:textId="77777777" w:rsidR="003F4D93" w:rsidRPr="003F4D93" w:rsidRDefault="00C46815" w:rsidP="00256A40">
      <w:pPr>
        <w:spacing w:before="200" w:after="100"/>
        <w:jc w:val="center"/>
        <w:rPr>
          <w:b/>
          <w:bCs/>
          <w:color w:val="1F4E5C"/>
          <w:sz w:val="60"/>
          <w:szCs w:val="60"/>
        </w:rPr>
      </w:pPr>
      <w:r>
        <w:rPr>
          <w:b/>
          <w:bCs/>
          <w:color w:val="1F4E5C"/>
          <w:sz w:val="60"/>
          <w:szCs w:val="60"/>
        </w:rPr>
        <w:t>RAPPORT DE PROJET</w:t>
      </w:r>
    </w:p>
    <w:p w14:paraId="5F0596CF" w14:textId="77777777" w:rsidR="003F4D93" w:rsidRDefault="003F4D93" w:rsidP="00256A40">
      <w:pPr>
        <w:spacing w:before="200" w:after="100"/>
        <w:jc w:val="center"/>
        <w:rPr>
          <w:b/>
          <w:bCs/>
          <w:color w:val="1F4E5C"/>
          <w:sz w:val="34"/>
          <w:szCs w:val="34"/>
        </w:rPr>
      </w:pPr>
    </w:p>
    <w:p w14:paraId="74777DB4" w14:textId="77777777" w:rsidR="00C46815" w:rsidRPr="00256A40" w:rsidRDefault="00C545BA" w:rsidP="00256A40">
      <w:pPr>
        <w:spacing w:before="200" w:after="100"/>
        <w:jc w:val="center"/>
        <w:rPr>
          <w:b/>
          <w:bCs/>
          <w:color w:val="1F4E5C"/>
          <w:sz w:val="34"/>
          <w:szCs w:val="34"/>
        </w:rPr>
      </w:pPr>
      <w:r>
        <w:rPr>
          <w:b/>
          <w:bCs/>
          <w:noProof/>
          <w:sz w:val="34"/>
          <w:szCs w:val="34"/>
        </w:rPr>
        <mc:AlternateContent>
          <mc:Choice Requires="wps">
            <w:drawing>
              <wp:anchor distT="0" distB="0" distL="114300" distR="114300" simplePos="0" relativeHeight="251669504" behindDoc="1" locked="0" layoutInCell="0" allowOverlap="1" wp14:anchorId="3A1AF975" wp14:editId="28B67240">
                <wp:simplePos x="0" y="0"/>
                <wp:positionH relativeFrom="margin">
                  <wp:align>right</wp:align>
                </wp:positionH>
                <wp:positionV relativeFrom="page">
                  <wp:posOffset>3363376</wp:posOffset>
                </wp:positionV>
                <wp:extent cx="5812325" cy="45719"/>
                <wp:effectExtent l="0" t="0" r="0" b="0"/>
                <wp:wrapNone/>
                <wp:docPr id="4" name="drawingObject4"/>
                <wp:cNvGraphicFramePr/>
                <a:graphic xmlns:a="http://schemas.openxmlformats.org/drawingml/2006/main">
                  <a:graphicData uri="http://schemas.microsoft.com/office/word/2010/wordprocessingShape">
                    <wps:wsp>
                      <wps:cNvSpPr/>
                      <wps:spPr>
                        <a:xfrm>
                          <a:off x="0" y="0"/>
                          <a:ext cx="5812325" cy="45719"/>
                        </a:xfrm>
                        <a:custGeom>
                          <a:avLst/>
                          <a:gdLst/>
                          <a:ahLst/>
                          <a:cxnLst/>
                          <a:rect l="0" t="0" r="0" b="0"/>
                          <a:pathLst>
                            <a:path w="6120002">
                              <a:moveTo>
                                <a:pt x="0" y="0"/>
                              </a:moveTo>
                              <a:lnTo>
                                <a:pt x="6120002" y="0"/>
                              </a:lnTo>
                            </a:path>
                          </a:pathLst>
                        </a:custGeom>
                        <a:noFill/>
                        <a:ln w="12649" cap="flat">
                          <a:solidFill>
                            <a:srgbClr val="000000"/>
                          </a:solidFill>
                          <a:prstDash val="solid"/>
                        </a:ln>
                      </wps:spPr>
                      <wps:bodyPr vertOverflow="overflow" horzOverflow="overflow" vert="horz" lIns="91440" tIns="45720" rIns="91440" bIns="45720" anchor="t"/>
                    </wps:wsp>
                  </a:graphicData>
                </a:graphic>
                <wp14:sizeRelH relativeFrom="margin">
                  <wp14:pctWidth>0</wp14:pctWidth>
                </wp14:sizeRelH>
                <wp14:sizeRelV relativeFrom="margin">
                  <wp14:pctHeight>0</wp14:pctHeight>
                </wp14:sizeRelV>
              </wp:anchor>
            </w:drawing>
          </mc:Choice>
          <mc:Fallback>
            <w:pict>
              <v:shape w14:anchorId="342E2619" id="drawingObject4" o:spid="_x0000_s1026" style="position:absolute;margin-left:406.45pt;margin-top:264.85pt;width:457.65pt;height:3.6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coordsize="6120002,4571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t0kZ/AEAAEQEAAAOAAAAZHJzL2Uyb0RvYy54bWysU8tu2zAQvBfoPxC817JU240NyznUSFGg aAIk+YA1RVoCKC5BMpLcr++SfqlpkUNQHagldzmcGS7Xt0OrWSedb9CUPJ9MOZNGYNWYfcmfn+4+ 3XDmA5gKNBpZ8oP0/Hbz8cO6tytZYI26ko4RiPGr3pa8DsGussyLWrbgJ2iloaRC10KgqdtnlYOe 0FudFdPpIuvRVdahkN7T6vaY5JuEr5QU4V4pLwPTJSduIY0ujbs4Zps1rPYObN2IEw14B4sWGkOH XqC2EIC9uOYvqLYRDj2qMBHYZqhUI2TSQGry6Ss1jzVYmbSQOd5ebPL/D1b87B7tgyMbeutXnsKo YlCujX/ix4Zk1uFilhwCE7Q4v8mLz8WcM0G52fxLvoxmZtfN4sWHbxITEHQ/fDh6XZ0jqM+RGMw5 dHRjb96VhRD3RXYxZH3JFzl1wrRI/rfYySdM2fCKOlG7ZrUZV50R2Fkm1R4rKIjHJGGXo2lxLM7g XaN1UqdNJJQXi9mSjAFqaKUhJGYedVPFwkjOu/3uq3asg9iX6Tu590eZdT5swdfHupQ6lWlDlK5X FqMdVocHgpQu3NOgNBIVsiNFnNXofv1rPdZTP1GWM/3dUG8t89ksvpU0oZstaOLGmd04A0bQ5pKH xCwSoVZNfp2eVXwL43kifn38m98AAAD//wMAUEsDBBQABgAIAAAAIQB35qrB3wAAAAgBAAAPAAAA ZHJzL2Rvd25yZXYueG1sTI/BTsMwEETvSPyDtUjcqNNWLSTEqRCiNy60FImbE2+TQLyObLdJ+vUs JzjOzmrmTb4ZbSfO6EPrSMF8loBAqpxpqVbwvt/ePYAIUZPRnSNUMGGATXF9levMuIHe8LyLteAQ CplW0MTYZ1KGqkGrw8z1SOwdnbc6svS1NF4PHG47uUiStbS6JW5odI/PDVbfu5NVcPmIh/K4//wa az+9Hi4vrRy2k1K3N+PTI4iIY/x7hl98RoeCmUp3IhNEp4CHRAWrRXoPgu10vlqCKPmyXKcgi1z+ H1D8AAAA//8DAFBLAQItABQABgAIAAAAIQC2gziS/gAAAOEBAAATAAAAAAAAAAAAAAAAAAAAAABb Q29udGVudF9UeXBlc10ueG1sUEsBAi0AFAAGAAgAAAAhADj9If/WAAAAlAEAAAsAAAAAAAAAAAAA AAAALwEAAF9yZWxzLy5yZWxzUEsBAi0AFAAGAAgAAAAhAFa3SRn8AQAARAQAAA4AAAAAAAAAAAAA AAAALgIAAGRycy9lMm9Eb2MueG1sUEsBAi0AFAAGAAgAAAAhAHfmqsHfAAAACAEAAA8AAAAAAAAA AAAAAAAAVgQAAGRycy9kb3ducmV2LnhtbFBLBQYAAAAABAAEAPMAAABiBQAAAAA= " o:allowincell="f" path="m,l6120002,e" filled="f" strokeweight=".35136mm">
                <v:path arrowok="t" textboxrect="0,0,6120002,45719"/>
                <w10:wrap anchorx="margin" anchory="page"/>
              </v:shape>
            </w:pict>
          </mc:Fallback>
        </mc:AlternateContent>
      </w:r>
    </w:p>
    <w:p w14:paraId="271E61EC" w14:textId="77777777" w:rsidR="00C46815" w:rsidRDefault="00C46815" w:rsidP="00C46815">
      <w:pPr>
        <w:spacing w:before="100" w:after="400"/>
        <w:jc w:val="center"/>
        <w:rPr>
          <w:b/>
          <w:color w:val="1F4E5C"/>
          <w:sz w:val="34"/>
          <w:szCs w:val="34"/>
        </w:rPr>
      </w:pPr>
      <w:r>
        <w:rPr>
          <w:b/>
          <w:color w:val="1F4E5C"/>
          <w:sz w:val="34"/>
          <w:szCs w:val="34"/>
        </w:rPr>
        <w:t>Conception et Développement d'un Système Intelligent de Détection d'Anomalies Réseau (Port Scans &amp; DDoS) par Apprentissage Non Supervisé (Isolation Forest)</w:t>
      </w:r>
    </w:p>
    <w:p w14:paraId="539F5434" w14:textId="77777777" w:rsidR="00493250" w:rsidRDefault="00493250" w:rsidP="00C46815">
      <w:pPr>
        <w:spacing w:before="100" w:after="400"/>
        <w:jc w:val="center"/>
        <w:rPr>
          <w:b/>
          <w:color w:val="1F4E5C"/>
          <w:sz w:val="34"/>
          <w:szCs w:val="34"/>
        </w:rPr>
      </w:pPr>
    </w:p>
    <w:p w14:paraId="226E34F2" w14:textId="77777777" w:rsidR="00493250" w:rsidRDefault="00493250" w:rsidP="00C46815">
      <w:pPr>
        <w:spacing w:before="100" w:after="400"/>
        <w:jc w:val="center"/>
        <w:rPr>
          <w:b/>
          <w:color w:val="1F4E5C"/>
          <w:sz w:val="34"/>
          <w:szCs w:val="34"/>
        </w:rPr>
      </w:pPr>
    </w:p>
    <w:p w14:paraId="78F1EA86" w14:textId="77777777" w:rsidR="00493250" w:rsidRDefault="00493250" w:rsidP="00C46815">
      <w:pPr>
        <w:spacing w:before="100" w:after="400"/>
        <w:jc w:val="center"/>
        <w:rPr>
          <w:b/>
          <w:color w:val="1F4E5C"/>
          <w:sz w:val="34"/>
          <w:szCs w:val="34"/>
        </w:rPr>
      </w:pPr>
    </w:p>
    <w:p w14:paraId="73BF02E0" w14:textId="77777777" w:rsidR="00493250" w:rsidRDefault="00493250" w:rsidP="00C46815">
      <w:pPr>
        <w:spacing w:before="100" w:after="400"/>
        <w:jc w:val="center"/>
        <w:rPr>
          <w:b/>
          <w:color w:val="1F4E5C"/>
          <w:sz w:val="34"/>
          <w:szCs w:val="34"/>
        </w:rPr>
      </w:pPr>
    </w:p>
    <w:p w14:paraId="01DE304F" w14:textId="77777777" w:rsidR="002C0514" w:rsidRPr="00691EEA" w:rsidRDefault="002C0514" w:rsidP="00C46815">
      <w:pPr>
        <w:spacing w:before="100" w:after="400"/>
        <w:jc w:val="center"/>
        <w:rPr>
          <w:b/>
          <w:color w:val="1F4E5C"/>
          <w:sz w:val="34"/>
          <w:szCs w:val="34"/>
        </w:rPr>
      </w:pPr>
    </w:p>
    <w:p w14:paraId="43EFED96" w14:textId="77777777" w:rsidR="00C46815" w:rsidRPr="0007438A" w:rsidRDefault="00493250" w:rsidP="00C46815">
      <w:pPr>
        <w:spacing w:after="400" w:line="240" w:lineRule="auto"/>
        <w:jc w:val="center"/>
        <w:rPr>
          <w:b/>
          <w:bCs/>
          <w:color w:val="555555"/>
        </w:rPr>
      </w:pPr>
      <w:r>
        <w:rPr>
          <w:b/>
          <w:bCs/>
          <w:color w:val="555555"/>
        </w:rPr>
        <w:t>Réalisé par :</w:t>
      </w:r>
    </w:p>
    <w:p w14:paraId="667A77BF" w14:textId="77777777" w:rsidR="00C46815" w:rsidRDefault="00C46815" w:rsidP="00C46815">
      <w:pPr>
        <w:spacing w:after="400" w:line="240" w:lineRule="auto"/>
        <w:jc w:val="center"/>
        <w:rPr>
          <w:b/>
          <w:bCs/>
          <w:color w:val="555555"/>
        </w:rPr>
      </w:pPr>
      <w:r>
        <w:rPr>
          <w:b/>
          <w:bCs/>
          <w:color w:val="555555"/>
        </w:rPr>
        <w:t>Mohamed Reda Qiyaoui</w:t>
      </w:r>
    </w:p>
    <w:p w14:paraId="0350CC95" w14:textId="77777777" w:rsidR="000259B1" w:rsidRDefault="000259B1" w:rsidP="009F0035">
      <w:pPr>
        <w:pStyle w:val="Titre1"/>
        <w:pBdr>
          <w:bottom w:val="single" w:sz="12" w:space="4" w:color="1F4E5C"/>
        </w:pBdr>
        <w:spacing w:before="400" w:after="240"/>
        <w:rPr>
          <w:b/>
          <w:bCs/>
          <w:color w:val="1F4E5C"/>
        </w:rPr>
      </w:pPr>
    </w:p>
    <w:p w14:paraId="4DC51CB6" w14:textId="77777777" w:rsidR="009F0035" w:rsidRPr="0007438A" w:rsidRDefault="009F0035" w:rsidP="009F0035">
      <w:pPr>
        <w:pStyle w:val="Titre1"/>
        <w:pBdr>
          <w:bottom w:val="single" w:sz="12" w:space="4" w:color="1F4E5C"/>
        </w:pBdr>
        <w:spacing w:before="400" w:after="240"/>
      </w:pPr>
      <w:r>
        <w:rPr>
          <w:b/>
          <w:bCs/>
          <w:color w:val="1F4E5C"/>
        </w:rPr>
        <w:lastRenderedPageBreak/>
        <w:t>Dédicace</w:t>
      </w:r>
    </w:p>
    <w:p w14:paraId="1DEB4EE2" w14:textId="77777777" w:rsidR="008D1DAB" w:rsidRPr="008D1DAB" w:rsidRDefault="008D1DAB" w:rsidP="008D1DAB">
      <w:pPr>
        <w:spacing w:after="180"/>
      </w:pPr>
      <w:r>
        <w:t>À Allah, tout-puissant, qui m’accorde la force, la patience et la clarté nécessaires pour mener à bien mes entreprises ;</w:t>
      </w:r>
    </w:p>
    <w:p w14:paraId="673DF9A2" w14:textId="77777777" w:rsidR="008D1DAB" w:rsidRPr="008D1DAB" w:rsidRDefault="008D1DAB" w:rsidP="008D1DAB">
      <w:pPr>
        <w:spacing w:after="180"/>
      </w:pPr>
      <w:r>
        <w:t>À mes parents, pour leur sacrifice silencieux, leur confiance inconditionnelle et leurs prières qui éclairent chacun de mes pas. Aucune réussite n’aurait été possible sans vos efforts ;</w:t>
      </w:r>
    </w:p>
    <w:p w14:paraId="4F9EAB45" w14:textId="77777777" w:rsidR="008D1DAB" w:rsidRPr="008D1DAB" w:rsidRDefault="008D1DAB" w:rsidP="008D1DAB">
      <w:pPr>
        <w:spacing w:after="180"/>
      </w:pPr>
      <w:r>
        <w:t>À ma famille, pour son soutien bienveillant et sa présence constante ;</w:t>
      </w:r>
    </w:p>
    <w:p w14:paraId="151D53BB" w14:textId="77777777" w:rsidR="008D1DAB" w:rsidRPr="008D1DAB" w:rsidRDefault="008D1DAB" w:rsidP="008D1DAB">
      <w:pPr>
        <w:spacing w:after="180"/>
      </w:pPr>
      <w:r>
        <w:t>À ceux qui choisissent chaque jour de défendre, de comprendre et de sécuriser le cyberespace ;</w:t>
      </w:r>
    </w:p>
    <w:p w14:paraId="2121E25C" w14:textId="77777777" w:rsidR="008D1DAB" w:rsidRPr="008D1DAB" w:rsidRDefault="008D1DAB" w:rsidP="008D1DAB">
      <w:pPr>
        <w:spacing w:after="180"/>
      </w:pPr>
      <w:r>
        <w:t>Et à la rigueur de l'effort personnel, face aux défis techniques, pour transformer la curiosité en expertise.</w:t>
      </w:r>
    </w:p>
    <w:p w14:paraId="2BF5AA75" w14:textId="77777777" w:rsidR="008D1DAB" w:rsidRPr="008D1DAB" w:rsidRDefault="008D1DAB" w:rsidP="008D1DAB">
      <w:pPr>
        <w:spacing w:after="180"/>
      </w:pPr>
      <w:r>
        <w:t>Je dédie ce travail, fruit d'exigence, de passion et de persévérance.</w:t>
      </w:r>
    </w:p>
    <w:p w14:paraId="0A99057A" w14:textId="77777777" w:rsidR="009F0035" w:rsidRDefault="009F0035" w:rsidP="009F0035">
      <w:pPr>
        <w:spacing w:after="180"/>
      </w:pPr>
    </w:p>
    <w:p w14:paraId="2B73CAED" w14:textId="77777777" w:rsidR="009F0035" w:rsidRDefault="009F0035" w:rsidP="009F0035">
      <w:pPr>
        <w:spacing w:after="180"/>
      </w:pPr>
    </w:p>
    <w:p w14:paraId="143CA304" w14:textId="77777777" w:rsidR="009F0035" w:rsidRDefault="009F0035" w:rsidP="009F0035">
      <w:pPr>
        <w:spacing w:after="180"/>
      </w:pPr>
    </w:p>
    <w:p w14:paraId="75469DC7" w14:textId="77777777" w:rsidR="009F0035" w:rsidRDefault="009F0035" w:rsidP="009F0035">
      <w:pPr>
        <w:spacing w:after="180"/>
      </w:pPr>
    </w:p>
    <w:p w14:paraId="311FC684" w14:textId="77777777" w:rsidR="00EF4573" w:rsidRDefault="00EF4573">
      <w:pPr>
        <w:spacing w:after="0"/>
        <w:rPr>
          <w:b/>
          <w:bCs/>
          <w:color w:val="1F4E5C"/>
          <w:sz w:val="32"/>
          <w:szCs w:val="32"/>
        </w:rPr>
      </w:pPr>
      <w:r>
        <w:rPr>
          <w:b/>
          <w:bCs/>
          <w:color w:val="1F4E5C"/>
        </w:rPr>
        <w:br w:type="page"/>
      </w:r>
    </w:p>
    <w:p w14:paraId="2B0F8D19" w14:textId="77777777" w:rsidR="009F0035" w:rsidRPr="0007438A" w:rsidRDefault="009F0035" w:rsidP="009F0035">
      <w:pPr>
        <w:pStyle w:val="Titre1"/>
        <w:pBdr>
          <w:bottom w:val="single" w:sz="12" w:space="4" w:color="1F4E5C"/>
        </w:pBdr>
        <w:spacing w:before="400" w:after="240"/>
      </w:pPr>
      <w:r>
        <w:rPr>
          <w:b/>
          <w:bCs/>
          <w:color w:val="1F4E5C"/>
        </w:rPr>
        <w:lastRenderedPageBreak/>
        <w:t>Remerciements</w:t>
      </w:r>
    </w:p>
    <w:p w14:paraId="0EA4B514" w14:textId="77777777" w:rsidR="009559B8" w:rsidRPr="009559B8" w:rsidRDefault="00D67699" w:rsidP="009559B8">
      <w:pPr>
        <w:spacing w:after="180"/>
      </w:pPr>
      <w:r>
        <w:t>La réalisation de ce projet d'ingénierie et de recherche appliquée a bénéficié du soutien, des échanges et de l'expertise de plusieurs acteurs que je tiens sincèrement à remercier.</w:t>
      </w:r>
    </w:p>
    <w:p w14:paraId="5FC36E32" w14:textId="77777777" w:rsidR="003A7597" w:rsidRPr="003A7597" w:rsidRDefault="003A7597" w:rsidP="003A7597">
      <w:pPr>
        <w:spacing w:after="180"/>
      </w:pPr>
      <w:r>
        <w:t>J'exprime ma profonde gratitude aux ingénieurs, mentors et professionnels de la sécurité des systèmes d'information qui m'ont guidé de leurs conseils avisés, de leur regard critique et de leurs retours d'expérience précieux tout au long de la conception de cette solution.</w:t>
      </w:r>
    </w:p>
    <w:p w14:paraId="67675B43" w14:textId="77777777" w:rsidR="003A7597" w:rsidRPr="003A7597" w:rsidRDefault="003A7597" w:rsidP="003A7597">
      <w:pPr>
        <w:spacing w:after="180"/>
      </w:pPr>
      <w:r>
        <w:t>Enfin, je tiens à saluer les contributeurs et mainteneurs de la communauté open-source (Scikit-Learn, Scapy, Wireshark/TShark, Streamlit, Plotly) dont les travaux et l'engagement constituent le socle de l'innovation contemporaine en cyberdéfense.</w:t>
      </w:r>
    </w:p>
    <w:p w14:paraId="03251726" w14:textId="77777777" w:rsidR="009F0035" w:rsidRDefault="009F0035" w:rsidP="009F0035">
      <w:pPr>
        <w:spacing w:after="180"/>
      </w:pPr>
    </w:p>
    <w:p w14:paraId="40F5BF4E" w14:textId="77777777" w:rsidR="009F0035" w:rsidRDefault="009F0035" w:rsidP="009F0035">
      <w:pPr>
        <w:spacing w:after="180"/>
      </w:pPr>
    </w:p>
    <w:p w14:paraId="2EB8FD83" w14:textId="77777777" w:rsidR="009F0035" w:rsidRDefault="009F0035" w:rsidP="009F0035">
      <w:pPr>
        <w:spacing w:after="180"/>
      </w:pPr>
    </w:p>
    <w:p w14:paraId="09E263D5" w14:textId="77777777" w:rsidR="009F0035" w:rsidRDefault="009F0035" w:rsidP="009F0035">
      <w:pPr>
        <w:spacing w:after="180"/>
      </w:pPr>
    </w:p>
    <w:p w14:paraId="4D1CA2AB" w14:textId="77777777" w:rsidR="009F0035" w:rsidRDefault="009F0035" w:rsidP="009F0035">
      <w:pPr>
        <w:spacing w:after="180"/>
      </w:pPr>
    </w:p>
    <w:p w14:paraId="5E994E1D" w14:textId="77777777" w:rsidR="009F0035" w:rsidRDefault="009F0035" w:rsidP="009F0035">
      <w:pPr>
        <w:spacing w:after="180"/>
      </w:pPr>
    </w:p>
    <w:p w14:paraId="3A56A021" w14:textId="77777777" w:rsidR="009F0035" w:rsidRDefault="009F0035" w:rsidP="009F0035">
      <w:pPr>
        <w:spacing w:after="180"/>
      </w:pPr>
    </w:p>
    <w:p w14:paraId="2849D38D" w14:textId="77777777" w:rsidR="009F0035" w:rsidRDefault="009F0035" w:rsidP="009F0035">
      <w:pPr>
        <w:spacing w:after="180"/>
      </w:pPr>
    </w:p>
    <w:p w14:paraId="33459F97" w14:textId="77777777" w:rsidR="009F0035" w:rsidRDefault="009F0035" w:rsidP="009F0035">
      <w:pPr>
        <w:spacing w:after="180"/>
      </w:pPr>
    </w:p>
    <w:p w14:paraId="110835C1" w14:textId="77777777" w:rsidR="003A7597" w:rsidRDefault="003A7597" w:rsidP="009F0035">
      <w:pPr>
        <w:spacing w:after="180"/>
      </w:pPr>
    </w:p>
    <w:p w14:paraId="0302F50C" w14:textId="77777777" w:rsidR="003A7597" w:rsidRDefault="003A7597" w:rsidP="009F0035">
      <w:pPr>
        <w:spacing w:after="180"/>
      </w:pPr>
    </w:p>
    <w:p w14:paraId="237F8F39" w14:textId="77777777" w:rsidR="003A7597" w:rsidRDefault="003A7597" w:rsidP="009F0035">
      <w:pPr>
        <w:spacing w:after="180"/>
      </w:pPr>
    </w:p>
    <w:p w14:paraId="6FA64A95" w14:textId="77777777" w:rsidR="00FB068B" w:rsidRDefault="00FB068B">
      <w:pPr>
        <w:spacing w:after="0"/>
        <w:rPr>
          <w:b/>
          <w:bCs/>
          <w:color w:val="1F4E5C"/>
          <w:sz w:val="32"/>
          <w:szCs w:val="32"/>
        </w:rPr>
      </w:pPr>
      <w:r>
        <w:rPr>
          <w:b/>
          <w:bCs/>
          <w:color w:val="1F4E5C"/>
        </w:rPr>
        <w:br w:type="page"/>
      </w:r>
    </w:p>
    <w:p w14:paraId="598834E8" w14:textId="77777777" w:rsidR="009F0035" w:rsidRPr="00A504A3" w:rsidRDefault="009F0035" w:rsidP="009F0035">
      <w:pPr>
        <w:pStyle w:val="Titre1"/>
        <w:pBdr>
          <w:bottom w:val="single" w:sz="12" w:space="4" w:color="1F4E5C"/>
        </w:pBdr>
        <w:spacing w:before="400" w:after="240"/>
      </w:pPr>
      <w:r>
        <w:rPr>
          <w:b/>
          <w:bCs/>
          <w:color w:val="1F4E5C"/>
        </w:rPr>
        <w:lastRenderedPageBreak/>
        <w:t>Résumé</w:t>
      </w:r>
    </w:p>
    <w:p w14:paraId="59628F02" w14:textId="77777777" w:rsidR="00214213" w:rsidRPr="00214213" w:rsidRDefault="00214213" w:rsidP="00214213">
      <w:pPr>
        <w:spacing w:after="180"/>
      </w:pPr>
      <w:r>
        <w:t>Les systèmes de détection d'intrusion réseau (NIDS) reposant sur des bases de signatures statiques peinent à détecter les techniques d'évasion furtives. Un balayage semi-ouvert (TCP SYN Stealth Scanning sous Nmap), par exemple, génère des paquets strictement conformes aux spécifications RFC : rien dans leur structure individuelle ne déclenche un moteur de règles déterministe.</w:t>
      </w:r>
    </w:p>
    <w:p w14:paraId="35151AB1" w14:textId="77777777" w:rsidR="00214213" w:rsidRPr="00214213" w:rsidRDefault="00214213" w:rsidP="00214213">
      <w:pPr>
        <w:spacing w:after="180"/>
      </w:pPr>
      <w:r>
        <w:t>Ce rapport technique documente la conception, l'implémentation et la validation expérimentale de NetScan, un système de détection d'anomalies et d'intrusions réseau fondé sur le Machine Learning non supervisé (Isolation Forest). Son architecture repose sur deux niveaux d'analyse coordonnés : un premier niveau microscopique évalue la plausibilité structurelle de chaque paquet pris isolément ; un second niveau macroscopique regroupe le trafic par fenêtres temporelles fixes de 5 secondes pour isoler l'entropie de dispersion des ports cibles et les surcharges volumétriques.</w:t>
      </w:r>
    </w:p>
    <w:p w14:paraId="05ADBF69" w14:textId="77777777" w:rsidR="00214213" w:rsidRPr="00214213" w:rsidRDefault="00214213" w:rsidP="00214213">
      <w:pPr>
        <w:spacing w:after="180"/>
      </w:pPr>
      <w:r>
        <w:t>NetScan intègre un orchestrateur en ligne de commande sous Kali Linux, une console SOC interactive développée sous Streamlit et Plotly (interface trilingue français / anglais / espagnol), une configuration déclarative centralisée, un module d'enrichissement géographique des adresses sources (Cyber Threat Intelligence), un moteur de journalisation d'audit persistant avec génération de commandes de blocage pare-feu recommandées (iptables / netsh, à appliquer manuellement), et un générateur de rapports d'incident forensiques aux formats HTML5 et PDF. Testé sur un banc d'essai LAN isolé et sur des scénarios synthétiques, le système détecte sans signature préalable les balayages de ports et les dénis de service par SYN Flood sur les scénarios évalués. Une évaluation statistique sur un jeu de données public étiqueté (CIC-IDS2017) reste à mener.</w:t>
      </w:r>
    </w:p>
    <w:p w14:paraId="7594E114" w14:textId="77777777" w:rsidR="00214213" w:rsidRPr="00214213" w:rsidRDefault="00214213" w:rsidP="00214213">
      <w:pPr>
        <w:spacing w:after="180"/>
      </w:pPr>
      <w:r>
        <w:rPr>
          <w:b/>
          <w:bCs/>
        </w:rPr>
        <w:t>Mots-clés :</w:t>
      </w:r>
      <w:r>
        <w:t> Cybersécurité, NIDS, Machine Learning non supervisé, Isolation Forest, Analyse de trafic, Forensics PCAP, Nmap, TCP SYN Scan, Déni de service (DDoS), SOC, Streamlit, Plotly, Cyber Threat Intelligence (CTI), GeoIP.</w:t>
      </w:r>
    </w:p>
    <w:p w14:paraId="6B8BB679" w14:textId="77777777" w:rsidR="009F0035" w:rsidRPr="00A504A3" w:rsidRDefault="009F0035" w:rsidP="009F0035">
      <w:pPr>
        <w:spacing w:after="180"/>
      </w:pPr>
      <w:r>
        <w:br w:type="page"/>
      </w:r>
    </w:p>
    <w:p w14:paraId="69E423AF" w14:textId="77777777" w:rsidR="009F0035" w:rsidRPr="009F0035" w:rsidRDefault="009F0035" w:rsidP="009F0035">
      <w:pPr>
        <w:pStyle w:val="Titre1"/>
        <w:pBdr>
          <w:bottom w:val="single" w:sz="12" w:space="4" w:color="1F4E5C"/>
        </w:pBdr>
        <w:spacing w:before="400" w:after="240"/>
        <w:rPr>
          <w:lang w:val="en-US"/>
        </w:rPr>
      </w:pPr>
      <w:r>
        <w:rPr>
          <w:b/>
          <w:bCs/>
          <w:color w:val="1F4E5C"/>
          <w:lang w:val="en-US"/>
        </w:rPr>
        <w:lastRenderedPageBreak/>
        <w:t>Abstract</w:t>
      </w:r>
    </w:p>
    <w:p w14:paraId="7039E7C8" w14:textId="77777777" w:rsidR="00C87BB4" w:rsidRPr="00C87BB4" w:rsidRDefault="00C87BB4" w:rsidP="00C87BB4">
      <w:pPr>
        <w:spacing w:after="180"/>
        <w:rPr>
          <w:color w:val="auto"/>
          <w:lang w:val="en-US"/>
        </w:rPr>
      </w:pPr>
      <w:r>
        <w:rPr>
          <w:color w:val="auto"/>
          <w:lang w:val="en-US"/>
        </w:rPr>
        <w:t>Traditional Network Intrusion Detection Systems (NIDS) relying on static signature databases struggle against stealth evasion tactics. A half-open port scan (</w:t>
      </w:r>
      <w:r>
        <w:rPr>
          <w:i/>
          <w:iCs/>
          <w:color w:val="auto"/>
          <w:lang w:val="en-US"/>
        </w:rPr>
        <w:t>nmap -sS</w:t>
      </w:r>
      <w:r>
        <w:rPr>
          <w:color w:val="auto"/>
          <w:lang w:val="en-US"/>
        </w:rPr>
        <w:t>), for instance, generates packets strictly compliant with RFC specifications, leaving deterministic pattern-matching engines blind to the reconnaissance phase.</w:t>
      </w:r>
    </w:p>
    <w:p w14:paraId="787DE37B" w14:textId="77777777" w:rsidR="00C87BB4" w:rsidRPr="00C87BB4" w:rsidRDefault="00C87BB4" w:rsidP="00C87BB4">
      <w:pPr>
        <w:spacing w:after="180"/>
        <w:rPr>
          <w:color w:val="auto"/>
          <w:lang w:val="en-US"/>
        </w:rPr>
      </w:pPr>
      <w:r>
        <w:rPr>
          <w:color w:val="auto"/>
          <w:lang w:val="en-US"/>
        </w:rPr>
        <w:t>This technical report presents the design, implementation, and empirical validation of NetScan, a network anomaly and intrusion detection system built on unsupervised machine learning (Isolation Forest). The architecture operates across two coordinated analytical layers: a microscopic layer evaluating individual packet structural plausibility, and a macroscopic behavioral layer aggregating traffic over discrete 5-second sliding windows to isolate destination-port dispersion entropy and volumetric anomalies.</w:t>
      </w:r>
    </w:p>
    <w:p w14:paraId="108CE165" w14:textId="77777777" w:rsidR="00C87BB4" w:rsidRPr="00C87BB4" w:rsidRDefault="00C87BB4" w:rsidP="00C87BB4">
      <w:pPr>
        <w:spacing w:after="180"/>
        <w:rPr>
          <w:color w:val="auto"/>
          <w:lang w:val="en-US"/>
        </w:rPr>
      </w:pPr>
      <w:r>
        <w:rPr>
          <w:color w:val="auto"/>
          <w:lang w:val="en-US"/>
        </w:rPr>
        <w:t>NetScan features a Kali Linux command-line orchestrator, an interactive Streamlit and Plotly SOC dashboard (trilingual: French, English and Spanish), a centralized declarative configuration, a geographic enrichment module for source addresses (Cyber Threat Intelligence), a persistent security audit logging engine that generates recommended firewall blocking commands (iptables / netsh, to be applied manually), and an automated forensic incident reporting module producing HTML5 and PDF deliverables. Tested on an isolated LAN test bench and on synthetic scenarios, the system detects port scans and SYN flood denial-of-service attacks without relying on predefined signatures in the evaluated scenarios. A statistical evaluation on a public labeled dataset (CIC-IDS2017) remains to be carried out.</w:t>
      </w:r>
    </w:p>
    <w:p w14:paraId="07AF8EFA" w14:textId="77777777" w:rsidR="00C87BB4" w:rsidRPr="00C87BB4" w:rsidRDefault="00C87BB4" w:rsidP="00C87BB4">
      <w:pPr>
        <w:spacing w:after="180"/>
        <w:rPr>
          <w:color w:val="auto"/>
          <w:lang w:val="en-US"/>
        </w:rPr>
      </w:pPr>
      <w:r>
        <w:rPr>
          <w:b/>
          <w:bCs/>
          <w:color w:val="auto"/>
          <w:lang w:val="en-US"/>
        </w:rPr>
        <w:t>Keywords:</w:t>
      </w:r>
      <w:r>
        <w:rPr>
          <w:color w:val="auto"/>
          <w:lang w:val="en-US"/>
        </w:rPr>
        <w:t> Cybersecurity, NIDS, Unsupervised Machine Learning, Isolation Forest, Network Traffic Analysis, PCAP Forensics, Nmap, TCP SYN Scan, Denial of Service (DDoS), SOC, Streamlit, Plotly, Cyber Threat Intelligence (CTI), GeoIP.</w:t>
      </w:r>
    </w:p>
    <w:p w14:paraId="750CB188" w14:textId="77777777" w:rsidR="009F0035" w:rsidRDefault="009F0035" w:rsidP="009F0035">
      <w:pPr>
        <w:spacing w:after="180"/>
        <w:rPr>
          <w:lang w:val="en-US"/>
        </w:rPr>
      </w:pPr>
    </w:p>
    <w:p w14:paraId="0303AEC3" w14:textId="77777777" w:rsidR="009F0035" w:rsidRDefault="009F0035" w:rsidP="009F0035">
      <w:pPr>
        <w:spacing w:after="180"/>
        <w:rPr>
          <w:lang w:val="en-US"/>
        </w:rPr>
      </w:pPr>
    </w:p>
    <w:p w14:paraId="3F542829" w14:textId="77777777" w:rsidR="009F0035" w:rsidRDefault="009F0035" w:rsidP="009F0035">
      <w:pPr>
        <w:spacing w:after="180"/>
        <w:rPr>
          <w:lang w:val="en-US"/>
        </w:rPr>
      </w:pPr>
    </w:p>
    <w:p w14:paraId="1A958504" w14:textId="77777777" w:rsidR="00CD24FC" w:rsidRPr="00193A84" w:rsidRDefault="00CD24FC">
      <w:pPr>
        <w:spacing w:after="0"/>
        <w:rPr>
          <w:b/>
          <w:bCs/>
          <w:color w:val="1F4E5C"/>
          <w:sz w:val="32"/>
          <w:szCs w:val="32"/>
          <w:lang w:val="en-US"/>
        </w:rPr>
      </w:pPr>
      <w:r>
        <w:rPr>
          <w:b/>
          <w:bCs/>
          <w:color w:val="1F4E5C"/>
          <w:lang w:val="en-US"/>
        </w:rPr>
        <w:br w:type="page"/>
      </w:r>
    </w:p>
    <w:p w14:paraId="751CA5F1" w14:textId="77777777" w:rsidR="001265BC" w:rsidRPr="0007438A" w:rsidRDefault="001265BC" w:rsidP="001265BC">
      <w:pPr>
        <w:pStyle w:val="Titre1"/>
        <w:pBdr>
          <w:bottom w:val="single" w:sz="12" w:space="4" w:color="1F4E5C"/>
        </w:pBdr>
        <w:spacing w:before="400" w:after="240"/>
      </w:pPr>
      <w:r>
        <w:rPr>
          <w:b/>
          <w:bCs/>
          <w:color w:val="1F4E5C"/>
        </w:rPr>
        <w:lastRenderedPageBreak/>
        <w:t>Table des Matières</w:t>
      </w:r>
    </w:p>
    <w:p w14:paraId="6717174B" w14:textId="77777777" w:rsidR="009F0035" w:rsidRPr="003D60B7" w:rsidRDefault="009F0035" w:rsidP="009F0035">
      <w:pPr>
        <w:pStyle w:val="Paragraphedeliste"/>
        <w:numPr>
          <w:ilvl w:val="0"/>
          <w:numId w:val="4"/>
        </w:numPr>
        <w:spacing w:after="80"/>
      </w:pPr>
      <w:r>
        <w:rPr>
          <w:b/>
          <w:bCs/>
        </w:rPr>
        <w:t>Dédicace</w:t>
      </w:r>
    </w:p>
    <w:p w14:paraId="7BE5851D" w14:textId="77777777" w:rsidR="009F0035" w:rsidRPr="003D60B7" w:rsidRDefault="009F0035" w:rsidP="009F0035">
      <w:pPr>
        <w:pStyle w:val="Paragraphedeliste"/>
        <w:numPr>
          <w:ilvl w:val="0"/>
          <w:numId w:val="4"/>
        </w:numPr>
        <w:spacing w:after="80"/>
      </w:pPr>
      <w:r>
        <w:rPr>
          <w:b/>
          <w:bCs/>
        </w:rPr>
        <w:t>Remerciements</w:t>
      </w:r>
    </w:p>
    <w:p w14:paraId="2F30A6D1" w14:textId="77777777" w:rsidR="009F0035" w:rsidRPr="003D60B7" w:rsidRDefault="009F0035" w:rsidP="009F0035">
      <w:pPr>
        <w:pStyle w:val="Paragraphedeliste"/>
        <w:numPr>
          <w:ilvl w:val="0"/>
          <w:numId w:val="4"/>
        </w:numPr>
        <w:spacing w:after="80"/>
      </w:pPr>
      <w:r>
        <w:rPr>
          <w:b/>
          <w:bCs/>
        </w:rPr>
        <w:t>Résumé / Abstract</w:t>
      </w:r>
    </w:p>
    <w:p w14:paraId="787C6E5F" w14:textId="77777777" w:rsidR="009F0035" w:rsidRPr="003D60B7" w:rsidRDefault="009F0035" w:rsidP="009F0035">
      <w:pPr>
        <w:pStyle w:val="Paragraphedeliste"/>
        <w:numPr>
          <w:ilvl w:val="0"/>
          <w:numId w:val="4"/>
        </w:numPr>
        <w:spacing w:after="80"/>
      </w:pPr>
      <w:r>
        <w:rPr>
          <w:b/>
          <w:bCs/>
        </w:rPr>
        <w:t>Liste des Figures</w:t>
      </w:r>
    </w:p>
    <w:p w14:paraId="58A33988" w14:textId="77777777" w:rsidR="009F0035" w:rsidRPr="003D60B7" w:rsidRDefault="009F0035" w:rsidP="009F0035">
      <w:pPr>
        <w:pStyle w:val="Paragraphedeliste"/>
        <w:numPr>
          <w:ilvl w:val="0"/>
          <w:numId w:val="4"/>
        </w:numPr>
        <w:spacing w:after="80"/>
      </w:pPr>
      <w:r>
        <w:rPr>
          <w:b/>
          <w:bCs/>
        </w:rPr>
        <w:t>Liste des Tableaux</w:t>
      </w:r>
    </w:p>
    <w:p w14:paraId="08E2FC8A" w14:textId="77777777" w:rsidR="009F0035" w:rsidRPr="003D60B7" w:rsidRDefault="009F0035" w:rsidP="009F0035">
      <w:pPr>
        <w:pStyle w:val="Paragraphedeliste"/>
        <w:numPr>
          <w:ilvl w:val="0"/>
          <w:numId w:val="4"/>
        </w:numPr>
        <w:spacing w:after="80"/>
      </w:pPr>
      <w:r>
        <w:rPr>
          <w:b/>
          <w:bCs/>
        </w:rPr>
        <w:t>Liste des Abréviations</w:t>
      </w:r>
    </w:p>
    <w:p w14:paraId="06FEDD5A" w14:textId="77777777" w:rsidR="00257576" w:rsidRDefault="00735DD4" w:rsidP="009F0035">
      <w:pPr>
        <w:spacing w:before="20" w:after="40"/>
      </w:pPr>
      <w:r>
        <w:rPr>
          <w:b/>
          <w:color w:val="333333"/>
        </w:rPr>
        <w:t>Introduction Générale</w:t>
      </w:r>
    </w:p>
    <w:p w14:paraId="7A7E8767" w14:textId="77777777" w:rsidR="00257576" w:rsidRDefault="00735DD4" w:rsidP="009F0035">
      <w:pPr>
        <w:spacing w:before="20" w:after="40"/>
        <w:ind w:firstLine="648"/>
      </w:pPr>
      <w:r>
        <w:rPr>
          <w:b/>
          <w:color w:val="2E86AB"/>
        </w:rPr>
        <w:t xml:space="preserve">•  </w:t>
      </w:r>
      <w:r>
        <w:t>Origine et enjeu de sécurité</w:t>
      </w:r>
    </w:p>
    <w:p w14:paraId="631D8615" w14:textId="77777777" w:rsidR="00257576" w:rsidRDefault="00735DD4">
      <w:pPr>
        <w:pStyle w:val="Paragraphedeliste"/>
        <w:spacing w:before="20" w:after="40"/>
        <w:ind w:left="648"/>
      </w:pPr>
      <w:r>
        <w:rPr>
          <w:b/>
          <w:color w:val="2E86AB"/>
        </w:rPr>
        <w:t xml:space="preserve">•  </w:t>
      </w:r>
      <w:r>
        <w:rPr>
          <w:color w:val="111111"/>
        </w:rPr>
        <w:t>Problématique centrale : L'angle mort des signatures face aux scans furtifs</w:t>
      </w:r>
    </w:p>
    <w:p w14:paraId="7EADC3A5" w14:textId="77777777" w:rsidR="00257576" w:rsidRDefault="00735DD4">
      <w:pPr>
        <w:pStyle w:val="Paragraphedeliste"/>
        <w:spacing w:before="20" w:after="40"/>
        <w:ind w:left="648"/>
      </w:pPr>
      <w:r>
        <w:rPr>
          <w:b/>
          <w:color w:val="2E86AB"/>
        </w:rPr>
        <w:t xml:space="preserve">•  </w:t>
      </w:r>
      <w:r>
        <w:rPr>
          <w:color w:val="111111"/>
        </w:rPr>
        <w:t>Objectifs généraux et périmètre du projet NetScan</w:t>
      </w:r>
    </w:p>
    <w:p w14:paraId="6B377FFC" w14:textId="77777777" w:rsidR="00257576" w:rsidRDefault="00735DD4">
      <w:pPr>
        <w:pStyle w:val="Paragraphedeliste"/>
        <w:spacing w:before="20" w:after="40"/>
        <w:ind w:left="648"/>
      </w:pPr>
      <w:r>
        <w:rPr>
          <w:b/>
          <w:color w:val="2E86AB"/>
        </w:rPr>
        <w:t xml:space="preserve">•  </w:t>
      </w:r>
      <w:r>
        <w:rPr>
          <w:color w:val="111111"/>
        </w:rPr>
        <w:t>Organisation du document</w:t>
      </w:r>
    </w:p>
    <w:p w14:paraId="4B35C7E1" w14:textId="77777777" w:rsidR="00DD694C" w:rsidRPr="00DD694C" w:rsidRDefault="00735DD4" w:rsidP="00DD694C">
      <w:pPr>
        <w:spacing w:before="20" w:after="40"/>
        <w:rPr>
          <w:b/>
          <w:color w:val="333333"/>
        </w:rPr>
      </w:pPr>
      <w:r>
        <w:rPr>
          <w:b/>
          <w:color w:val="333333"/>
        </w:rPr>
        <w:t>Chapitre I : Contexte Opérationnel, Spécifications et Démarche R&amp;D</w:t>
      </w:r>
    </w:p>
    <w:p w14:paraId="6941DAC7" w14:textId="77777777" w:rsidR="00550703" w:rsidRDefault="00550703" w:rsidP="00DD694C">
      <w:pPr>
        <w:spacing w:before="20" w:after="40"/>
        <w:ind w:firstLine="648"/>
      </w:pPr>
      <w:r>
        <w:t>1.1 - Contexte de surveillance et environnement cible</w:t>
      </w:r>
    </w:p>
    <w:p w14:paraId="1E72EE8B" w14:textId="77777777" w:rsidR="00DD694C" w:rsidRPr="00DD694C" w:rsidRDefault="00DD694C" w:rsidP="00DD694C">
      <w:pPr>
        <w:spacing w:before="20" w:after="40"/>
        <w:ind w:firstLine="648"/>
      </w:pPr>
      <w:r>
        <w:t>1.2 - Démarche méthodologique en laboratoire R&amp;D</w:t>
      </w:r>
    </w:p>
    <w:p w14:paraId="3A3613B4" w14:textId="77777777" w:rsidR="00257576" w:rsidRDefault="00735DD4">
      <w:pPr>
        <w:pStyle w:val="Paragraphedeliste"/>
        <w:spacing w:before="20" w:after="40"/>
        <w:ind w:left="648"/>
      </w:pPr>
      <w:r>
        <w:rPr>
          <w:color w:val="111111"/>
        </w:rPr>
        <w:t>1.3 - Cahier des charges et spécifications fonctionnelles</w:t>
      </w:r>
    </w:p>
    <w:p w14:paraId="479EA5A0" w14:textId="77777777" w:rsidR="00257576" w:rsidRDefault="00735DD4">
      <w:pPr>
        <w:pStyle w:val="Paragraphedeliste"/>
        <w:spacing w:before="20" w:after="40"/>
        <w:ind w:left="648"/>
      </w:pPr>
      <w:r>
        <w:rPr>
          <w:color w:val="111111"/>
        </w:rPr>
        <w:t>1.4 - Matrice d'évaluation et de mitigation des risques techniques</w:t>
      </w:r>
    </w:p>
    <w:p w14:paraId="2C44BEAC" w14:textId="77777777" w:rsidR="00257576" w:rsidRDefault="00735DD4" w:rsidP="009F0035">
      <w:pPr>
        <w:spacing w:before="20" w:after="40"/>
      </w:pPr>
      <w:r>
        <w:rPr>
          <w:b/>
          <w:color w:val="333333"/>
        </w:rPr>
        <w:t>Chapitre II : État de l'Art et Fondements Théoriques</w:t>
      </w:r>
    </w:p>
    <w:p w14:paraId="64539444" w14:textId="77777777" w:rsidR="00257576" w:rsidRDefault="00735DD4">
      <w:pPr>
        <w:pStyle w:val="Paragraphedeliste"/>
        <w:spacing w:before="20" w:after="40"/>
        <w:ind w:left="648"/>
      </w:pPr>
      <w:r>
        <w:rPr>
          <w:color w:val="111111"/>
        </w:rPr>
        <w:t>2.1 - Les systèmes de détection d'intrusion réseau (NIDS) conventionnels</w:t>
      </w:r>
    </w:p>
    <w:p w14:paraId="756BCEFD" w14:textId="77777777" w:rsidR="00257576" w:rsidRDefault="00735DD4">
      <w:pPr>
        <w:pStyle w:val="Paragraphedeliste"/>
        <w:spacing w:before="20" w:after="40"/>
        <w:ind w:left="648"/>
      </w:pPr>
      <w:r>
        <w:rPr>
          <w:color w:val="111111"/>
        </w:rPr>
        <w:t>2.2 - Mécanismes des attaques cibles : Scan Nmap TCP SYN et Floods volumétriques</w:t>
      </w:r>
    </w:p>
    <w:p w14:paraId="43F0BB64" w14:textId="77777777" w:rsidR="00257576" w:rsidRDefault="00735DD4">
      <w:pPr>
        <w:pStyle w:val="Paragraphedeliste"/>
        <w:spacing w:before="20" w:after="40"/>
        <w:ind w:left="648"/>
      </w:pPr>
      <w:r>
        <w:rPr>
          <w:color w:val="111111"/>
        </w:rPr>
        <w:t>2.3 - Paradigmes du Machine Learning en sécurité (Supervisé vs Non Supervisé)</w:t>
      </w:r>
    </w:p>
    <w:p w14:paraId="0551D25C" w14:textId="77777777" w:rsidR="00257576" w:rsidRDefault="00735DD4">
      <w:pPr>
        <w:pStyle w:val="Paragraphedeliste"/>
        <w:spacing w:before="20" w:after="40"/>
        <w:ind w:left="648"/>
      </w:pPr>
      <w:r>
        <w:rPr>
          <w:color w:val="111111"/>
        </w:rPr>
        <w:t>2.4 - L'algorithme Isolation Forest (Modélisation mathématique et formulation)</w:t>
      </w:r>
    </w:p>
    <w:p w14:paraId="2EFFBD88" w14:textId="77777777" w:rsidR="00257576" w:rsidRDefault="00735DD4" w:rsidP="009F0035">
      <w:pPr>
        <w:spacing w:before="20" w:after="40"/>
      </w:pPr>
      <w:r>
        <w:rPr>
          <w:b/>
          <w:color w:val="333333"/>
        </w:rPr>
        <w:t>Chapitre III : Architecture Système et Conception Technique</w:t>
      </w:r>
    </w:p>
    <w:p w14:paraId="2416E765" w14:textId="77777777" w:rsidR="00257576" w:rsidRDefault="00735DD4">
      <w:pPr>
        <w:pStyle w:val="Paragraphedeliste"/>
        <w:spacing w:before="20" w:after="40"/>
        <w:ind w:left="648"/>
      </w:pPr>
      <w:r>
        <w:rPr>
          <w:color w:val="111111"/>
        </w:rPr>
        <w:t>3.1 - Pipeline global de traitement des flux</w:t>
      </w:r>
    </w:p>
    <w:p w14:paraId="1DB7D121" w14:textId="77777777" w:rsidR="00257576" w:rsidRDefault="00735DD4">
      <w:pPr>
        <w:pStyle w:val="Paragraphedeliste"/>
        <w:spacing w:before="20" w:after="40"/>
        <w:ind w:left="648"/>
      </w:pPr>
      <w:r>
        <w:rPr>
          <w:color w:val="111111"/>
        </w:rPr>
        <w:t>3.2 - Ingestion réseau hybride (Mode direct promiscuité et captures PCAP/PCAPNG)</w:t>
      </w:r>
    </w:p>
    <w:p w14:paraId="2FDEA4BF" w14:textId="77777777" w:rsidR="00257576" w:rsidRDefault="00735DD4">
      <w:pPr>
        <w:pStyle w:val="Paragraphedeliste"/>
        <w:spacing w:before="20" w:after="40"/>
        <w:ind w:left="648"/>
      </w:pPr>
      <w:r>
        <w:rPr>
          <w:color w:val="111111"/>
        </w:rPr>
        <w:t>3.3 - Ingénierie des caractéristiques (</w:t>
      </w:r>
      <w:r>
        <w:rPr>
          <w:i/>
          <w:color w:val="111111"/>
        </w:rPr>
        <w:t>Feature Engineering</w:t>
      </w:r>
      <w:r>
        <w:rPr>
          <w:color w:val="111111"/>
        </w:rPr>
        <w:t>)</w:t>
      </w:r>
    </w:p>
    <w:p w14:paraId="0B63115A" w14:textId="77777777" w:rsidR="00257576" w:rsidRDefault="00735DD4">
      <w:pPr>
        <w:pStyle w:val="Paragraphedeliste"/>
        <w:spacing w:before="20" w:after="40"/>
        <w:ind w:left="648"/>
      </w:pPr>
      <w:r>
        <w:rPr>
          <w:color w:val="111111"/>
        </w:rPr>
        <w:t>3.4 - Matrice de qualification heuristique et typage des menaces</w:t>
      </w:r>
    </w:p>
    <w:p w14:paraId="729D54A0" w14:textId="77777777" w:rsidR="00257576" w:rsidRDefault="00735DD4" w:rsidP="009F0035">
      <w:pPr>
        <w:spacing w:before="20" w:after="40"/>
      </w:pPr>
      <w:r>
        <w:rPr>
          <w:b/>
          <w:color w:val="333333"/>
        </w:rPr>
        <w:t>Chapitre IV : Implémentation Logicielle et Outils Développés</w:t>
      </w:r>
    </w:p>
    <w:p w14:paraId="18C48167" w14:textId="77777777" w:rsidR="00257576" w:rsidRDefault="00735DD4">
      <w:pPr>
        <w:pStyle w:val="Paragraphedeliste"/>
        <w:spacing w:before="20" w:after="40"/>
        <w:ind w:left="648"/>
        <w:rPr>
          <w:color w:val="111111"/>
        </w:rPr>
      </w:pPr>
      <w:r>
        <w:rPr>
          <w:color w:val="111111"/>
        </w:rPr>
        <w:t>4.1 - Environnement de développement et stack technologique</w:t>
      </w:r>
    </w:p>
    <w:p w14:paraId="45A508E3" w14:textId="77777777" w:rsidR="00CD797B" w:rsidRPr="00CD797B" w:rsidRDefault="00CD797B" w:rsidP="00CD797B">
      <w:pPr>
        <w:jc w:val="both"/>
        <w:rPr>
          <w:b/>
          <w:color w:val="333333"/>
        </w:rPr>
      </w:pPr>
      <w:r>
        <w:lastRenderedPageBreak/>
        <w:tab/>
      </w:r>
      <w:r>
        <w:tab/>
        <w:t>4.1.1 - Portabilité et prérequis pour l'environnement Windows</w:t>
      </w:r>
    </w:p>
    <w:p w14:paraId="6752B658" w14:textId="77777777" w:rsidR="00CD797B" w:rsidRPr="00CD797B" w:rsidRDefault="00CD797B" w:rsidP="00CD797B">
      <w:pPr>
        <w:jc w:val="both"/>
        <w:rPr>
          <w:b/>
          <w:color w:val="333333"/>
        </w:rPr>
      </w:pPr>
      <w:r>
        <w:tab/>
      </w:r>
      <w:r>
        <w:tab/>
        <w:t>4.1.2 - Configuration déclarative centralisée (config.yaml et config_loader.py)</w:t>
      </w:r>
    </w:p>
    <w:p w14:paraId="6B2A2B8D" w14:textId="77777777" w:rsidR="00CD797B" w:rsidRPr="00CD797B" w:rsidRDefault="00CD797B" w:rsidP="00CD797B">
      <w:pPr>
        <w:jc w:val="both"/>
        <w:rPr>
          <w:b/>
          <w:color w:val="333333"/>
        </w:rPr>
      </w:pPr>
      <w:r>
        <w:tab/>
      </w:r>
      <w:r>
        <w:tab/>
        <w:t>4.1.3 - Résilience d'exécution et robustesse sous Windows</w:t>
      </w:r>
    </w:p>
    <w:p w14:paraId="4BD5BB68" w14:textId="77777777" w:rsidR="00CD797B" w:rsidRPr="00CD797B" w:rsidRDefault="00CD797B" w:rsidP="00CD797B">
      <w:pPr>
        <w:jc w:val="both"/>
        <w:rPr>
          <w:b/>
          <w:color w:val="333333"/>
        </w:rPr>
      </w:pPr>
      <w:r>
        <w:tab/>
      </w:r>
      <w:r>
        <w:tab/>
        <w:t>4.1.4 - Empaquetage et standards de qualité du code</w:t>
      </w:r>
    </w:p>
    <w:p w14:paraId="61834FEF" w14:textId="77777777" w:rsidR="00257576" w:rsidRDefault="00735DD4">
      <w:pPr>
        <w:pStyle w:val="Paragraphedeliste"/>
        <w:spacing w:before="20" w:after="40"/>
        <w:ind w:left="648"/>
      </w:pPr>
      <w:r>
        <w:rPr>
          <w:color w:val="111111"/>
        </w:rPr>
        <w:t>4.2 - Orchestrateur en ligne de commande Linux/Kali (</w:t>
      </w:r>
      <w:r>
        <w:rPr>
          <w:rFonts w:ascii="Consolas" w:hAnsi="Consolas"/>
          <w:color w:val="2E86AB"/>
        </w:rPr>
        <w:t>netscan.py</w:t>
      </w:r>
      <w:r>
        <w:rPr>
          <w:color w:val="111111"/>
        </w:rPr>
        <w:t>)</w:t>
      </w:r>
    </w:p>
    <w:p w14:paraId="059E64C9" w14:textId="77777777" w:rsidR="00257576" w:rsidRDefault="00735DD4">
      <w:pPr>
        <w:pStyle w:val="Paragraphedeliste"/>
        <w:spacing w:before="20" w:after="40"/>
        <w:ind w:left="648"/>
      </w:pPr>
      <w:r>
        <w:rPr>
          <w:color w:val="111111"/>
        </w:rPr>
        <w:t>4.3 - Tableau de bord de supervision SOC interactif (</w:t>
      </w:r>
      <w:r>
        <w:rPr>
          <w:rFonts w:ascii="Consolas" w:hAnsi="Consolas"/>
          <w:color w:val="2E86AB"/>
        </w:rPr>
        <w:t>dashboard.py</w:t>
      </w:r>
      <w:r>
        <w:rPr>
          <w:color w:val="111111"/>
        </w:rPr>
        <w:t>)</w:t>
      </w:r>
    </w:p>
    <w:p w14:paraId="288D2825" w14:textId="77777777" w:rsidR="00257576" w:rsidRDefault="00735DD4">
      <w:pPr>
        <w:pStyle w:val="Paragraphedeliste"/>
        <w:spacing w:before="20" w:after="40"/>
        <w:ind w:left="648"/>
      </w:pPr>
      <w:r>
        <w:t>4.4 - Module de Journalisation d'Audit et de Remédiation Pare-feu (alerting.py &amp; alerts_history.json)</w:t>
      </w:r>
    </w:p>
    <w:p w14:paraId="4A49E4F7" w14:textId="77777777" w:rsidR="006E3548" w:rsidRDefault="00000000">
      <w:pPr>
        <w:jc w:val="both"/>
        <w:rPr>
          <w:b/>
          <w:color w:val="333333"/>
        </w:rPr>
      </w:pPr>
      <w:r>
        <w:tab/>
      </w:r>
      <w:r>
        <w:tab/>
        <w:t>4.4.1 - Journalisation d'audit et remédiation pare-feu (alerting.py)</w:t>
      </w:r>
    </w:p>
    <w:p w14:paraId="0FE1A330" w14:textId="77777777" w:rsidR="006E3548" w:rsidRDefault="00000000">
      <w:pPr>
        <w:jc w:val="both"/>
        <w:rPr>
          <w:b/>
          <w:color w:val="333333"/>
        </w:rPr>
      </w:pPr>
      <w:r>
        <w:tab/>
      </w:r>
      <w:r>
        <w:tab/>
        <w:t>4.4.2 - Enrichissement géographique et Threat Intelligence (geoip_resolver.py)</w:t>
      </w:r>
    </w:p>
    <w:p w14:paraId="5E3E188A" w14:textId="77777777" w:rsidR="003A3E59" w:rsidRPr="003A3E59" w:rsidRDefault="00735DD4" w:rsidP="007B51D0">
      <w:pPr>
        <w:pStyle w:val="Paragraphedeliste"/>
        <w:spacing w:before="20" w:after="40"/>
        <w:ind w:left="648"/>
      </w:pPr>
      <w:r>
        <w:rPr>
          <w:color w:val="111111"/>
        </w:rPr>
        <w:t>4.5 - Générateur exécutif de rapports d'incident (</w:t>
      </w:r>
      <w:r>
        <w:rPr>
          <w:rFonts w:ascii="Consolas" w:hAnsi="Consolas"/>
          <w:color w:val="2E86AB"/>
        </w:rPr>
        <w:t>report_generator.py</w:t>
      </w:r>
      <w:r>
        <w:rPr>
          <w:color w:val="111111"/>
        </w:rPr>
        <w:t>)</w:t>
      </w:r>
    </w:p>
    <w:p w14:paraId="0F405781" w14:textId="77777777" w:rsidR="00257576" w:rsidRDefault="00735DD4" w:rsidP="007B51D0">
      <w:pPr>
        <w:pStyle w:val="Paragraphedeliste"/>
        <w:spacing w:before="20" w:after="40"/>
        <w:ind w:left="648"/>
      </w:pPr>
      <w:r>
        <w:rPr>
          <w:color w:val="111111"/>
        </w:rPr>
        <w:t>4.6 - Suite d'assurance qualité et tests de fumée (</w:t>
      </w:r>
      <w:r>
        <w:rPr>
          <w:rFonts w:ascii="Consolas" w:hAnsi="Consolas"/>
          <w:color w:val="2E86AB"/>
        </w:rPr>
        <w:t>test_smoke.py</w:t>
      </w:r>
      <w:r>
        <w:rPr>
          <w:color w:val="111111"/>
        </w:rPr>
        <w:t>)</w:t>
      </w:r>
    </w:p>
    <w:p w14:paraId="32699C86" w14:textId="77777777" w:rsidR="00067640" w:rsidRDefault="00735DD4" w:rsidP="00067640">
      <w:pPr>
        <w:spacing w:before="20" w:after="40"/>
      </w:pPr>
      <w:r>
        <w:rPr>
          <w:b/>
          <w:color w:val="333333"/>
        </w:rPr>
        <w:t>Chapitre V : Expérimentation et Validation</w:t>
      </w:r>
    </w:p>
    <w:p w14:paraId="18A67E0C" w14:textId="77777777" w:rsidR="00067640" w:rsidRPr="00067640" w:rsidRDefault="00067640" w:rsidP="00067640">
      <w:pPr>
        <w:spacing w:before="20" w:after="40"/>
        <w:ind w:firstLine="648"/>
      </w:pPr>
      <w:r>
        <w:t>5.1 - Architecture du banc d'essai et topologie LAN</w:t>
      </w:r>
    </w:p>
    <w:p w14:paraId="463E6322" w14:textId="77777777" w:rsidR="0040787A" w:rsidRPr="0040787A" w:rsidRDefault="0040787A" w:rsidP="0040787A">
      <w:pPr>
        <w:pStyle w:val="Paragraphedeliste"/>
        <w:spacing w:before="20" w:after="40"/>
        <w:ind w:left="648"/>
        <w:rPr>
          <w:color w:val="111111"/>
        </w:rPr>
      </w:pPr>
      <w:r>
        <w:t>5.2 - Scénario 1 : Étalonnage dynamique de la référence et détection d'un scan Nmap furtif en direct</w:t>
      </w:r>
    </w:p>
    <w:p w14:paraId="626DE1D9" w14:textId="77777777" w:rsidR="0040787A" w:rsidRPr="0040787A" w:rsidRDefault="0040787A" w:rsidP="0040787A">
      <w:pPr>
        <w:pStyle w:val="Paragraphedeliste"/>
        <w:spacing w:before="20" w:after="40"/>
        <w:ind w:left="648"/>
        <w:rPr>
          <w:color w:val="111111"/>
        </w:rPr>
      </w:pPr>
      <w:r>
        <w:rPr>
          <w:color w:val="111111"/>
        </w:rPr>
        <w:t>5.3 - Scénario 2 : Détection d'une inondation SYN Flood</w:t>
      </w:r>
    </w:p>
    <w:p w14:paraId="2C7E1B26" w14:textId="77777777" w:rsidR="0040787A" w:rsidRDefault="0040787A" w:rsidP="0040787A">
      <w:pPr>
        <w:pStyle w:val="Paragraphedeliste"/>
        <w:spacing w:before="20" w:after="40"/>
        <w:ind w:left="648"/>
      </w:pPr>
      <w:r>
        <w:rPr>
          <w:color w:val="111111"/>
        </w:rPr>
        <w:t>5.4 - Analyse comparative et gains opérationnels</w:t>
      </w:r>
    </w:p>
    <w:p w14:paraId="7CE4480F" w14:textId="77777777" w:rsidR="00067640" w:rsidRDefault="00735DD4" w:rsidP="00067640">
      <w:pPr>
        <w:spacing w:before="20" w:after="40"/>
        <w:rPr>
          <w:b/>
          <w:color w:val="333333"/>
        </w:rPr>
      </w:pPr>
      <w:r>
        <w:rPr>
          <w:b/>
          <w:color w:val="333333"/>
        </w:rPr>
        <w:t>Chapitre VI : Analyse des Performances, Retours d'Expérience et Perspectives</w:t>
      </w:r>
    </w:p>
    <w:p w14:paraId="5CAD5DAF" w14:textId="77777777" w:rsidR="00257576" w:rsidRDefault="00735DD4" w:rsidP="00067640">
      <w:pPr>
        <w:spacing w:before="20" w:after="40"/>
        <w:ind w:firstLine="648"/>
      </w:pPr>
      <w:r>
        <w:t>6.1 - Compétences techniques et professionnelles consolidées</w:t>
      </w:r>
    </w:p>
    <w:p w14:paraId="01EFF4B2" w14:textId="77777777" w:rsidR="00257576" w:rsidRDefault="00735DD4">
      <w:pPr>
        <w:pStyle w:val="Paragraphedeliste"/>
        <w:spacing w:before="20" w:after="40"/>
        <w:ind w:left="648"/>
      </w:pPr>
      <w:r>
        <w:rPr>
          <w:color w:val="111111"/>
        </w:rPr>
        <w:t>6.2 - Obstacles techniques rencontrés et arbitrages réalisés</w:t>
      </w:r>
    </w:p>
    <w:p w14:paraId="6D8AF647" w14:textId="77777777" w:rsidR="00257576" w:rsidRDefault="00735DD4">
      <w:pPr>
        <w:pStyle w:val="Paragraphedeliste"/>
        <w:spacing w:before="20" w:after="40"/>
        <w:ind w:left="648"/>
      </w:pPr>
      <w:r>
        <w:rPr>
          <w:color w:val="111111"/>
        </w:rPr>
        <w:t>6.3 - Perspectives d'évolution du système</w:t>
      </w:r>
    </w:p>
    <w:p w14:paraId="0716E2AE" w14:textId="77777777" w:rsidR="00257576" w:rsidRDefault="00735DD4" w:rsidP="009F0035">
      <w:pPr>
        <w:spacing w:before="20" w:after="40"/>
      </w:pPr>
      <w:r>
        <w:rPr>
          <w:b/>
          <w:color w:val="333333"/>
        </w:rPr>
        <w:t>Conclusion Générale</w:t>
      </w:r>
    </w:p>
    <w:p w14:paraId="1402F25F" w14:textId="77777777" w:rsidR="00257576" w:rsidRDefault="00735DD4" w:rsidP="009F0035">
      <w:pPr>
        <w:spacing w:before="20" w:after="40"/>
      </w:pPr>
      <w:r>
        <w:rPr>
          <w:b/>
          <w:color w:val="333333"/>
        </w:rPr>
        <w:t>Bibliographie et Webographie</w:t>
      </w:r>
    </w:p>
    <w:p w14:paraId="5018F316" w14:textId="77777777" w:rsidR="00257576" w:rsidRDefault="00735DD4">
      <w:r>
        <w:br w:type="page"/>
      </w:r>
    </w:p>
    <w:p w14:paraId="68328541" w14:textId="77777777" w:rsidR="001265BC" w:rsidRPr="001265BC" w:rsidRDefault="001265BC" w:rsidP="001265BC">
      <w:pPr>
        <w:pStyle w:val="Titre1"/>
        <w:pBdr>
          <w:bottom w:val="single" w:sz="12" w:space="4" w:color="1F4E5C"/>
        </w:pBdr>
        <w:spacing w:before="400" w:after="240"/>
      </w:pPr>
      <w:r>
        <w:rPr>
          <w:b/>
          <w:bCs/>
          <w:color w:val="1F4E5C"/>
        </w:rPr>
        <w:lastRenderedPageBreak/>
        <w:t>Liste des Figures</w:t>
      </w:r>
    </w:p>
    <w:p w14:paraId="752F0EE3" w14:textId="77777777" w:rsidR="00F8780E" w:rsidRPr="001D018E" w:rsidRDefault="00735DD4" w:rsidP="00F8780E">
      <w:pPr>
        <w:pStyle w:val="Paragraphedeliste"/>
        <w:numPr>
          <w:ilvl w:val="0"/>
          <w:numId w:val="6"/>
        </w:numPr>
        <w:spacing w:before="20" w:after="40"/>
      </w:pPr>
      <w:r>
        <w:rPr>
          <w:b/>
          <w:color w:val="333333"/>
        </w:rPr>
        <w:t>Figure 1.1 :</w:t>
      </w:r>
      <w:r>
        <w:rPr>
          <w:color w:val="111111"/>
        </w:rPr>
        <w:t xml:space="preserve"> Topologie du laboratoire d'expérimentation virtualisé (Kali Linux, Sonde NetScan et Metasploitable 2).</w:t>
      </w:r>
    </w:p>
    <w:p w14:paraId="295B1978" w14:textId="77777777" w:rsidR="001D018E" w:rsidRDefault="001D018E" w:rsidP="001D018E">
      <w:pPr>
        <w:pStyle w:val="Paragraphedeliste"/>
        <w:numPr>
          <w:ilvl w:val="0"/>
          <w:numId w:val="6"/>
        </w:numPr>
        <w:spacing w:before="20" w:after="40"/>
      </w:pPr>
      <w:r>
        <w:rPr>
          <w:b/>
          <w:bCs/>
        </w:rPr>
        <w:t>Figure 2.1 (a) :</w:t>
      </w:r>
      <w:r>
        <w:t xml:space="preserve"> Déroulement nominal du Three-Way Handshake TCP.</w:t>
      </w:r>
    </w:p>
    <w:p w14:paraId="26ECE5F0" w14:textId="77777777" w:rsidR="001D018E" w:rsidRPr="00F8780E" w:rsidRDefault="001D018E" w:rsidP="001D018E">
      <w:pPr>
        <w:pStyle w:val="Paragraphedeliste"/>
        <w:numPr>
          <w:ilvl w:val="0"/>
          <w:numId w:val="6"/>
        </w:numPr>
        <w:spacing w:before="20" w:after="40"/>
      </w:pPr>
      <w:r>
        <w:rPr>
          <w:b/>
          <w:bCs/>
        </w:rPr>
        <w:t>Figure 2.1 (b) :</w:t>
      </w:r>
      <w:r>
        <w:t xml:space="preserve"> Détournement du cycle par un scan furtif Nmap TCP SYN (envoi du flag RST).</w:t>
      </w:r>
    </w:p>
    <w:p w14:paraId="693DFDC1" w14:textId="77777777" w:rsidR="00257576" w:rsidRDefault="00735DD4" w:rsidP="001265BC">
      <w:pPr>
        <w:pStyle w:val="Paragraphedeliste"/>
        <w:numPr>
          <w:ilvl w:val="0"/>
          <w:numId w:val="6"/>
        </w:numPr>
        <w:spacing w:before="20" w:after="40"/>
      </w:pPr>
      <w:r>
        <w:rPr>
          <w:b/>
          <w:color w:val="333333"/>
        </w:rPr>
        <w:t>Figure 2.2 :</w:t>
      </w:r>
      <w:r>
        <w:t xml:space="preserve"> Mécanisme temporel de l'inondation TCP SYN Flood et saturation de la Backlog Queue.</w:t>
      </w:r>
    </w:p>
    <w:p w14:paraId="0A3CBF97" w14:textId="77777777" w:rsidR="00257576" w:rsidRDefault="00735DD4" w:rsidP="001265BC">
      <w:pPr>
        <w:pStyle w:val="Paragraphedeliste"/>
        <w:numPr>
          <w:ilvl w:val="0"/>
          <w:numId w:val="6"/>
        </w:numPr>
        <w:spacing w:before="20" w:after="40"/>
      </w:pPr>
      <w:r>
        <w:rPr>
          <w:b/>
          <w:color w:val="333333"/>
        </w:rPr>
        <w:t>Figure 2.3 :</w:t>
      </w:r>
      <w:r>
        <w:t xml:space="preserve"> Partitionnement géométrique de l'espace de données et isolation rapide d'une anomalie par arbre iTree.</w:t>
      </w:r>
    </w:p>
    <w:p w14:paraId="578EBB9A" w14:textId="77777777" w:rsidR="00257576" w:rsidRDefault="00735DD4" w:rsidP="001265BC">
      <w:pPr>
        <w:pStyle w:val="Paragraphedeliste"/>
        <w:numPr>
          <w:ilvl w:val="0"/>
          <w:numId w:val="6"/>
        </w:numPr>
        <w:spacing w:before="20" w:after="40"/>
      </w:pPr>
      <w:r>
        <w:rPr>
          <w:b/>
          <w:color w:val="333333"/>
        </w:rPr>
        <w:t>Figure 3.1 :</w:t>
      </w:r>
      <w:r>
        <w:t xml:space="preserve"> Schéma directeur du pipeline d'ingestion et de détection Dual-Layer de NetScan.</w:t>
      </w:r>
    </w:p>
    <w:p w14:paraId="19BFE22F" w14:textId="77777777" w:rsidR="00257576" w:rsidRDefault="00735DD4" w:rsidP="001265BC">
      <w:pPr>
        <w:pStyle w:val="Paragraphedeliste"/>
        <w:numPr>
          <w:ilvl w:val="0"/>
          <w:numId w:val="6"/>
        </w:numPr>
        <w:spacing w:before="20" w:after="40"/>
      </w:pPr>
      <w:r>
        <w:rPr>
          <w:b/>
          <w:color w:val="333333"/>
        </w:rPr>
        <w:t>Figure 4.1 :</w:t>
      </w:r>
      <w:r>
        <w:t xml:space="preserve"> Interface en ligne de commande (CLI) de NetScan sous terminal Kali Linux.</w:t>
      </w:r>
    </w:p>
    <w:p w14:paraId="7154D361" w14:textId="77777777" w:rsidR="00430094" w:rsidRDefault="00430094" w:rsidP="00430094">
      <w:pPr>
        <w:pStyle w:val="Paragraphedeliste"/>
        <w:numPr>
          <w:ilvl w:val="0"/>
          <w:numId w:val="6"/>
        </w:numPr>
        <w:spacing w:before="20" w:after="40"/>
      </w:pPr>
      <w:r>
        <w:rPr>
          <w:b/>
          <w:color w:val="333333"/>
        </w:rPr>
        <w:t>Figure 4.2 (a) :</w:t>
      </w:r>
      <w:r>
        <w:t xml:space="preserve"> Résumé global de l'analyse forensique (Couches 1 et 2).</w:t>
      </w:r>
    </w:p>
    <w:p w14:paraId="5E3E13D1" w14:textId="77777777" w:rsidR="00430094" w:rsidRDefault="00430094" w:rsidP="00430094">
      <w:pPr>
        <w:pStyle w:val="Paragraphedeliste"/>
        <w:numPr>
          <w:ilvl w:val="0"/>
          <w:numId w:val="6"/>
        </w:numPr>
        <w:spacing w:before="20" w:after="40"/>
      </w:pPr>
      <w:r>
        <w:rPr>
          <w:b/>
          <w:color w:val="333333"/>
        </w:rPr>
        <w:t>Figure 4.2 (b) :</w:t>
      </w:r>
      <w:r>
        <w:t xml:space="preserve"> Détail des anomalies de Couche 1 (répartition par type, sources suspectes, aperçu).</w:t>
      </w:r>
    </w:p>
    <w:p w14:paraId="0E8B2234" w14:textId="77777777" w:rsidR="00430094" w:rsidRDefault="00430094" w:rsidP="00430094">
      <w:pPr>
        <w:pStyle w:val="Paragraphedeliste"/>
        <w:numPr>
          <w:ilvl w:val="0"/>
          <w:numId w:val="6"/>
        </w:numPr>
        <w:spacing w:before="20" w:after="40"/>
      </w:pPr>
      <w:r>
        <w:rPr>
          <w:b/>
          <w:color w:val="333333"/>
        </w:rPr>
        <w:t>Figure 4.3 (a) :</w:t>
      </w:r>
      <w:r>
        <w:t xml:space="preserve"> Menu de navigation latéral du tableau de bord (cinq pages).</w:t>
      </w:r>
    </w:p>
    <w:p w14:paraId="0AABE03D" w14:textId="77777777" w:rsidR="00430094" w:rsidRDefault="00430094" w:rsidP="00430094">
      <w:pPr>
        <w:pStyle w:val="Paragraphedeliste"/>
        <w:numPr>
          <w:ilvl w:val="0"/>
          <w:numId w:val="6"/>
        </w:numPr>
        <w:spacing w:before="20" w:after="40"/>
      </w:pPr>
      <w:r>
        <w:rPr>
          <w:b/>
          <w:color w:val="333333"/>
        </w:rPr>
        <w:t>Figure 4.3 (b) :</w:t>
      </w:r>
      <w:r>
        <w:t xml:space="preserve"> Page d'analyse forensique PCAP à l'état initial (zone de dépôt d'une capture).</w:t>
      </w:r>
    </w:p>
    <w:p w14:paraId="7EC6323D" w14:textId="77777777" w:rsidR="00430094" w:rsidRDefault="00430094" w:rsidP="00430094">
      <w:pPr>
        <w:pStyle w:val="Paragraphedeliste"/>
        <w:numPr>
          <w:ilvl w:val="0"/>
          <w:numId w:val="6"/>
        </w:numPr>
        <w:spacing w:before="20" w:after="40"/>
      </w:pPr>
      <w:r>
        <w:rPr>
          <w:b/>
          <w:color w:val="333333"/>
        </w:rPr>
        <w:t>Figure 4.3 (c) :</w:t>
      </w:r>
      <w:r>
        <w:t xml:space="preserve"> Bandeau des cinq indicateurs clés (KPI) en tête du Centre SOC (état initial, avant toute analyse).</w:t>
      </w:r>
    </w:p>
    <w:p w14:paraId="14824333" w14:textId="77777777" w:rsidR="00430094" w:rsidRDefault="00430094" w:rsidP="00430094">
      <w:pPr>
        <w:pStyle w:val="Paragraphedeliste"/>
        <w:numPr>
          <w:ilvl w:val="0"/>
          <w:numId w:val="6"/>
        </w:numPr>
        <w:spacing w:before="20" w:after="40"/>
      </w:pPr>
      <w:r>
        <w:rPr>
          <w:b/>
          <w:color w:val="333333"/>
        </w:rPr>
        <w:t>Figure 4.3 (d) :</w:t>
      </w:r>
      <w:r>
        <w:t xml:space="preserve"> Inspection microscopique de Niveau 1 : taille des paquets en fonction de leur index.</w:t>
      </w:r>
    </w:p>
    <w:p w14:paraId="6458CAE0" w14:textId="77777777" w:rsidR="00430094" w:rsidRDefault="00430094" w:rsidP="00430094">
      <w:pPr>
        <w:pStyle w:val="Paragraphedeliste"/>
        <w:numPr>
          <w:ilvl w:val="0"/>
          <w:numId w:val="6"/>
        </w:numPr>
        <w:spacing w:before="20" w:after="40"/>
      </w:pPr>
      <w:r>
        <w:rPr>
          <w:b/>
          <w:color w:val="333333"/>
        </w:rPr>
        <w:t>Figure 4.3 (e) :</w:t>
      </w:r>
      <w:r>
        <w:t xml:space="preserve"> Liste des paquets anormaux détectés par la Couche 1.</w:t>
      </w:r>
    </w:p>
    <w:p w14:paraId="3D6BDAED" w14:textId="77777777" w:rsidR="00430094" w:rsidRDefault="00430094" w:rsidP="00430094">
      <w:pPr>
        <w:pStyle w:val="Paragraphedeliste"/>
        <w:numPr>
          <w:ilvl w:val="0"/>
          <w:numId w:val="6"/>
        </w:numPr>
        <w:spacing w:before="20" w:after="40"/>
      </w:pPr>
      <w:r>
        <w:rPr>
          <w:b/>
          <w:color w:val="333333"/>
        </w:rPr>
        <w:t>Figure 4.3 (f) :</w:t>
      </w:r>
      <w:r>
        <w:t xml:space="preserve"> Centre SOC : table des incidents avec badges de sévérité et origine géographique.</w:t>
      </w:r>
    </w:p>
    <w:p w14:paraId="6DBA90FC" w14:textId="77777777" w:rsidR="000F24C4" w:rsidRDefault="00735DD4" w:rsidP="000F24C4">
      <w:pPr>
        <w:pStyle w:val="Paragraphedeliste"/>
        <w:numPr>
          <w:ilvl w:val="0"/>
          <w:numId w:val="22"/>
        </w:numPr>
      </w:pPr>
      <w:r>
        <w:rPr>
          <w:b/>
          <w:bCs/>
        </w:rPr>
        <w:t>Figure 5.1 :</w:t>
      </w:r>
      <w:r>
        <w:t xml:space="preserve"> Configuration réseau du Poste 1 d'Audit (Kali Linux).</w:t>
      </w:r>
    </w:p>
    <w:p w14:paraId="2958FA0D" w14:textId="77777777" w:rsidR="000F24C4" w:rsidRDefault="00735DD4" w:rsidP="000F24C4">
      <w:pPr>
        <w:pStyle w:val="Paragraphedeliste"/>
        <w:numPr>
          <w:ilvl w:val="0"/>
          <w:numId w:val="22"/>
        </w:numPr>
      </w:pPr>
      <w:r>
        <w:rPr>
          <w:b/>
          <w:bCs/>
        </w:rPr>
        <w:t>Figure 5.2 :</w:t>
      </w:r>
      <w:r>
        <w:t xml:space="preserve"> Configuration réseau du Poste 2 de Supervision NetScan (Windows).</w:t>
      </w:r>
    </w:p>
    <w:p w14:paraId="557D8AC8" w14:textId="77777777" w:rsidR="000F24C4" w:rsidRDefault="00735DD4" w:rsidP="000F24C4">
      <w:pPr>
        <w:pStyle w:val="Paragraphedeliste"/>
        <w:numPr>
          <w:ilvl w:val="0"/>
          <w:numId w:val="22"/>
        </w:numPr>
      </w:pPr>
      <w:r>
        <w:rPr>
          <w:b/>
          <w:bCs/>
        </w:rPr>
        <w:lastRenderedPageBreak/>
        <w:t>Figure 5.3 :</w:t>
      </w:r>
      <w:r>
        <w:t xml:space="preserve"> Menu principal de NetScan sur le Poste 2 : sélection du mode [1] Surveillance en Direct.</w:t>
      </w:r>
    </w:p>
    <w:p w14:paraId="4C41EE20" w14:textId="77777777" w:rsidR="000F24C4" w:rsidRDefault="00735DD4" w:rsidP="000F24C4">
      <w:pPr>
        <w:pStyle w:val="Paragraphedeliste"/>
        <w:numPr>
          <w:ilvl w:val="0"/>
          <w:numId w:val="22"/>
        </w:numPr>
      </w:pPr>
      <w:r>
        <w:rPr>
          <w:b/>
          <w:bCs/>
        </w:rPr>
        <w:t>Figure 5.4</w:t>
      </w:r>
      <w:r>
        <w:t xml:space="preserve"> : Simulation du balayage de reconnaissance furtif (nmap -sS).</w:t>
      </w:r>
    </w:p>
    <w:p w14:paraId="185928CE" w14:textId="77777777" w:rsidR="000F24C4" w:rsidRDefault="00735DD4" w:rsidP="000F24C4">
      <w:pPr>
        <w:pStyle w:val="Paragraphedeliste"/>
        <w:numPr>
          <w:ilvl w:val="0"/>
          <w:numId w:val="22"/>
        </w:numPr>
      </w:pPr>
      <w:r>
        <w:rPr>
          <w:b/>
          <w:bCs/>
        </w:rPr>
        <w:t>Figure 5.5 :</w:t>
      </w:r>
      <w:r>
        <w:t xml:space="preserve"> Détection en direct et qualification de l'alerte Port Scan par NetScan.</w:t>
      </w:r>
    </w:p>
    <w:p w14:paraId="2F7F1EE2" w14:textId="77777777" w:rsidR="00916FB3" w:rsidRDefault="00735DD4" w:rsidP="00916FB3">
      <w:pPr>
        <w:pStyle w:val="Paragraphedeliste"/>
        <w:numPr>
          <w:ilvl w:val="0"/>
          <w:numId w:val="22"/>
        </w:numPr>
      </w:pPr>
      <w:r>
        <w:rPr>
          <w:b/>
          <w:bCs/>
        </w:rPr>
        <w:t>Figure 5.6 :</w:t>
      </w:r>
      <w:r>
        <w:t xml:space="preserve"> Simulation de l'attaque par déni de service volumétrique (hping3 SYN Flood).</w:t>
      </w:r>
    </w:p>
    <w:p w14:paraId="3AD098D9" w14:textId="77777777" w:rsidR="00C83BE6" w:rsidRDefault="00735DD4" w:rsidP="00916FB3">
      <w:pPr>
        <w:pStyle w:val="Paragraphedeliste"/>
        <w:numPr>
          <w:ilvl w:val="0"/>
          <w:numId w:val="22"/>
        </w:numPr>
      </w:pPr>
      <w:r>
        <w:rPr>
          <w:b/>
          <w:bCs/>
        </w:rPr>
        <w:t>Figure 5.7 :</w:t>
      </w:r>
      <w:r>
        <w:t xml:space="preserve"> Détection en temps réel et qualification de l'alerte Flood / DDoS par NetScan.</w:t>
      </w:r>
    </w:p>
    <w:p w14:paraId="6F848104" w14:textId="77777777" w:rsidR="000F24C4" w:rsidRDefault="000F24C4">
      <w:pPr>
        <w:pStyle w:val="Paragraphedeliste"/>
      </w:pPr>
    </w:p>
    <w:p w14:paraId="49565B88" w14:textId="77777777" w:rsidR="00C83BE6" w:rsidRPr="000F24C4" w:rsidRDefault="00735DD4" w:rsidP="000F24C4">
      <w:pPr>
        <w:pStyle w:val="Titre1"/>
        <w:pBdr>
          <w:bottom w:val="single" w:sz="12" w:space="4" w:color="1F4E5C"/>
        </w:pBdr>
        <w:spacing w:before="400" w:after="240"/>
        <w:rPr>
          <w:b/>
          <w:bCs/>
          <w:color w:val="1F4E5C"/>
        </w:rPr>
      </w:pPr>
      <w:r>
        <w:rPr>
          <w:b/>
          <w:bCs/>
          <w:color w:val="1F4E5C"/>
        </w:rPr>
        <w:t>Liste des Tableaux</w:t>
      </w:r>
    </w:p>
    <w:p w14:paraId="11024B99" w14:textId="77777777" w:rsidR="00C83BE6" w:rsidRDefault="00735DD4">
      <w:pPr>
        <w:pStyle w:val="Paragraphedeliste"/>
      </w:pPr>
      <w:r>
        <w:rPr>
          <w:b/>
          <w:bCs/>
        </w:rPr>
        <w:t>•  Tableau 1.1 :</w:t>
      </w:r>
      <w:r>
        <w:t xml:space="preserve"> Matrice des spécifications fonctionnelles et contraintes techniques de NetScan.</w:t>
      </w:r>
    </w:p>
    <w:p w14:paraId="201AE23C" w14:textId="77777777" w:rsidR="00C83BE6" w:rsidRDefault="00735DD4">
      <w:pPr>
        <w:pStyle w:val="Paragraphedeliste"/>
      </w:pPr>
      <w:r>
        <w:rPr>
          <w:b/>
          <w:bCs/>
        </w:rPr>
        <w:t>•  Tableau 1.2 :</w:t>
      </w:r>
      <w:r>
        <w:t xml:space="preserve"> Matrice d'évaluation et de mitigation des risques techniques du projet.</w:t>
      </w:r>
    </w:p>
    <w:p w14:paraId="4265CD5F" w14:textId="77777777" w:rsidR="00C83BE6" w:rsidRDefault="00735DD4">
      <w:pPr>
        <w:pStyle w:val="Paragraphedeliste"/>
      </w:pPr>
      <w:r>
        <w:rPr>
          <w:b/>
          <w:bCs/>
        </w:rPr>
        <w:t>•  Tableau 2.1 :</w:t>
      </w:r>
      <w:r>
        <w:t xml:space="preserve"> Comparaison synthétique entre détection par signatures et approche par Machine Learning.</w:t>
      </w:r>
    </w:p>
    <w:p w14:paraId="56848A7B" w14:textId="77777777" w:rsidR="00C83BE6" w:rsidRDefault="00735DD4">
      <w:pPr>
        <w:pStyle w:val="Paragraphedeliste"/>
      </w:pPr>
      <w:r>
        <w:rPr>
          <w:b/>
          <w:bCs/>
        </w:rPr>
        <w:t>•  Tableau 2.2 :</w:t>
      </w:r>
      <w:r>
        <w:t xml:space="preserve"> Comparaison des algorithmes d'isolation (Isolation Forest, One-Class SVM et k-Means).</w:t>
      </w:r>
    </w:p>
    <w:p w14:paraId="35C169C6" w14:textId="77777777" w:rsidR="00C83BE6" w:rsidRDefault="00735DD4">
      <w:pPr>
        <w:pStyle w:val="Paragraphedeliste"/>
      </w:pPr>
      <w:r>
        <w:rPr>
          <w:b/>
          <w:bCs/>
        </w:rPr>
        <w:t>•  Tableau 3.1 :</w:t>
      </w:r>
      <w:r>
        <w:t xml:space="preserve"> Attributs de la Couche 1 (Length et Timestamp alimentent le modèle ; les autres alimentent les règles d'étiquetage).</w:t>
      </w:r>
    </w:p>
    <w:p w14:paraId="5803A9A5" w14:textId="77777777" w:rsidR="00C83BE6" w:rsidRDefault="00735DD4">
      <w:pPr>
        <w:pStyle w:val="Paragraphedeliste"/>
      </w:pPr>
      <w:r>
        <w:rPr>
          <w:b/>
          <w:bCs/>
        </w:rPr>
        <w:t>•  Tableau 3.2 :</w:t>
      </w:r>
      <w:r>
        <w:t xml:space="preserve"> Vecteur des métriques comportementales de la Couche 2 (Fenêtre de 5 secondes).</w:t>
      </w:r>
    </w:p>
    <w:p w14:paraId="1F8FFB2E" w14:textId="77777777" w:rsidR="00C83BE6" w:rsidRDefault="00735DD4">
      <w:pPr>
        <w:pStyle w:val="Paragraphedeliste"/>
      </w:pPr>
      <w:r>
        <w:rPr>
          <w:b/>
          <w:bCs/>
        </w:rPr>
        <w:t>•  Tableau 3.3 :</w:t>
      </w:r>
      <w:r>
        <w:t xml:space="preserve"> Synthèse comparative des hyperparamètres des deux couches d'Isolation Forest.</w:t>
      </w:r>
    </w:p>
    <w:p w14:paraId="71A3DE30" w14:textId="77777777" w:rsidR="00C83BE6" w:rsidRDefault="00735DD4">
      <w:pPr>
        <w:pStyle w:val="Paragraphedeliste"/>
      </w:pPr>
      <w:r>
        <w:rPr>
          <w:b/>
          <w:bCs/>
        </w:rPr>
        <w:t>•  Tableau 4.1 :</w:t>
      </w:r>
      <w:r>
        <w:t xml:space="preserve"> Stack technologique, langages et bibliothèques logicielles mobilisées.</w:t>
      </w:r>
    </w:p>
    <w:p w14:paraId="368FC668" w14:textId="77777777" w:rsidR="00C83BE6" w:rsidRDefault="00735DD4">
      <w:pPr>
        <w:pStyle w:val="Paragraphedeliste"/>
      </w:pPr>
      <w:r>
        <w:rPr>
          <w:b/>
          <w:bCs/>
        </w:rPr>
        <w:t>•  Tableau 5.1 :</w:t>
      </w:r>
      <w:r>
        <w:t xml:space="preserve"> Synthèse comparative des résultats expérimentaux de détection sur capture hostile (sample_nmap_attack.pcap) et scénarios synthétiques.</w:t>
      </w:r>
    </w:p>
    <w:p w14:paraId="44BB5E12" w14:textId="77777777" w:rsidR="00C83BE6" w:rsidRDefault="00735DD4">
      <w:pPr>
        <w:pStyle w:val="Paragraphedeliste"/>
      </w:pPr>
      <w:r>
        <w:rPr>
          <w:b/>
          <w:bCs/>
        </w:rPr>
        <w:t>•  Tableau 5.2 :</w:t>
      </w:r>
      <w:r>
        <w:t xml:space="preserve"> Bilan comparatif des capacités de détection : Modèle Baseline vs NetScan Dual-Layer.</w:t>
      </w:r>
    </w:p>
    <w:p w14:paraId="6314ADA8" w14:textId="77777777" w:rsidR="00C83BE6" w:rsidRDefault="00C83BE6"/>
    <w:p w14:paraId="2B56ED0F" w14:textId="77777777" w:rsidR="00916FB3" w:rsidRDefault="00916FB3"/>
    <w:p w14:paraId="40D128EC" w14:textId="77777777" w:rsidR="00916FB3" w:rsidRDefault="00916FB3"/>
    <w:p w14:paraId="331BC2B9" w14:textId="77777777" w:rsidR="00916FB3" w:rsidRDefault="00916FB3"/>
    <w:p w14:paraId="4B09F6A4" w14:textId="77777777" w:rsidR="00916FB3" w:rsidRDefault="00916FB3"/>
    <w:p w14:paraId="5847DDB3" w14:textId="77777777" w:rsidR="00A2624B" w:rsidRPr="0007438A" w:rsidRDefault="001265BC" w:rsidP="00A2624B">
      <w:pPr>
        <w:pStyle w:val="Titre1"/>
        <w:pBdr>
          <w:bottom w:val="single" w:sz="12" w:space="4" w:color="1F4E5C"/>
        </w:pBdr>
        <w:spacing w:before="400" w:after="240"/>
      </w:pPr>
      <w:r>
        <w:rPr>
          <w:b/>
          <w:bCs/>
          <w:color w:val="1F4E5C"/>
        </w:rPr>
        <w:t>Liste des Abréviations</w:t>
      </w:r>
    </w:p>
    <w:p w14:paraId="5810F9FC" w14:textId="77777777" w:rsidR="00A2624B" w:rsidRDefault="00A2624B" w:rsidP="001265BC">
      <w:pPr>
        <w:pStyle w:val="Paragraphedeliste"/>
        <w:numPr>
          <w:ilvl w:val="0"/>
          <w:numId w:val="3"/>
        </w:numPr>
        <w:spacing w:after="100"/>
      </w:pPr>
      <w:r>
        <w:t>ACL : Access Control List</w:t>
      </w:r>
    </w:p>
    <w:p w14:paraId="1E533036" w14:textId="77777777" w:rsidR="00A2624B" w:rsidRPr="0007438A" w:rsidRDefault="00A2624B" w:rsidP="001265BC">
      <w:pPr>
        <w:pStyle w:val="Paragraphedeliste"/>
        <w:numPr>
          <w:ilvl w:val="0"/>
          <w:numId w:val="3"/>
        </w:numPr>
        <w:spacing w:after="100"/>
      </w:pPr>
      <w:r>
        <w:t>API : Application Programming Interface</w:t>
      </w:r>
    </w:p>
    <w:p w14:paraId="786D3E29" w14:textId="77777777" w:rsidR="00A2624B" w:rsidRPr="0007438A" w:rsidRDefault="00A2624B" w:rsidP="001265BC">
      <w:pPr>
        <w:pStyle w:val="Paragraphedeliste"/>
        <w:numPr>
          <w:ilvl w:val="0"/>
          <w:numId w:val="3"/>
        </w:numPr>
        <w:spacing w:after="100"/>
      </w:pPr>
      <w:r>
        <w:t>ARP : Address Resolution Protocol</w:t>
      </w:r>
    </w:p>
    <w:p w14:paraId="11F6B417" w14:textId="77777777" w:rsidR="00A2624B" w:rsidRPr="0007438A" w:rsidRDefault="00A2624B" w:rsidP="001265BC">
      <w:pPr>
        <w:pStyle w:val="Paragraphedeliste"/>
        <w:numPr>
          <w:ilvl w:val="0"/>
          <w:numId w:val="3"/>
        </w:numPr>
        <w:spacing w:after="100"/>
      </w:pPr>
      <w:r>
        <w:t>ASCII : American Standard Code for Information Interchange</w:t>
      </w:r>
    </w:p>
    <w:p w14:paraId="4067A04F" w14:textId="77777777" w:rsidR="006E3548" w:rsidRDefault="00000000">
      <w:pPr>
        <w:pStyle w:val="Paragraphedeliste"/>
        <w:numPr>
          <w:ilvl w:val="0"/>
          <w:numId w:val="3"/>
        </w:numPr>
        <w:spacing w:after="100"/>
      </w:pPr>
      <w:r>
        <w:t>ASN : Autonomous System Number (Numéro de Système Autonome)</w:t>
      </w:r>
    </w:p>
    <w:p w14:paraId="627DDB40" w14:textId="77777777" w:rsidR="00A2624B" w:rsidRPr="0007438A" w:rsidRDefault="00A2624B" w:rsidP="001265BC">
      <w:pPr>
        <w:pStyle w:val="Paragraphedeliste"/>
        <w:numPr>
          <w:ilvl w:val="0"/>
          <w:numId w:val="3"/>
        </w:numPr>
        <w:spacing w:after="100"/>
      </w:pPr>
      <w:r>
        <w:t>CLI : Command Line Interface</w:t>
      </w:r>
    </w:p>
    <w:p w14:paraId="11511D50" w14:textId="77777777" w:rsidR="006E3548" w:rsidRDefault="00000000">
      <w:pPr>
        <w:pStyle w:val="Paragraphedeliste"/>
        <w:numPr>
          <w:ilvl w:val="0"/>
          <w:numId w:val="3"/>
        </w:numPr>
        <w:spacing w:after="100"/>
      </w:pPr>
      <w:r>
        <w:t>CP1252 : Windows-1252 (jeu de caractères occidental de Windows)</w:t>
      </w:r>
    </w:p>
    <w:p w14:paraId="6FDE5196" w14:textId="77777777" w:rsidR="00A2624B" w:rsidRPr="00D27F1C" w:rsidRDefault="00A2624B" w:rsidP="001265BC">
      <w:pPr>
        <w:pStyle w:val="Paragraphedeliste"/>
        <w:numPr>
          <w:ilvl w:val="0"/>
          <w:numId w:val="3"/>
        </w:numPr>
        <w:spacing w:after="100"/>
        <w:rPr>
          <w:lang w:val="en-US"/>
        </w:rPr>
      </w:pPr>
      <w:r>
        <w:rPr>
          <w:lang w:val="en-US"/>
        </w:rPr>
        <w:t>CSIRT: Computer Security Incident Response Team</w:t>
      </w:r>
    </w:p>
    <w:p w14:paraId="3EECEB4B" w14:textId="77777777" w:rsidR="00A2624B" w:rsidRPr="0007438A" w:rsidRDefault="00A2624B" w:rsidP="001265BC">
      <w:pPr>
        <w:pStyle w:val="Paragraphedeliste"/>
        <w:numPr>
          <w:ilvl w:val="0"/>
          <w:numId w:val="3"/>
        </w:numPr>
        <w:spacing w:after="100"/>
      </w:pPr>
      <w:r>
        <w:t>CSV : Comma-Separated Values</w:t>
      </w:r>
    </w:p>
    <w:p w14:paraId="220B6335" w14:textId="77777777" w:rsidR="00A2624B" w:rsidRPr="0007438A" w:rsidRDefault="00A2624B" w:rsidP="001265BC">
      <w:pPr>
        <w:pStyle w:val="Paragraphedeliste"/>
        <w:numPr>
          <w:ilvl w:val="0"/>
          <w:numId w:val="3"/>
        </w:numPr>
        <w:spacing w:after="100"/>
      </w:pPr>
      <w:r>
        <w:t>DDoS : Distributed Denial of Service</w:t>
      </w:r>
    </w:p>
    <w:p w14:paraId="29E99C41" w14:textId="77777777" w:rsidR="00A2624B" w:rsidRPr="0007438A" w:rsidRDefault="00A2624B" w:rsidP="001265BC">
      <w:pPr>
        <w:pStyle w:val="Paragraphedeliste"/>
        <w:numPr>
          <w:ilvl w:val="0"/>
          <w:numId w:val="3"/>
        </w:numPr>
        <w:spacing w:after="100"/>
      </w:pPr>
      <w:r>
        <w:t>DoS : Denial of Service</w:t>
      </w:r>
    </w:p>
    <w:p w14:paraId="021C45B4" w14:textId="77777777" w:rsidR="006E3548" w:rsidRDefault="00000000">
      <w:pPr>
        <w:pStyle w:val="Paragraphedeliste"/>
        <w:numPr>
          <w:ilvl w:val="0"/>
          <w:numId w:val="3"/>
        </w:numPr>
        <w:spacing w:after="100"/>
      </w:pPr>
      <w:r>
        <w:t>GeoIP : Géolocalisation d'Adresse IP</w:t>
      </w:r>
    </w:p>
    <w:p w14:paraId="11AAC6F0" w14:textId="77777777" w:rsidR="00A2624B" w:rsidRDefault="00A2624B" w:rsidP="001265BC">
      <w:pPr>
        <w:pStyle w:val="Paragraphedeliste"/>
        <w:numPr>
          <w:ilvl w:val="0"/>
          <w:numId w:val="3"/>
        </w:numPr>
        <w:spacing w:after="100"/>
        <w:rPr>
          <w:lang w:val="en-US"/>
        </w:rPr>
      </w:pPr>
      <w:r>
        <w:rPr>
          <w:lang w:val="en-US"/>
        </w:rPr>
        <w:t>HTML/CSS: HyperText Markup Language / Cascading Style Sheets</w:t>
      </w:r>
    </w:p>
    <w:p w14:paraId="5F9E8FAC" w14:textId="77777777" w:rsidR="006E3548" w:rsidRDefault="00000000">
      <w:pPr>
        <w:pStyle w:val="Paragraphedeliste"/>
        <w:numPr>
          <w:ilvl w:val="0"/>
          <w:numId w:val="3"/>
        </w:numPr>
        <w:spacing w:after="100"/>
      </w:pPr>
      <w:r>
        <w:t>HUD : Head-Up Display</w:t>
      </w:r>
    </w:p>
    <w:p w14:paraId="60FAA9F3" w14:textId="77777777" w:rsidR="006E3548" w:rsidRDefault="00000000">
      <w:pPr>
        <w:pStyle w:val="Paragraphedeliste"/>
        <w:numPr>
          <w:ilvl w:val="0"/>
          <w:numId w:val="3"/>
        </w:numPr>
        <w:spacing w:after="100"/>
      </w:pPr>
      <w:r>
        <w:t>i18n : Internationalisation (adaptation linguistique de l'interface)</w:t>
      </w:r>
    </w:p>
    <w:p w14:paraId="0B56C1C5" w14:textId="77777777" w:rsidR="00A2624B" w:rsidRDefault="00A2624B" w:rsidP="001265BC">
      <w:pPr>
        <w:pStyle w:val="Paragraphedeliste"/>
        <w:numPr>
          <w:ilvl w:val="0"/>
          <w:numId w:val="3"/>
        </w:numPr>
        <w:spacing w:after="100"/>
      </w:pPr>
      <w:r>
        <w:t>ICMP : Internet Control Message Protocol</w:t>
      </w:r>
    </w:p>
    <w:p w14:paraId="1A546B06" w14:textId="77777777" w:rsidR="00A2624B" w:rsidRPr="003D60B7" w:rsidRDefault="00A2624B" w:rsidP="001265BC">
      <w:pPr>
        <w:pStyle w:val="Paragraphedeliste"/>
        <w:numPr>
          <w:ilvl w:val="0"/>
          <w:numId w:val="3"/>
        </w:numPr>
        <w:spacing w:after="100"/>
        <w:rPr>
          <w:lang w:val="en-US"/>
        </w:rPr>
      </w:pPr>
      <w:r>
        <w:rPr>
          <w:lang w:val="en-US"/>
        </w:rPr>
        <w:t>IDS / NIDS: (Network) Intrusion Detection System</w:t>
      </w:r>
    </w:p>
    <w:p w14:paraId="339A9175" w14:textId="77777777" w:rsidR="00A2624B" w:rsidRDefault="00A2624B" w:rsidP="001265BC">
      <w:pPr>
        <w:pStyle w:val="Paragraphedeliste"/>
        <w:numPr>
          <w:ilvl w:val="0"/>
          <w:numId w:val="3"/>
        </w:numPr>
        <w:spacing w:after="100"/>
      </w:pPr>
      <w:r>
        <w:t>IP : Internet Protocol</w:t>
      </w:r>
    </w:p>
    <w:p w14:paraId="4BCB0BE5" w14:textId="77777777" w:rsidR="006E3548" w:rsidRDefault="00000000">
      <w:pPr>
        <w:pStyle w:val="Paragraphedeliste"/>
        <w:numPr>
          <w:ilvl w:val="0"/>
          <w:numId w:val="3"/>
        </w:numPr>
        <w:spacing w:after="100"/>
      </w:pPr>
      <w:r>
        <w:t>KPI : Key Performance Indicator (Indicateur Clé de Performance)</w:t>
      </w:r>
    </w:p>
    <w:p w14:paraId="47943A97" w14:textId="77777777" w:rsidR="00A2624B" w:rsidRPr="003D60B7" w:rsidRDefault="00A2624B" w:rsidP="001265BC">
      <w:pPr>
        <w:pStyle w:val="Paragraphedeliste"/>
        <w:numPr>
          <w:ilvl w:val="0"/>
          <w:numId w:val="3"/>
        </w:numPr>
        <w:spacing w:after="100"/>
      </w:pPr>
      <w:r>
        <w:t>L2 / L3 / L4 : Couches OSI 2 (Liaison), 3 (Réseau), 4 (Transport)</w:t>
      </w:r>
    </w:p>
    <w:p w14:paraId="1C988A00" w14:textId="77777777" w:rsidR="006E3548" w:rsidRDefault="00000000">
      <w:pPr>
        <w:pStyle w:val="Paragraphedeliste"/>
        <w:numPr>
          <w:ilvl w:val="0"/>
          <w:numId w:val="3"/>
        </w:numPr>
        <w:spacing w:after="100"/>
      </w:pPr>
      <w:r>
        <w:t>LRU : Least Recently Used (Algorithme de mise en cache mémoire)</w:t>
      </w:r>
    </w:p>
    <w:p w14:paraId="22F2DEFE" w14:textId="77777777" w:rsidR="00A2624B" w:rsidRPr="0007438A" w:rsidRDefault="00A2624B" w:rsidP="001265BC">
      <w:pPr>
        <w:pStyle w:val="Paragraphedeliste"/>
        <w:numPr>
          <w:ilvl w:val="0"/>
          <w:numId w:val="3"/>
        </w:numPr>
        <w:spacing w:after="100"/>
      </w:pPr>
      <w:r>
        <w:lastRenderedPageBreak/>
        <w:t>MAC : Media Access Control</w:t>
      </w:r>
    </w:p>
    <w:p w14:paraId="5A618A91" w14:textId="77777777" w:rsidR="00A2624B" w:rsidRPr="0007438A" w:rsidRDefault="00A2624B" w:rsidP="001265BC">
      <w:pPr>
        <w:pStyle w:val="Paragraphedeliste"/>
        <w:numPr>
          <w:ilvl w:val="0"/>
          <w:numId w:val="3"/>
        </w:numPr>
        <w:spacing w:after="100"/>
      </w:pPr>
      <w:r>
        <w:t>ML : Machine Learning (Apprentissage Automatique)</w:t>
      </w:r>
    </w:p>
    <w:p w14:paraId="6B0DC3C6" w14:textId="77777777" w:rsidR="00A2624B" w:rsidRPr="0007438A" w:rsidRDefault="00A2624B" w:rsidP="001265BC">
      <w:pPr>
        <w:pStyle w:val="Paragraphedeliste"/>
        <w:numPr>
          <w:ilvl w:val="0"/>
          <w:numId w:val="3"/>
        </w:numPr>
        <w:spacing w:after="100"/>
      </w:pPr>
      <w:r>
        <w:t>MTU : Maximum Transmission Unit (1 500 octets par défaut sous Ethernet)</w:t>
      </w:r>
    </w:p>
    <w:p w14:paraId="0A1C80BD" w14:textId="77777777" w:rsidR="00A2624B" w:rsidRPr="0007438A" w:rsidRDefault="00A2624B" w:rsidP="001265BC">
      <w:pPr>
        <w:pStyle w:val="Paragraphedeliste"/>
        <w:numPr>
          <w:ilvl w:val="0"/>
          <w:numId w:val="3"/>
        </w:numPr>
        <w:spacing w:after="100"/>
      </w:pPr>
      <w:r>
        <w:t>OS : Operating System (Système d'Exploitation)</w:t>
      </w:r>
    </w:p>
    <w:p w14:paraId="0283853E" w14:textId="77777777" w:rsidR="00A2624B" w:rsidRPr="0007438A" w:rsidRDefault="00A2624B" w:rsidP="001265BC">
      <w:pPr>
        <w:pStyle w:val="Paragraphedeliste"/>
        <w:numPr>
          <w:ilvl w:val="0"/>
          <w:numId w:val="3"/>
        </w:numPr>
        <w:spacing w:after="100"/>
      </w:pPr>
      <w:r>
        <w:t>PCAP : Packet Capture</w:t>
      </w:r>
    </w:p>
    <w:p w14:paraId="0A9B3FF1" w14:textId="77777777" w:rsidR="006E3548" w:rsidRDefault="00000000">
      <w:pPr>
        <w:pStyle w:val="Paragraphedeliste"/>
        <w:numPr>
          <w:ilvl w:val="0"/>
          <w:numId w:val="3"/>
        </w:numPr>
        <w:spacing w:after="100"/>
      </w:pPr>
      <w:r>
        <w:t>PEP : Python Enhancement Proposal</w:t>
      </w:r>
    </w:p>
    <w:p w14:paraId="00F0BEAC" w14:textId="77777777" w:rsidR="00A2624B" w:rsidRPr="0007438A" w:rsidRDefault="00A2624B" w:rsidP="001265BC">
      <w:pPr>
        <w:pStyle w:val="Paragraphedeliste"/>
        <w:numPr>
          <w:ilvl w:val="0"/>
          <w:numId w:val="3"/>
        </w:numPr>
        <w:spacing w:after="100"/>
      </w:pPr>
      <w:r>
        <w:t>R&amp;D : Recherche et Développement</w:t>
      </w:r>
    </w:p>
    <w:p w14:paraId="2ECF86D8" w14:textId="77777777" w:rsidR="00A2624B" w:rsidRPr="0007438A" w:rsidRDefault="00A2624B" w:rsidP="00092EBC">
      <w:pPr>
        <w:pStyle w:val="Paragraphedeliste"/>
        <w:numPr>
          <w:ilvl w:val="0"/>
          <w:numId w:val="3"/>
        </w:numPr>
        <w:spacing w:after="100"/>
      </w:pPr>
      <w:r>
        <w:t>RFC : Request For Comments (Spécifications protocolaires de l'IETF)</w:t>
      </w:r>
    </w:p>
    <w:p w14:paraId="6A74EA28" w14:textId="77777777" w:rsidR="00A2624B" w:rsidRPr="0007438A" w:rsidRDefault="00A2624B" w:rsidP="001265BC">
      <w:pPr>
        <w:pStyle w:val="Paragraphedeliste"/>
        <w:numPr>
          <w:ilvl w:val="0"/>
          <w:numId w:val="3"/>
        </w:numPr>
        <w:spacing w:after="100"/>
      </w:pPr>
      <w:r>
        <w:t>RST : Reset (Drapeau de réinitialisation TCP)</w:t>
      </w:r>
    </w:p>
    <w:p w14:paraId="2247EF3D" w14:textId="77777777" w:rsidR="00A2624B" w:rsidRPr="00FD749C" w:rsidRDefault="00A2624B" w:rsidP="001265BC">
      <w:pPr>
        <w:pStyle w:val="Paragraphedeliste"/>
        <w:numPr>
          <w:ilvl w:val="0"/>
          <w:numId w:val="3"/>
        </w:numPr>
        <w:spacing w:after="100"/>
        <w:rPr>
          <w:lang w:val="en-US"/>
        </w:rPr>
      </w:pPr>
      <w:r>
        <w:rPr>
          <w:lang w:val="en-US"/>
        </w:rPr>
        <w:t>SIEM: Security Information and Event Management</w:t>
      </w:r>
    </w:p>
    <w:p w14:paraId="3CB1CC21" w14:textId="77777777" w:rsidR="00A2624B" w:rsidRPr="0007438A" w:rsidRDefault="00A2624B" w:rsidP="001265BC">
      <w:pPr>
        <w:pStyle w:val="Paragraphedeliste"/>
        <w:numPr>
          <w:ilvl w:val="0"/>
          <w:numId w:val="3"/>
        </w:numPr>
        <w:spacing w:after="100"/>
      </w:pPr>
      <w:r>
        <w:t>SOC : Security Operations Center</w:t>
      </w:r>
    </w:p>
    <w:p w14:paraId="0BF0E715" w14:textId="77777777" w:rsidR="00A2624B" w:rsidRPr="0007438A" w:rsidRDefault="00A2624B" w:rsidP="001265BC">
      <w:pPr>
        <w:pStyle w:val="Paragraphedeliste"/>
        <w:numPr>
          <w:ilvl w:val="0"/>
          <w:numId w:val="3"/>
        </w:numPr>
        <w:spacing w:after="100"/>
      </w:pPr>
      <w:r>
        <w:t>SVM : Support Vector Machine</w:t>
      </w:r>
    </w:p>
    <w:p w14:paraId="33DDC2FB" w14:textId="77777777" w:rsidR="00A2624B" w:rsidRPr="0007438A" w:rsidRDefault="00A2624B" w:rsidP="001265BC">
      <w:pPr>
        <w:pStyle w:val="Paragraphedeliste"/>
        <w:numPr>
          <w:ilvl w:val="0"/>
          <w:numId w:val="3"/>
        </w:numPr>
        <w:spacing w:after="100"/>
      </w:pPr>
      <w:r>
        <w:t>SYN : Synchronize (Drapeau de synchronisation TCP)</w:t>
      </w:r>
    </w:p>
    <w:p w14:paraId="5D8DF36B" w14:textId="77777777" w:rsidR="00A2624B" w:rsidRDefault="00A2624B" w:rsidP="001265BC">
      <w:pPr>
        <w:pStyle w:val="Paragraphedeliste"/>
        <w:numPr>
          <w:ilvl w:val="0"/>
          <w:numId w:val="3"/>
        </w:numPr>
        <w:spacing w:after="100"/>
      </w:pPr>
      <w:r>
        <w:t>TCP : Transmission Control Protocol</w:t>
      </w:r>
    </w:p>
    <w:p w14:paraId="29C040B7" w14:textId="77777777" w:rsidR="00A2624B" w:rsidRPr="0007438A" w:rsidRDefault="00A2624B" w:rsidP="001265BC">
      <w:pPr>
        <w:pStyle w:val="Paragraphedeliste"/>
        <w:numPr>
          <w:ilvl w:val="0"/>
          <w:numId w:val="3"/>
        </w:numPr>
        <w:spacing w:after="100"/>
      </w:pPr>
      <w:r>
        <w:t>UDP : User Datagram Protocol</w:t>
      </w:r>
    </w:p>
    <w:p w14:paraId="4F7F7516" w14:textId="77777777" w:rsidR="00A2624B" w:rsidRPr="0007438A" w:rsidRDefault="00A2624B" w:rsidP="001265BC">
      <w:pPr>
        <w:pStyle w:val="Paragraphedeliste"/>
        <w:numPr>
          <w:ilvl w:val="0"/>
          <w:numId w:val="3"/>
        </w:numPr>
        <w:spacing w:after="100"/>
      </w:pPr>
      <w:r>
        <w:t>UI / UX : User Interface / User Experience</w:t>
      </w:r>
    </w:p>
    <w:p w14:paraId="67BBA734" w14:textId="77777777" w:rsidR="00A2624B" w:rsidRPr="0007438A" w:rsidRDefault="00A2624B" w:rsidP="001265BC">
      <w:pPr>
        <w:pStyle w:val="Paragraphedeliste"/>
        <w:numPr>
          <w:ilvl w:val="0"/>
          <w:numId w:val="3"/>
        </w:numPr>
        <w:spacing w:after="100"/>
      </w:pPr>
      <w:r>
        <w:t>VM : Virtual Machine (Machine Virtuelle)</w:t>
      </w:r>
    </w:p>
    <w:p w14:paraId="250A6A68" w14:textId="77777777" w:rsidR="006E3548" w:rsidRDefault="00000000">
      <w:pPr>
        <w:pStyle w:val="Paragraphedeliste"/>
        <w:numPr>
          <w:ilvl w:val="0"/>
          <w:numId w:val="3"/>
        </w:numPr>
        <w:spacing w:after="100"/>
      </w:pPr>
      <w:r>
        <w:t>YAML : YAML Ain't Markup Language</w:t>
      </w:r>
    </w:p>
    <w:p w14:paraId="2AFF410F" w14:textId="77777777" w:rsidR="001265BC" w:rsidRPr="0007438A" w:rsidRDefault="001265BC" w:rsidP="001265BC">
      <w:pPr>
        <w:pStyle w:val="Titre1"/>
        <w:pageBreakBefore/>
        <w:pBdr>
          <w:bottom w:val="single" w:sz="12" w:space="4" w:color="1F4E5C"/>
        </w:pBdr>
        <w:spacing w:before="400" w:after="240"/>
      </w:pPr>
      <w:r>
        <w:rPr>
          <w:b/>
          <w:bCs/>
          <w:color w:val="1F4E5C"/>
        </w:rPr>
        <w:t>Introduction Générale</w:t>
      </w:r>
    </w:p>
    <w:p w14:paraId="1D6FA43C" w14:textId="77777777" w:rsidR="00257576" w:rsidRPr="001265BC" w:rsidRDefault="00735DD4" w:rsidP="001265BC">
      <w:pPr>
        <w:spacing w:after="180"/>
      </w:pPr>
      <w:r>
        <w:t>L'interconnexion massive des réseaux et la transformation numérique des entreprises ont changé la nature du risque informatique. Les cyberattaques ne se limitent plus à des actions bruyantes ou destructrices : elles débutent presque toujours par une phase d'investigation silencieuse et méthodique.</w:t>
      </w:r>
    </w:p>
    <w:p w14:paraId="5EFC45B8" w14:textId="77777777" w:rsidR="00257576" w:rsidRPr="001265BC" w:rsidRDefault="00735DD4" w:rsidP="001265BC">
      <w:pPr>
        <w:spacing w:after="180"/>
      </w:pPr>
      <w:r>
        <w:t>Dans le cadre MITRE ATT&amp;CK et la Cyber Kill Chain, la reconnaissance constitue la première étape d'un acteur malveillant : identifier les équipements actifs, cartographier les ports ouverts, déterminer les bannières applicatives exposées. L'outil de référence pour cette tâche reste Nmap. Grâce aux sondes semi-ouvertes (TCP SYN Stealth Scanning), un attaquant peut cartographier des milliers de ports sans jamais établir de connexion applicative complète — la connexion est interrompue dès réception du SYN-ACK — et échappe ainsi aux journaux applicatifs usuels des serveurs ciblés.</w:t>
      </w:r>
    </w:p>
    <w:p w14:paraId="0F0B9F54" w14:textId="77777777" w:rsidR="00257576" w:rsidRPr="001265BC" w:rsidRDefault="00735DD4" w:rsidP="001265BC">
      <w:pPr>
        <w:spacing w:after="180"/>
      </w:pPr>
      <w:r>
        <w:t>La surveillance réseau s'est historiquement appuyée sur des NIDS déterministes comme Snort ou Suricata, qui reposent sur des bases de signatures répertoriant des motifs d'octets malveillants connus. Un paquet TCP SYN isolé envoyé par Nmap ne contient pourtant aucun motif suspect : la trame est strictement conforme au RFC 793 régissant le protocole TCP. La malveillance ne réside pas dans la trame elle-même, mais dans la dispersion et l'anomalie statistique de son émission dans le temps. C'est pour lever cet angle mort fondamental de la défense périmétrique que s'inscrit le projet NetScan. Conçu comme une solution d'ingénierie et de recherche appliquée en cybersécurité, NetScan combine le Machine Learning non supervisé et une architecture d'inspection à double couche. L'algorithme Isolation Forest permet au système d'apprendre la normalité du réseau pour isoler les anomalies structurelles de trames (Niveau 1) et les profils comportementaux hostiles par fenêtrage temporel (Niveau 2), sans signature préalable ni étiquetage manuel des données.</w:t>
      </w:r>
    </w:p>
    <w:p w14:paraId="4BEC1A2E" w14:textId="77777777" w:rsidR="00257576" w:rsidRPr="001265BC" w:rsidRDefault="00735DD4" w:rsidP="001265BC">
      <w:pPr>
        <w:spacing w:after="180"/>
      </w:pPr>
      <w:r>
        <w:lastRenderedPageBreak/>
        <w:t>Ce rapport est articulé en six chapitres. Nous poserons d'abord le contexte opérationnel et la démarche méthodologique du projet, avant de présenter l'état de l'art et les fondements théoriques d'Isolation Forest. Nous détaillerons ensuite l'architecture technique, l'implémentation logicielle, ainsi que les résultats expérimentaux obtenus sur banc d'essai réel, avant de conclure sur le bilan des compétences acquises et les perspectives d'évolution opérationnelle.</w:t>
      </w:r>
    </w:p>
    <w:p w14:paraId="3BB5272F" w14:textId="77777777" w:rsidR="00BB19A5" w:rsidRPr="009455D5" w:rsidRDefault="0061303E" w:rsidP="009455D5">
      <w:pPr>
        <w:pStyle w:val="Titre1"/>
        <w:pageBreakBefore/>
        <w:pBdr>
          <w:bottom w:val="single" w:sz="12" w:space="4" w:color="1F4E5C"/>
        </w:pBdr>
        <w:spacing w:before="400" w:after="240"/>
        <w:rPr>
          <w:b/>
          <w:bCs/>
          <w:color w:val="1F4E5C"/>
        </w:rPr>
      </w:pPr>
      <w:r>
        <w:rPr>
          <w:b/>
          <w:bCs/>
          <w:color w:val="1F4E5C"/>
        </w:rPr>
        <w:t>CHAPITRE I : CONTEXTE OPÉRATIONNEL, SPÉCIFICATIONS ET DÉMARCHE R&amp;D</w:t>
      </w:r>
    </w:p>
    <w:p w14:paraId="2FAD1310" w14:textId="77777777" w:rsidR="003662A2" w:rsidRDefault="00FE7258" w:rsidP="003662A2">
      <w:pPr>
        <w:pStyle w:val="Titre2"/>
        <w:keepNext/>
        <w:spacing w:before="240" w:after="80"/>
        <w:rPr>
          <w:b/>
          <w:bCs/>
          <w:color w:val="2E86AB"/>
        </w:rPr>
      </w:pPr>
      <w:r>
        <w:rPr>
          <w:b/>
          <w:bCs/>
          <w:color w:val="2E86AB"/>
        </w:rPr>
        <w:t>1.1 Contexte de Surveillance et Environnement Cible</w:t>
      </w:r>
    </w:p>
    <w:p w14:paraId="1DC11040" w14:textId="77777777" w:rsidR="000A53AD" w:rsidRPr="003662A2" w:rsidRDefault="000A53AD" w:rsidP="003662A2">
      <w:pPr>
        <w:spacing w:after="180"/>
      </w:pPr>
      <w:r>
        <w:rPr>
          <w:color w:val="111111"/>
          <w:sz w:val="24"/>
          <w:szCs w:val="24"/>
        </w:rPr>
        <w:t>Dans les réseaux locaux multi-utilisateurs, le réseau local centralise des flux hétérogènes : postes de travail administratifs, serveurs de données centraux, passerelles applicatives métiers et accès Internet. Dans ce contexte où les serveurs hébergent des données critiques, la protection du périmètre interne contre les tentatives de reconnaissance latérale et de déni de service représente un enjeu critique.</w:t>
      </w:r>
      <w:r>
        <w:rPr>
          <w:color w:val="111111"/>
          <w:sz w:val="24"/>
          <w:szCs w:val="24"/>
        </w:rPr>
        <w:br/>
        <w:t>Pour répondre à cette problématique de surveillance proactive, NetScan a été conçu pour s'insérer de manière non intrusive sur le segment réseau local (LAN). Déployée en écoute passive sur le segment réseau cible, la sonde modélise en continu le trafic nominal généré par les postes clients et les échanges inter-serveurs sans impacter la bande passante ni perturber l'exploitation. Cette démarche confronte directement les modèles d'apprentissage automatique à un trafic réseau réaliste, généré sur un banc d'essai LAN personnel.</w:t>
      </w:r>
    </w:p>
    <w:p w14:paraId="12992D03" w14:textId="77777777" w:rsidR="00257576" w:rsidRDefault="00735DD4">
      <w:pPr>
        <w:pStyle w:val="Titre2"/>
        <w:keepNext/>
        <w:spacing w:before="240" w:after="80"/>
      </w:pPr>
      <w:r>
        <w:rPr>
          <w:b/>
          <w:color w:val="2E86AB"/>
        </w:rPr>
        <w:t>1.2 Démarche méthodologique en laboratoire R&amp;D</w:t>
      </w:r>
    </w:p>
    <w:p w14:paraId="196083B0" w14:textId="77777777" w:rsidR="00257576" w:rsidRDefault="00735DD4">
      <w:pPr>
        <w:jc w:val="both"/>
      </w:pPr>
      <w:r>
        <w:t>Face à l'exigence de concevoir une solution complète et immédiatement opérationnelle, le projet a été mené selon les standards rigoureux d'un laboratoire de recherche et développement en sécurité logicielle :</w:t>
      </w:r>
    </w:p>
    <w:p w14:paraId="26A8C83D" w14:textId="77777777" w:rsidR="00257576" w:rsidRDefault="00735DD4">
      <w:pPr>
        <w:pStyle w:val="Paragraphedeliste"/>
        <w:spacing w:before="20" w:after="40"/>
        <w:ind w:left="360"/>
      </w:pPr>
      <w:r>
        <w:rPr>
          <w:b/>
          <w:color w:val="2E86AB"/>
        </w:rPr>
        <w:t xml:space="preserve">•  </w:t>
      </w:r>
      <w:r>
        <w:rPr>
          <w:b/>
          <w:color w:val="333333"/>
        </w:rPr>
        <w:t>Station de pilotage :</w:t>
      </w:r>
      <w:r>
        <w:rPr>
          <w:color w:val="111111"/>
        </w:rPr>
        <w:t xml:space="preserve"> Système d'exploitation </w:t>
      </w:r>
      <w:r>
        <w:rPr>
          <w:b/>
          <w:color w:val="333333"/>
        </w:rPr>
        <w:t>Kali Linux</w:t>
      </w:r>
      <w:r>
        <w:rPr>
          <w:color w:val="111111"/>
        </w:rPr>
        <w:t xml:space="preserve"> configuré avec les privilèges réseau appropriés (</w:t>
      </w:r>
      <w:r>
        <w:rPr>
          <w:rFonts w:ascii="Consolas" w:hAnsi="Consolas"/>
          <w:color w:val="2E86AB"/>
        </w:rPr>
        <w:t>raw sockets</w:t>
      </w:r>
      <w:r>
        <w:rPr>
          <w:color w:val="111111"/>
        </w:rPr>
        <w:t>).</w:t>
      </w:r>
    </w:p>
    <w:p w14:paraId="341682B6" w14:textId="77777777" w:rsidR="00257576" w:rsidRDefault="00735DD4">
      <w:pPr>
        <w:pStyle w:val="Paragraphedeliste"/>
        <w:spacing w:before="20" w:after="40"/>
        <w:ind w:left="360"/>
      </w:pPr>
      <w:r>
        <w:rPr>
          <w:b/>
          <w:color w:val="2E86AB"/>
        </w:rPr>
        <w:t xml:space="preserve">•  </w:t>
      </w:r>
      <w:r>
        <w:rPr>
          <w:b/>
          <w:color w:val="333333"/>
        </w:rPr>
        <w:t>Laboratoire d'émulation réseau :</w:t>
      </w:r>
      <w:r>
        <w:rPr>
          <w:color w:val="111111"/>
        </w:rPr>
        <w:t xml:space="preserve"> Déploiement d'un environnement virtualisé isolé comprenant une machine offensive (Kali Linux), une sonde d'analyse NetScan et une machine cible délibérément vulnérable (</w:t>
      </w:r>
      <w:r>
        <w:rPr>
          <w:b/>
          <w:color w:val="333333"/>
        </w:rPr>
        <w:t>Metasploitable 2</w:t>
      </w:r>
      <w:r>
        <w:rPr>
          <w:color w:val="111111"/>
        </w:rPr>
        <w:t>).</w:t>
      </w:r>
    </w:p>
    <w:p w14:paraId="5EA13C95" w14:textId="77777777" w:rsidR="002862BC" w:rsidRDefault="00735DD4" w:rsidP="00AB2256">
      <w:pPr>
        <w:pStyle w:val="Paragraphedeliste"/>
        <w:spacing w:before="20" w:after="40"/>
        <w:ind w:left="360"/>
        <w:rPr>
          <w:color w:val="111111"/>
        </w:rPr>
      </w:pPr>
      <w:r>
        <w:rPr>
          <w:b/>
          <w:color w:val="2E86AB"/>
        </w:rPr>
        <w:t xml:space="preserve">•  </w:t>
      </w:r>
      <w:r>
        <w:rPr>
          <w:b/>
          <w:color w:val="333333"/>
        </w:rPr>
        <w:t>Contrôle de version et traçabilité :</w:t>
      </w:r>
      <w:r>
        <w:rPr>
          <w:color w:val="111111"/>
        </w:rPr>
        <w:t xml:space="preserve"> Utilisation méthodique du système de gestion de versions </w:t>
      </w:r>
      <w:r>
        <w:rPr>
          <w:b/>
          <w:color w:val="333333"/>
        </w:rPr>
        <w:t>Git / GitHub</w:t>
      </w:r>
      <w:r>
        <w:rPr>
          <w:color w:val="111111"/>
        </w:rPr>
        <w:t xml:space="preserve"> garantissant l'historique complet des commits, la modularité du code et la reproductibilité des tests.</w:t>
      </w:r>
    </w:p>
    <w:p w14:paraId="6A9E105F" w14:textId="77777777" w:rsidR="000B46CC" w:rsidRDefault="00AD705B" w:rsidP="000B46CC">
      <w:pPr>
        <w:spacing w:before="20" w:after="40"/>
      </w:pPr>
      <w:r>
        <w:t>La topologie virtualisée mise en place pour les phases de tests et d'expérimentation R&amp;D est illustrée par la Figure 1.1 ci-après :</w:t>
      </w:r>
    </w:p>
    <w:p w14:paraId="4CE6EA19" w14:textId="77777777" w:rsidR="00AD705B" w:rsidRDefault="00AD705B" w:rsidP="000B46CC">
      <w:pPr>
        <w:spacing w:before="20" w:after="40"/>
        <w:jc w:val="center"/>
      </w:pPr>
      <w:r>
        <w:rPr>
          <w:noProof/>
        </w:rPr>
        <w:lastRenderedPageBreak/>
        <w:drawing>
          <wp:inline distT="0" distB="0" distL="0" distR="0" wp14:anchorId="2D2132EB" wp14:editId="612DE37A">
            <wp:extent cx="5149850" cy="2425700"/>
            <wp:effectExtent l="76200" t="76200" r="127000" b="127000"/>
            <wp:docPr id="175911342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3429" name="Image 1759113429"/>
                    <pic:cNvPicPr/>
                  </pic:nvPicPr>
                  <pic:blipFill rotWithShape="1">
                    <a:blip r:embed="rId8" cstate="print">
                      <a:extLst>
                        <a:ext uri="{28A0092B-C50C-407E-A947-70E740481C1C}">
                          <a14:useLocalDpi xmlns:a14="http://schemas.microsoft.com/office/drawing/2010/main" val="0"/>
                        </a:ext>
                      </a:extLst>
                    </a:blip>
                    <a:srcRect l="5292" t="7891" r="5292" b="16749"/>
                    <a:stretch>
                      <a:fillRect/>
                    </a:stretch>
                  </pic:blipFill>
                  <pic:spPr bwMode="auto">
                    <a:xfrm>
                      <a:off x="0" y="0"/>
                      <a:ext cx="5149850" cy="242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AF95E6" w14:textId="77777777" w:rsidR="00AD705B" w:rsidRPr="00AD705B" w:rsidRDefault="00AD705B" w:rsidP="00AD705B">
      <w:pPr>
        <w:spacing w:before="60" w:after="160"/>
        <w:jc w:val="center"/>
        <w:rPr>
          <w:i/>
          <w:color w:val="555555"/>
        </w:rPr>
      </w:pPr>
      <w:r>
        <w:rPr>
          <w:i/>
          <w:color w:val="555555"/>
        </w:rPr>
        <w:t>Figure 1.1 : Topologie du laboratoire d'expérimentation virtualisé (Kali Linux, Sonde NetScan et Metasploitable 2).</w:t>
      </w:r>
    </w:p>
    <w:p w14:paraId="58168A12" w14:textId="77777777" w:rsidR="00257576" w:rsidRDefault="00735DD4">
      <w:pPr>
        <w:pStyle w:val="Titre2"/>
        <w:keepNext/>
        <w:spacing w:before="240" w:after="80"/>
      </w:pPr>
      <w:r>
        <w:rPr>
          <w:b/>
          <w:color w:val="2E86AB"/>
        </w:rPr>
        <w:t>1.3 Cahier des charges et spécifications fonctionnelles</w:t>
      </w:r>
    </w:p>
    <w:p w14:paraId="73BBB57E" w14:textId="77777777" w:rsidR="00257576" w:rsidRDefault="00735DD4">
      <w:pPr>
        <w:jc w:val="both"/>
      </w:pPr>
      <w:r>
        <w:t>Le système NetScan a été élaboré pour satisfaire dix exigences techniques fondamentales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929"/>
        <w:gridCol w:w="3046"/>
        <w:gridCol w:w="3095"/>
      </w:tblGrid>
      <w:tr w:rsidR="00257576" w14:paraId="184D1FD7" w14:textId="77777777">
        <w:trPr>
          <w:jc w:val="center"/>
        </w:trPr>
        <w:tc>
          <w:tcPr>
            <w:tcW w:w="3249" w:type="dxa"/>
            <w:shd w:val="clear" w:color="auto" w:fill="2E86AB"/>
            <w:tcMar>
              <w:top w:w="100" w:type="dxa"/>
              <w:left w:w="130" w:type="dxa"/>
              <w:bottom w:w="100" w:type="dxa"/>
              <w:right w:w="130" w:type="dxa"/>
            </w:tcMar>
            <w:vAlign w:val="center"/>
          </w:tcPr>
          <w:p w14:paraId="032EA4A1" w14:textId="77777777" w:rsidR="00257576" w:rsidRDefault="00735DD4">
            <w:pPr>
              <w:spacing w:before="40" w:after="40"/>
            </w:pPr>
            <w:r>
              <w:rPr>
                <w:b/>
                <w:color w:val="FFFFFF"/>
              </w:rPr>
              <w:t>ID</w:t>
            </w:r>
          </w:p>
        </w:tc>
        <w:tc>
          <w:tcPr>
            <w:tcW w:w="3249" w:type="dxa"/>
            <w:shd w:val="clear" w:color="auto" w:fill="2E86AB"/>
            <w:tcMar>
              <w:top w:w="100" w:type="dxa"/>
              <w:left w:w="130" w:type="dxa"/>
              <w:bottom w:w="100" w:type="dxa"/>
              <w:right w:w="130" w:type="dxa"/>
            </w:tcMar>
            <w:vAlign w:val="center"/>
          </w:tcPr>
          <w:p w14:paraId="2F6E5FB9" w14:textId="77777777" w:rsidR="00257576" w:rsidRDefault="00735DD4">
            <w:pPr>
              <w:spacing w:before="40" w:after="40"/>
            </w:pPr>
            <w:r>
              <w:rPr>
                <w:b/>
                <w:color w:val="FFFFFF"/>
              </w:rPr>
              <w:t>Exigence Fonctionnelle</w:t>
            </w:r>
          </w:p>
        </w:tc>
        <w:tc>
          <w:tcPr>
            <w:tcW w:w="3249" w:type="dxa"/>
            <w:shd w:val="clear" w:color="auto" w:fill="2E86AB"/>
            <w:tcMar>
              <w:top w:w="100" w:type="dxa"/>
              <w:left w:w="130" w:type="dxa"/>
              <w:bottom w:w="100" w:type="dxa"/>
              <w:right w:w="130" w:type="dxa"/>
            </w:tcMar>
            <w:vAlign w:val="center"/>
          </w:tcPr>
          <w:p w14:paraId="385B0EA2" w14:textId="77777777" w:rsidR="00257576" w:rsidRDefault="00735DD4">
            <w:pPr>
              <w:spacing w:before="40" w:after="40"/>
            </w:pPr>
            <w:r>
              <w:rPr>
                <w:b/>
                <w:color w:val="FFFFFF"/>
              </w:rPr>
              <w:t>Justification et Objectif Opérationnel</w:t>
            </w:r>
          </w:p>
        </w:tc>
      </w:tr>
      <w:tr w:rsidR="00257576" w14:paraId="695E94A8" w14:textId="77777777">
        <w:trPr>
          <w:jc w:val="center"/>
        </w:trPr>
        <w:tc>
          <w:tcPr>
            <w:tcW w:w="3249" w:type="dxa"/>
            <w:shd w:val="clear" w:color="auto" w:fill="FFFFFF"/>
            <w:tcMar>
              <w:top w:w="100" w:type="dxa"/>
              <w:left w:w="130" w:type="dxa"/>
              <w:bottom w:w="100" w:type="dxa"/>
              <w:right w:w="130" w:type="dxa"/>
            </w:tcMar>
            <w:vAlign w:val="center"/>
          </w:tcPr>
          <w:p w14:paraId="61CB3D6A" w14:textId="77777777" w:rsidR="00257576" w:rsidRDefault="00735DD4">
            <w:pPr>
              <w:spacing w:before="40" w:after="40"/>
            </w:pPr>
            <w:r>
              <w:rPr>
                <w:b/>
                <w:color w:val="333333"/>
              </w:rPr>
              <w:t>REQ-01</w:t>
            </w:r>
          </w:p>
        </w:tc>
        <w:tc>
          <w:tcPr>
            <w:tcW w:w="3249" w:type="dxa"/>
            <w:shd w:val="clear" w:color="auto" w:fill="FFFFFF"/>
            <w:tcMar>
              <w:top w:w="100" w:type="dxa"/>
              <w:left w:w="130" w:type="dxa"/>
              <w:bottom w:w="100" w:type="dxa"/>
              <w:right w:w="130" w:type="dxa"/>
            </w:tcMar>
            <w:vAlign w:val="center"/>
          </w:tcPr>
          <w:p w14:paraId="4D000232" w14:textId="77777777" w:rsidR="00257576" w:rsidRDefault="00735DD4">
            <w:pPr>
              <w:spacing w:before="40" w:after="40"/>
            </w:pPr>
            <w:r>
              <w:rPr>
                <w:color w:val="333333"/>
              </w:rPr>
              <w:t>Capture et Ingestion Hybride</w:t>
            </w:r>
          </w:p>
        </w:tc>
        <w:tc>
          <w:tcPr>
            <w:tcW w:w="3249" w:type="dxa"/>
            <w:shd w:val="clear" w:color="auto" w:fill="FFFFFF"/>
            <w:tcMar>
              <w:top w:w="100" w:type="dxa"/>
              <w:left w:w="130" w:type="dxa"/>
              <w:bottom w:w="100" w:type="dxa"/>
              <w:right w:w="130" w:type="dxa"/>
            </w:tcMar>
            <w:vAlign w:val="center"/>
          </w:tcPr>
          <w:p w14:paraId="14610737" w14:textId="77777777" w:rsidR="00257576" w:rsidRDefault="00735DD4">
            <w:pPr>
              <w:spacing w:before="40" w:after="40"/>
            </w:pPr>
            <w:r>
              <w:rPr>
                <w:color w:val="333333"/>
              </w:rPr>
              <w:t>Traitement des flux en direct sur interface physique ou virtuelle (</w:t>
            </w:r>
            <w:r>
              <w:rPr>
                <w:rFonts w:ascii="Consolas" w:hAnsi="Consolas"/>
                <w:color w:val="333333"/>
              </w:rPr>
              <w:t>raw sockets</w:t>
            </w:r>
            <w:r>
              <w:rPr>
                <w:color w:val="333333"/>
              </w:rPr>
              <w:t>) et analyse différée de fichiers de capture (</w:t>
            </w:r>
            <w:r>
              <w:rPr>
                <w:rFonts w:ascii="Consolas" w:hAnsi="Consolas"/>
                <w:color w:val="333333"/>
              </w:rPr>
              <w:t>.pcap</w:t>
            </w:r>
            <w:r>
              <w:rPr>
                <w:color w:val="333333"/>
              </w:rPr>
              <w:t>,.</w:t>
            </w:r>
            <w:r>
              <w:rPr>
                <w:rFonts w:ascii="Consolas" w:hAnsi="Consolas"/>
                <w:color w:val="333333"/>
              </w:rPr>
              <w:t>pcapng)</w:t>
            </w:r>
            <w:r>
              <w:rPr>
                <w:color w:val="333333"/>
              </w:rPr>
              <w:t>.</w:t>
            </w:r>
          </w:p>
        </w:tc>
      </w:tr>
      <w:tr w:rsidR="00257576" w14:paraId="489AB967" w14:textId="77777777">
        <w:trPr>
          <w:jc w:val="center"/>
        </w:trPr>
        <w:tc>
          <w:tcPr>
            <w:tcW w:w="3249" w:type="dxa"/>
            <w:shd w:val="clear" w:color="auto" w:fill="EAF3F5"/>
            <w:tcMar>
              <w:top w:w="100" w:type="dxa"/>
              <w:left w:w="130" w:type="dxa"/>
              <w:bottom w:w="100" w:type="dxa"/>
              <w:right w:w="130" w:type="dxa"/>
            </w:tcMar>
            <w:vAlign w:val="center"/>
          </w:tcPr>
          <w:p w14:paraId="6C79DC67" w14:textId="77777777" w:rsidR="00257576" w:rsidRDefault="00735DD4">
            <w:pPr>
              <w:spacing w:before="40" w:after="40"/>
            </w:pPr>
            <w:r>
              <w:rPr>
                <w:b/>
                <w:color w:val="333333"/>
              </w:rPr>
              <w:t>REQ-02</w:t>
            </w:r>
          </w:p>
        </w:tc>
        <w:tc>
          <w:tcPr>
            <w:tcW w:w="3249" w:type="dxa"/>
            <w:shd w:val="clear" w:color="auto" w:fill="EAF3F5"/>
            <w:tcMar>
              <w:top w:w="100" w:type="dxa"/>
              <w:left w:w="130" w:type="dxa"/>
              <w:bottom w:w="100" w:type="dxa"/>
              <w:right w:w="130" w:type="dxa"/>
            </w:tcMar>
            <w:vAlign w:val="center"/>
          </w:tcPr>
          <w:p w14:paraId="1A09406D" w14:textId="77777777" w:rsidR="00257576" w:rsidRDefault="00735DD4">
            <w:pPr>
              <w:spacing w:before="40" w:after="40"/>
            </w:pPr>
            <w:r>
              <w:rPr>
                <w:color w:val="333333"/>
              </w:rPr>
              <w:t>Détection Non Supervisée</w:t>
            </w:r>
          </w:p>
        </w:tc>
        <w:tc>
          <w:tcPr>
            <w:tcW w:w="3249" w:type="dxa"/>
            <w:shd w:val="clear" w:color="auto" w:fill="EAF3F5"/>
            <w:tcMar>
              <w:top w:w="100" w:type="dxa"/>
              <w:left w:w="130" w:type="dxa"/>
              <w:bottom w:w="100" w:type="dxa"/>
              <w:right w:w="130" w:type="dxa"/>
            </w:tcMar>
            <w:vAlign w:val="center"/>
          </w:tcPr>
          <w:p w14:paraId="6FF94360" w14:textId="77777777" w:rsidR="00257576" w:rsidRDefault="00735DD4">
            <w:pPr>
              <w:spacing w:before="40" w:after="40"/>
            </w:pPr>
            <w:r>
              <w:rPr>
                <w:color w:val="333333"/>
              </w:rPr>
              <w:t>Indépendance absolue vis-à-vis de bases de signatures ; recours au Machine Learning pour modéliser la normalité réseau.</w:t>
            </w:r>
          </w:p>
        </w:tc>
      </w:tr>
      <w:tr w:rsidR="00257576" w14:paraId="1EFB12EE" w14:textId="77777777">
        <w:trPr>
          <w:jc w:val="center"/>
        </w:trPr>
        <w:tc>
          <w:tcPr>
            <w:tcW w:w="3249" w:type="dxa"/>
            <w:shd w:val="clear" w:color="auto" w:fill="FFFFFF"/>
            <w:tcMar>
              <w:top w:w="100" w:type="dxa"/>
              <w:left w:w="130" w:type="dxa"/>
              <w:bottom w:w="100" w:type="dxa"/>
              <w:right w:w="130" w:type="dxa"/>
            </w:tcMar>
            <w:vAlign w:val="center"/>
          </w:tcPr>
          <w:p w14:paraId="72C78440" w14:textId="77777777" w:rsidR="00257576" w:rsidRDefault="00735DD4">
            <w:pPr>
              <w:spacing w:before="40" w:after="40"/>
            </w:pPr>
            <w:r>
              <w:rPr>
                <w:b/>
                <w:color w:val="333333"/>
              </w:rPr>
              <w:lastRenderedPageBreak/>
              <w:t>REQ-03</w:t>
            </w:r>
          </w:p>
        </w:tc>
        <w:tc>
          <w:tcPr>
            <w:tcW w:w="3249" w:type="dxa"/>
            <w:shd w:val="clear" w:color="auto" w:fill="FFFFFF"/>
            <w:tcMar>
              <w:top w:w="100" w:type="dxa"/>
              <w:left w:w="130" w:type="dxa"/>
              <w:bottom w:w="100" w:type="dxa"/>
              <w:right w:w="130" w:type="dxa"/>
            </w:tcMar>
            <w:vAlign w:val="center"/>
          </w:tcPr>
          <w:p w14:paraId="6B29714D" w14:textId="77777777" w:rsidR="00257576" w:rsidRDefault="00735DD4">
            <w:pPr>
              <w:spacing w:before="40" w:after="40"/>
            </w:pPr>
            <w:r>
              <w:rPr>
                <w:color w:val="333333"/>
              </w:rPr>
              <w:t>Architecture Analytique Dual-Layer</w:t>
            </w:r>
          </w:p>
        </w:tc>
        <w:tc>
          <w:tcPr>
            <w:tcW w:w="3249" w:type="dxa"/>
            <w:shd w:val="clear" w:color="auto" w:fill="FFFFFF"/>
            <w:tcMar>
              <w:top w:w="100" w:type="dxa"/>
              <w:left w:w="130" w:type="dxa"/>
              <w:bottom w:w="100" w:type="dxa"/>
              <w:right w:w="130" w:type="dxa"/>
            </w:tcMar>
            <w:vAlign w:val="center"/>
          </w:tcPr>
          <w:p w14:paraId="2FEC8019" w14:textId="77777777" w:rsidR="00257576" w:rsidRDefault="00735DD4">
            <w:pPr>
              <w:spacing w:before="40" w:after="40"/>
            </w:pPr>
            <w:r>
              <w:rPr>
                <w:color w:val="333333"/>
              </w:rPr>
              <w:t>Détection microscopique au niveau du paquet individuel couplée à une détection macroscopique comportementale sur fenêtres fixes de 5 secondes.</w:t>
            </w:r>
          </w:p>
        </w:tc>
      </w:tr>
      <w:tr w:rsidR="00257576" w14:paraId="13974DDA" w14:textId="77777777">
        <w:trPr>
          <w:jc w:val="center"/>
        </w:trPr>
        <w:tc>
          <w:tcPr>
            <w:tcW w:w="3249" w:type="dxa"/>
            <w:shd w:val="clear" w:color="auto" w:fill="EAF3F5"/>
            <w:tcMar>
              <w:top w:w="100" w:type="dxa"/>
              <w:left w:w="130" w:type="dxa"/>
              <w:bottom w:w="100" w:type="dxa"/>
              <w:right w:w="130" w:type="dxa"/>
            </w:tcMar>
            <w:vAlign w:val="center"/>
          </w:tcPr>
          <w:p w14:paraId="2111F1C1" w14:textId="77777777" w:rsidR="00257576" w:rsidRDefault="00735DD4">
            <w:pPr>
              <w:spacing w:before="40" w:after="40"/>
            </w:pPr>
            <w:r>
              <w:rPr>
                <w:b/>
                <w:color w:val="333333"/>
              </w:rPr>
              <w:t>REQ-04</w:t>
            </w:r>
          </w:p>
        </w:tc>
        <w:tc>
          <w:tcPr>
            <w:tcW w:w="3249" w:type="dxa"/>
            <w:shd w:val="clear" w:color="auto" w:fill="EAF3F5"/>
            <w:tcMar>
              <w:top w:w="100" w:type="dxa"/>
              <w:left w:w="130" w:type="dxa"/>
              <w:bottom w:w="100" w:type="dxa"/>
              <w:right w:w="130" w:type="dxa"/>
            </w:tcMar>
            <w:vAlign w:val="center"/>
          </w:tcPr>
          <w:p w14:paraId="487442EB" w14:textId="77777777" w:rsidR="00257576" w:rsidRDefault="00735DD4">
            <w:pPr>
              <w:spacing w:before="40" w:after="40"/>
            </w:pPr>
            <w:r>
              <w:rPr>
                <w:color w:val="333333"/>
              </w:rPr>
              <w:t>Qualification Automatisée des Menaces</w:t>
            </w:r>
          </w:p>
        </w:tc>
        <w:tc>
          <w:tcPr>
            <w:tcW w:w="3249" w:type="dxa"/>
            <w:shd w:val="clear" w:color="auto" w:fill="EAF3F5"/>
            <w:tcMar>
              <w:top w:w="100" w:type="dxa"/>
              <w:left w:w="130" w:type="dxa"/>
              <w:bottom w:w="100" w:type="dxa"/>
              <w:right w:w="130" w:type="dxa"/>
            </w:tcMar>
            <w:vAlign w:val="center"/>
          </w:tcPr>
          <w:p w14:paraId="2F3807FD" w14:textId="77777777" w:rsidR="00257576" w:rsidRDefault="00735DD4">
            <w:pPr>
              <w:spacing w:before="40" w:after="40"/>
            </w:pPr>
            <w:r>
              <w:rPr>
                <w:color w:val="333333"/>
              </w:rPr>
              <w:t xml:space="preserve">Qualification formelle de l'anomalie : distinction explicite entre </w:t>
            </w:r>
            <w:r>
              <w:rPr>
                <w:i/>
                <w:color w:val="333333"/>
              </w:rPr>
              <w:t>Scan de ports (Port Scan)</w:t>
            </w:r>
            <w:r>
              <w:rPr>
                <w:color w:val="333333"/>
              </w:rPr>
              <w:t xml:space="preserve"> et </w:t>
            </w:r>
            <w:r>
              <w:rPr>
                <w:i/>
                <w:color w:val="333333"/>
              </w:rPr>
              <w:t>Attaque par saturation (Flood / DDoS)</w:t>
            </w:r>
            <w:r>
              <w:rPr>
                <w:color w:val="333333"/>
              </w:rPr>
              <w:t>.</w:t>
            </w:r>
          </w:p>
        </w:tc>
      </w:tr>
      <w:tr w:rsidR="00257576" w14:paraId="6800C105" w14:textId="77777777">
        <w:trPr>
          <w:jc w:val="center"/>
        </w:trPr>
        <w:tc>
          <w:tcPr>
            <w:tcW w:w="3249" w:type="dxa"/>
            <w:shd w:val="clear" w:color="auto" w:fill="FFFFFF"/>
            <w:tcMar>
              <w:top w:w="100" w:type="dxa"/>
              <w:left w:w="130" w:type="dxa"/>
              <w:bottom w:w="100" w:type="dxa"/>
              <w:right w:w="130" w:type="dxa"/>
            </w:tcMar>
            <w:vAlign w:val="center"/>
          </w:tcPr>
          <w:p w14:paraId="2E926EFA" w14:textId="77777777" w:rsidR="00257576" w:rsidRDefault="00735DD4">
            <w:pPr>
              <w:spacing w:before="40" w:after="40"/>
            </w:pPr>
            <w:r>
              <w:rPr>
                <w:b/>
                <w:color w:val="333333"/>
              </w:rPr>
              <w:t>REQ-05</w:t>
            </w:r>
          </w:p>
        </w:tc>
        <w:tc>
          <w:tcPr>
            <w:tcW w:w="3249" w:type="dxa"/>
            <w:shd w:val="clear" w:color="auto" w:fill="FFFFFF"/>
            <w:tcMar>
              <w:top w:w="100" w:type="dxa"/>
              <w:left w:w="130" w:type="dxa"/>
              <w:bottom w:w="100" w:type="dxa"/>
              <w:right w:w="130" w:type="dxa"/>
            </w:tcMar>
            <w:vAlign w:val="center"/>
          </w:tcPr>
          <w:p w14:paraId="42B82AF0" w14:textId="77777777" w:rsidR="00257576" w:rsidRDefault="00735DD4">
            <w:pPr>
              <w:spacing w:before="40" w:after="40"/>
            </w:pPr>
            <w:r>
              <w:rPr>
                <w:color w:val="333333"/>
              </w:rPr>
              <w:t>Double Interface Utilisateur</w:t>
            </w:r>
          </w:p>
        </w:tc>
        <w:tc>
          <w:tcPr>
            <w:tcW w:w="3249" w:type="dxa"/>
            <w:shd w:val="clear" w:color="auto" w:fill="FFFFFF"/>
            <w:tcMar>
              <w:top w:w="100" w:type="dxa"/>
              <w:left w:w="130" w:type="dxa"/>
              <w:bottom w:w="100" w:type="dxa"/>
              <w:right w:w="130" w:type="dxa"/>
            </w:tcMar>
            <w:vAlign w:val="center"/>
          </w:tcPr>
          <w:p w14:paraId="2E5402EB" w14:textId="77777777" w:rsidR="00257576" w:rsidRPr="00F31933" w:rsidRDefault="00735DD4">
            <w:pPr>
              <w:spacing w:before="40" w:after="40"/>
              <w:rPr>
                <w:color w:val="333333"/>
              </w:rPr>
            </w:pPr>
            <w:r>
              <w:rPr>
                <w:color w:val="333333"/>
              </w:rPr>
              <w:t>Interface console ergonomique optimisée ANSI pour terminaux Kali Linux et tableau de bord web interactif sous Streamlit et Plotly.</w:t>
            </w:r>
          </w:p>
        </w:tc>
      </w:tr>
      <w:tr w:rsidR="00257576" w14:paraId="670D6578" w14:textId="77777777">
        <w:trPr>
          <w:jc w:val="center"/>
        </w:trPr>
        <w:tc>
          <w:tcPr>
            <w:tcW w:w="3249" w:type="dxa"/>
            <w:shd w:val="clear" w:color="auto" w:fill="EAF3F5"/>
            <w:tcMar>
              <w:top w:w="100" w:type="dxa"/>
              <w:left w:w="130" w:type="dxa"/>
              <w:bottom w:w="100" w:type="dxa"/>
              <w:right w:w="130" w:type="dxa"/>
            </w:tcMar>
            <w:vAlign w:val="center"/>
          </w:tcPr>
          <w:p w14:paraId="7FF9B9E0" w14:textId="77777777" w:rsidR="00257576" w:rsidRDefault="00735DD4">
            <w:pPr>
              <w:spacing w:before="40" w:after="40"/>
            </w:pPr>
            <w:r>
              <w:rPr>
                <w:b/>
                <w:color w:val="333333"/>
              </w:rPr>
              <w:t>REQ-06</w:t>
            </w:r>
          </w:p>
        </w:tc>
        <w:tc>
          <w:tcPr>
            <w:tcW w:w="3249" w:type="dxa"/>
            <w:shd w:val="clear" w:color="auto" w:fill="EAF3F5"/>
            <w:tcMar>
              <w:top w:w="100" w:type="dxa"/>
              <w:left w:w="130" w:type="dxa"/>
              <w:bottom w:w="100" w:type="dxa"/>
              <w:right w:w="130" w:type="dxa"/>
            </w:tcMar>
            <w:vAlign w:val="center"/>
          </w:tcPr>
          <w:p w14:paraId="2A5CB725" w14:textId="77777777" w:rsidR="00257576" w:rsidRDefault="00F31933">
            <w:pPr>
              <w:spacing w:before="40" w:after="40"/>
            </w:pPr>
            <w:r>
              <w:rPr>
                <w:color w:val="333333"/>
              </w:rPr>
              <w:t>Journalisation Persistante &amp; Historique des Incidents</w:t>
            </w:r>
          </w:p>
        </w:tc>
        <w:tc>
          <w:tcPr>
            <w:tcW w:w="3249" w:type="dxa"/>
            <w:shd w:val="clear" w:color="auto" w:fill="EAF3F5"/>
            <w:tcMar>
              <w:top w:w="100" w:type="dxa"/>
              <w:left w:w="130" w:type="dxa"/>
              <w:bottom w:w="100" w:type="dxa"/>
              <w:right w:w="130" w:type="dxa"/>
            </w:tcMar>
            <w:vAlign w:val="center"/>
          </w:tcPr>
          <w:p w14:paraId="41EAC827" w14:textId="77777777" w:rsidR="00257576" w:rsidRPr="00F31933" w:rsidRDefault="00F31933">
            <w:pPr>
              <w:spacing w:before="40" w:after="40"/>
              <w:rPr>
                <w:color w:val="333333"/>
              </w:rPr>
            </w:pPr>
            <w:r>
              <w:rPr>
                <w:color w:val="333333"/>
              </w:rPr>
              <w:t>Enregistrement local structuré de chaque tentative d'attaque détectée (horodatage, IP source, type d'anomalie, sévérité), avec un module dédié dans l'interface permettant de filtrer et consulter les incidents passés.</w:t>
            </w:r>
          </w:p>
        </w:tc>
      </w:tr>
      <w:tr w:rsidR="00257576" w14:paraId="08D24FCA" w14:textId="77777777">
        <w:trPr>
          <w:jc w:val="center"/>
        </w:trPr>
        <w:tc>
          <w:tcPr>
            <w:tcW w:w="3249" w:type="dxa"/>
            <w:shd w:val="clear" w:color="auto" w:fill="FFFFFF"/>
            <w:tcMar>
              <w:top w:w="100" w:type="dxa"/>
              <w:left w:w="130" w:type="dxa"/>
              <w:bottom w:w="100" w:type="dxa"/>
              <w:right w:w="130" w:type="dxa"/>
            </w:tcMar>
            <w:vAlign w:val="center"/>
          </w:tcPr>
          <w:p w14:paraId="07FA9C9E" w14:textId="77777777" w:rsidR="00257576" w:rsidRDefault="00735DD4">
            <w:pPr>
              <w:spacing w:before="40" w:after="40"/>
            </w:pPr>
            <w:r>
              <w:rPr>
                <w:b/>
                <w:color w:val="333333"/>
              </w:rPr>
              <w:t>REQ-07</w:t>
            </w:r>
          </w:p>
        </w:tc>
        <w:tc>
          <w:tcPr>
            <w:tcW w:w="3249" w:type="dxa"/>
            <w:shd w:val="clear" w:color="auto" w:fill="FFFFFF"/>
            <w:tcMar>
              <w:top w:w="100" w:type="dxa"/>
              <w:left w:w="130" w:type="dxa"/>
              <w:bottom w:w="100" w:type="dxa"/>
              <w:right w:w="130" w:type="dxa"/>
            </w:tcMar>
            <w:vAlign w:val="center"/>
          </w:tcPr>
          <w:p w14:paraId="3456FBB7" w14:textId="77777777" w:rsidR="00257576" w:rsidRDefault="00735DD4">
            <w:pPr>
              <w:spacing w:before="40" w:after="40"/>
            </w:pPr>
            <w:r>
              <w:rPr>
                <w:color w:val="333333"/>
              </w:rPr>
              <w:t>Reporting Forensique Exécutif</w:t>
            </w:r>
          </w:p>
        </w:tc>
        <w:tc>
          <w:tcPr>
            <w:tcW w:w="3249" w:type="dxa"/>
            <w:shd w:val="clear" w:color="auto" w:fill="FFFFFF"/>
            <w:tcMar>
              <w:top w:w="100" w:type="dxa"/>
              <w:left w:w="130" w:type="dxa"/>
              <w:bottom w:w="100" w:type="dxa"/>
              <w:right w:w="130" w:type="dxa"/>
            </w:tcMar>
            <w:vAlign w:val="center"/>
          </w:tcPr>
          <w:p w14:paraId="08037CAB" w14:textId="77777777" w:rsidR="00257576" w:rsidRDefault="00735DD4">
            <w:pPr>
              <w:spacing w:before="40" w:after="40"/>
            </w:pPr>
            <w:r>
              <w:rPr>
                <w:color w:val="333333"/>
              </w:rPr>
              <w:t xml:space="preserve">Génération automatisée d'un rapport complet d'incident aux formats HTML5 et PDF </w:t>
            </w:r>
            <w:r>
              <w:rPr>
                <w:color w:val="333333"/>
              </w:rPr>
              <w:lastRenderedPageBreak/>
              <w:t>imprimable (</w:t>
            </w:r>
            <w:r>
              <w:rPr>
                <w:rFonts w:ascii="Consolas" w:hAnsi="Consolas"/>
                <w:color w:val="333333"/>
              </w:rPr>
              <w:t>@media print</w:t>
            </w:r>
            <w:r>
              <w:rPr>
                <w:color w:val="333333"/>
              </w:rPr>
              <w:t>).</w:t>
            </w:r>
          </w:p>
        </w:tc>
      </w:tr>
      <w:tr w:rsidR="00257576" w14:paraId="199966D4" w14:textId="77777777">
        <w:trPr>
          <w:jc w:val="center"/>
        </w:trPr>
        <w:tc>
          <w:tcPr>
            <w:tcW w:w="3249" w:type="dxa"/>
            <w:shd w:val="clear" w:color="auto" w:fill="EAF3F5"/>
            <w:tcMar>
              <w:top w:w="100" w:type="dxa"/>
              <w:left w:w="130" w:type="dxa"/>
              <w:bottom w:w="100" w:type="dxa"/>
              <w:right w:w="130" w:type="dxa"/>
            </w:tcMar>
            <w:vAlign w:val="center"/>
          </w:tcPr>
          <w:p w14:paraId="074BBD8C" w14:textId="77777777" w:rsidR="00257576" w:rsidRDefault="00735DD4">
            <w:pPr>
              <w:spacing w:before="40" w:after="40"/>
            </w:pPr>
            <w:r>
              <w:rPr>
                <w:b/>
                <w:color w:val="333333"/>
              </w:rPr>
              <w:lastRenderedPageBreak/>
              <w:t>REQ-08</w:t>
            </w:r>
          </w:p>
        </w:tc>
        <w:tc>
          <w:tcPr>
            <w:tcW w:w="3249" w:type="dxa"/>
            <w:shd w:val="clear" w:color="auto" w:fill="EAF3F5"/>
            <w:tcMar>
              <w:top w:w="100" w:type="dxa"/>
              <w:left w:w="130" w:type="dxa"/>
              <w:bottom w:w="100" w:type="dxa"/>
              <w:right w:w="130" w:type="dxa"/>
            </w:tcMar>
            <w:vAlign w:val="center"/>
          </w:tcPr>
          <w:p w14:paraId="7FB34A12" w14:textId="77777777" w:rsidR="00257576" w:rsidRDefault="00735DD4">
            <w:pPr>
              <w:spacing w:before="40" w:after="40"/>
            </w:pPr>
            <w:r>
              <w:rPr>
                <w:color w:val="333333"/>
              </w:rPr>
              <w:t>Assurance Qualité &amp; Tests de Fumée</w:t>
            </w:r>
          </w:p>
        </w:tc>
        <w:tc>
          <w:tcPr>
            <w:tcW w:w="3249" w:type="dxa"/>
            <w:shd w:val="clear" w:color="auto" w:fill="EAF3F5"/>
            <w:tcMar>
              <w:top w:w="100" w:type="dxa"/>
              <w:left w:w="130" w:type="dxa"/>
              <w:bottom w:w="100" w:type="dxa"/>
              <w:right w:w="130" w:type="dxa"/>
            </w:tcMar>
            <w:vAlign w:val="center"/>
          </w:tcPr>
          <w:p w14:paraId="1C2D86CF" w14:textId="77777777" w:rsidR="00257576" w:rsidRDefault="00735DD4">
            <w:pPr>
              <w:spacing w:before="40" w:after="40"/>
            </w:pPr>
            <w:r>
              <w:rPr>
                <w:color w:val="333333"/>
              </w:rPr>
              <w:t>Script de tests de fumée (test_smoke.py) validant en huit étapes la chaîne logicielle principale sur données synthétiques, sans fichier de capture.</w:t>
            </w:r>
          </w:p>
        </w:tc>
      </w:tr>
      <w:tr w:rsidR="00257576" w14:paraId="30426BAD" w14:textId="77777777">
        <w:trPr>
          <w:jc w:val="center"/>
        </w:trPr>
        <w:tc>
          <w:tcPr>
            <w:tcW w:w="3249" w:type="dxa"/>
            <w:shd w:val="clear" w:color="auto" w:fill="EAF3F5"/>
            <w:tcMar>
              <w:top w:w="100" w:type="dxa"/>
              <w:left w:w="130" w:type="dxa"/>
              <w:bottom w:w="100" w:type="dxa"/>
              <w:right w:w="130" w:type="dxa"/>
            </w:tcMar>
            <w:vAlign w:val="center"/>
          </w:tcPr>
          <w:p w14:paraId="2D0A8C43" w14:textId="77777777" w:rsidR="00257576" w:rsidRDefault="00735DD4">
            <w:pPr>
              <w:spacing w:before="40" w:after="40"/>
            </w:pPr>
            <w:r>
              <w:rPr>
                <w:b/>
                <w:color w:val="333333"/>
              </w:rPr>
              <w:t>REQ-09</w:t>
            </w:r>
          </w:p>
        </w:tc>
        <w:tc>
          <w:tcPr>
            <w:tcW w:w="3249" w:type="dxa"/>
            <w:shd w:val="clear" w:color="auto" w:fill="EAF3F5"/>
            <w:tcMar>
              <w:top w:w="100" w:type="dxa"/>
              <w:left w:w="130" w:type="dxa"/>
              <w:bottom w:w="100" w:type="dxa"/>
              <w:right w:w="130" w:type="dxa"/>
            </w:tcMar>
            <w:vAlign w:val="center"/>
          </w:tcPr>
          <w:p w14:paraId="08B3B77E" w14:textId="77777777" w:rsidR="00257576" w:rsidRDefault="00735DD4">
            <w:pPr>
              <w:spacing w:before="40" w:after="40"/>
            </w:pPr>
            <w:r>
              <w:rPr>
                <w:color w:val="333333"/>
              </w:rPr>
              <w:t>Enrichissement Contextuel des Sources (Cyber Threat Intelligence)</w:t>
            </w:r>
          </w:p>
        </w:tc>
        <w:tc>
          <w:tcPr>
            <w:tcW w:w="3249" w:type="dxa"/>
            <w:shd w:val="clear" w:color="auto" w:fill="EAF3F5"/>
            <w:tcMar>
              <w:top w:w="100" w:type="dxa"/>
              <w:left w:w="130" w:type="dxa"/>
              <w:bottom w:w="100" w:type="dxa"/>
              <w:right w:w="130" w:type="dxa"/>
            </w:tcMar>
            <w:vAlign w:val="center"/>
          </w:tcPr>
          <w:p w14:paraId="71930562" w14:textId="77777777" w:rsidR="00257576" w:rsidRDefault="00735DD4">
            <w:pPr>
              <w:spacing w:before="40" w:after="40"/>
            </w:pPr>
            <w:r>
              <w:rPr>
                <w:color w:val="333333"/>
              </w:rPr>
              <w:t>Association à chaque adresse source d'une origine normalisée (réseau privé RFC 1918, hôte local ou pays, ville et FAI / ASN pour les adresses publiques), sans jamais bloquer l'analyse en cas de coupure réseau.</w:t>
            </w:r>
          </w:p>
        </w:tc>
      </w:tr>
      <w:tr w:rsidR="00257576" w14:paraId="4F516B19" w14:textId="77777777">
        <w:trPr>
          <w:jc w:val="center"/>
        </w:trPr>
        <w:tc>
          <w:tcPr>
            <w:tcW w:w="3249" w:type="dxa"/>
            <w:shd w:val="clear" w:color="auto" w:fill="EAF3F5"/>
            <w:tcMar>
              <w:top w:w="100" w:type="dxa"/>
              <w:left w:w="130" w:type="dxa"/>
              <w:bottom w:w="100" w:type="dxa"/>
              <w:right w:w="130" w:type="dxa"/>
            </w:tcMar>
            <w:vAlign w:val="center"/>
          </w:tcPr>
          <w:p w14:paraId="7F29950D" w14:textId="77777777" w:rsidR="00257576" w:rsidRDefault="00735DD4">
            <w:pPr>
              <w:spacing w:before="40" w:after="40"/>
            </w:pPr>
            <w:r>
              <w:rPr>
                <w:b/>
                <w:color w:val="333333"/>
              </w:rPr>
              <w:t>REQ-10</w:t>
            </w:r>
          </w:p>
        </w:tc>
        <w:tc>
          <w:tcPr>
            <w:tcW w:w="3249" w:type="dxa"/>
            <w:shd w:val="clear" w:color="auto" w:fill="EAF3F5"/>
            <w:tcMar>
              <w:top w:w="100" w:type="dxa"/>
              <w:left w:w="130" w:type="dxa"/>
              <w:bottom w:w="100" w:type="dxa"/>
              <w:right w:w="130" w:type="dxa"/>
            </w:tcMar>
            <w:vAlign w:val="center"/>
          </w:tcPr>
          <w:p w14:paraId="7947FF51" w14:textId="77777777" w:rsidR="00257576" w:rsidRDefault="00735DD4">
            <w:pPr>
              <w:spacing w:before="40" w:after="40"/>
            </w:pPr>
            <w:r>
              <w:rPr>
                <w:color w:val="333333"/>
              </w:rPr>
              <w:t>Configuration Déclarative et Interface Trilingue</w:t>
            </w:r>
          </w:p>
        </w:tc>
        <w:tc>
          <w:tcPr>
            <w:tcW w:w="3249" w:type="dxa"/>
            <w:shd w:val="clear" w:color="auto" w:fill="EAF3F5"/>
            <w:tcMar>
              <w:top w:w="100" w:type="dxa"/>
              <w:left w:w="130" w:type="dxa"/>
              <w:bottom w:w="100" w:type="dxa"/>
              <w:right w:w="130" w:type="dxa"/>
            </w:tcMar>
            <w:vAlign w:val="center"/>
          </w:tcPr>
          <w:p w14:paraId="5A1AC055" w14:textId="77777777" w:rsidR="00257576" w:rsidRDefault="00735DD4">
            <w:pPr>
              <w:spacing w:before="40" w:after="40"/>
            </w:pPr>
            <w:r>
              <w:rPr>
                <w:color w:val="333333"/>
              </w:rPr>
              <w:t>Principaux hyperparamètres et seuils externalisés dans config.yaml, sans modification du code Python ; interface disponible en français (par défaut), anglais et espagnol.</w:t>
            </w:r>
          </w:p>
        </w:tc>
      </w:tr>
    </w:tbl>
    <w:p w14:paraId="01867F58" w14:textId="77777777" w:rsidR="00257576" w:rsidRDefault="00735DD4" w:rsidP="000E1DBA">
      <w:pPr>
        <w:spacing w:before="60" w:after="160"/>
        <w:jc w:val="center"/>
      </w:pPr>
      <w:r>
        <w:rPr>
          <w:i/>
          <w:color w:val="555555"/>
        </w:rPr>
        <w:t>Tableau 1.1 : Matrice des spécifications fonctionnelles et contraintes techniques de NetScan.</w:t>
      </w:r>
    </w:p>
    <w:p w14:paraId="1FCFFD9B" w14:textId="77777777" w:rsidR="00257576" w:rsidRDefault="00735DD4">
      <w:pPr>
        <w:pStyle w:val="Titre2"/>
        <w:keepNext/>
        <w:spacing w:before="240" w:after="80"/>
      </w:pPr>
      <w:r>
        <w:rPr>
          <w:b/>
          <w:color w:val="2E86AB"/>
        </w:rPr>
        <w:t>1.4 Matrice d'analyse et de gestion des risques</w:t>
      </w:r>
    </w:p>
    <w:p w14:paraId="0940E45A" w14:textId="77777777" w:rsidR="004E13AD" w:rsidRDefault="00735DD4">
      <w:pPr>
        <w:jc w:val="both"/>
      </w:pPr>
      <w:r>
        <w:t>Tout projet d'ingénierie logicielle en cybersécurité comporte des risques techniques inhérents qu'il convient d'identifier et d'anticiper dès la phase de cadrage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202"/>
        <w:gridCol w:w="2137"/>
        <w:gridCol w:w="2199"/>
        <w:gridCol w:w="2532"/>
      </w:tblGrid>
      <w:tr w:rsidR="00257576" w14:paraId="3B7ADA4B" w14:textId="77777777">
        <w:trPr>
          <w:jc w:val="center"/>
        </w:trPr>
        <w:tc>
          <w:tcPr>
            <w:tcW w:w="2436" w:type="dxa"/>
            <w:shd w:val="clear" w:color="auto" w:fill="2E86AB"/>
            <w:tcMar>
              <w:top w:w="100" w:type="dxa"/>
              <w:left w:w="130" w:type="dxa"/>
              <w:bottom w:w="100" w:type="dxa"/>
              <w:right w:w="130" w:type="dxa"/>
            </w:tcMar>
            <w:vAlign w:val="center"/>
          </w:tcPr>
          <w:p w14:paraId="198502CA" w14:textId="77777777" w:rsidR="00257576" w:rsidRDefault="00735DD4">
            <w:pPr>
              <w:spacing w:before="40" w:after="40"/>
            </w:pPr>
            <w:r>
              <w:rPr>
                <w:b/>
                <w:color w:val="FFFFFF"/>
              </w:rPr>
              <w:lastRenderedPageBreak/>
              <w:t>Risque Identifié</w:t>
            </w:r>
          </w:p>
        </w:tc>
        <w:tc>
          <w:tcPr>
            <w:tcW w:w="2436" w:type="dxa"/>
            <w:shd w:val="clear" w:color="auto" w:fill="2E86AB"/>
            <w:tcMar>
              <w:top w:w="100" w:type="dxa"/>
              <w:left w:w="130" w:type="dxa"/>
              <w:bottom w:w="100" w:type="dxa"/>
              <w:right w:w="130" w:type="dxa"/>
            </w:tcMar>
            <w:vAlign w:val="center"/>
          </w:tcPr>
          <w:p w14:paraId="1EC8B00D" w14:textId="77777777" w:rsidR="00257576" w:rsidRDefault="00735DD4">
            <w:pPr>
              <w:spacing w:before="40" w:after="40"/>
            </w:pPr>
            <w:r>
              <w:rPr>
                <w:b/>
                <w:color w:val="FFFFFF"/>
              </w:rPr>
              <w:t>Impact</w:t>
            </w:r>
          </w:p>
        </w:tc>
        <w:tc>
          <w:tcPr>
            <w:tcW w:w="2436" w:type="dxa"/>
            <w:shd w:val="clear" w:color="auto" w:fill="2E86AB"/>
            <w:tcMar>
              <w:top w:w="100" w:type="dxa"/>
              <w:left w:w="130" w:type="dxa"/>
              <w:bottom w:w="100" w:type="dxa"/>
              <w:right w:w="130" w:type="dxa"/>
            </w:tcMar>
            <w:vAlign w:val="center"/>
          </w:tcPr>
          <w:p w14:paraId="1416A872" w14:textId="77777777" w:rsidR="00257576" w:rsidRDefault="00735DD4">
            <w:pPr>
              <w:spacing w:before="40" w:after="40"/>
            </w:pPr>
            <w:r>
              <w:rPr>
                <w:b/>
                <w:color w:val="FFFFFF"/>
              </w:rPr>
              <w:t>Probabilité</w:t>
            </w:r>
          </w:p>
        </w:tc>
        <w:tc>
          <w:tcPr>
            <w:tcW w:w="2436" w:type="dxa"/>
            <w:shd w:val="clear" w:color="auto" w:fill="2E86AB"/>
            <w:tcMar>
              <w:top w:w="100" w:type="dxa"/>
              <w:left w:w="130" w:type="dxa"/>
              <w:bottom w:w="100" w:type="dxa"/>
              <w:right w:w="130" w:type="dxa"/>
            </w:tcMar>
            <w:vAlign w:val="center"/>
          </w:tcPr>
          <w:p w14:paraId="4448E4B5" w14:textId="77777777" w:rsidR="00257576" w:rsidRDefault="00735DD4">
            <w:pPr>
              <w:spacing w:before="40" w:after="40"/>
            </w:pPr>
            <w:r>
              <w:rPr>
                <w:b/>
                <w:color w:val="FFFFFF"/>
              </w:rPr>
              <w:t>Stratégie de Mitigation / Solution Retenue</w:t>
            </w:r>
          </w:p>
        </w:tc>
      </w:tr>
      <w:tr w:rsidR="00257576" w14:paraId="53A40CF0" w14:textId="77777777">
        <w:trPr>
          <w:jc w:val="center"/>
        </w:trPr>
        <w:tc>
          <w:tcPr>
            <w:tcW w:w="2436" w:type="dxa"/>
            <w:shd w:val="clear" w:color="auto" w:fill="FFFFFF"/>
            <w:tcMar>
              <w:top w:w="100" w:type="dxa"/>
              <w:left w:w="130" w:type="dxa"/>
              <w:bottom w:w="100" w:type="dxa"/>
              <w:right w:w="130" w:type="dxa"/>
            </w:tcMar>
            <w:vAlign w:val="center"/>
          </w:tcPr>
          <w:p w14:paraId="73154C01" w14:textId="77777777" w:rsidR="00257576" w:rsidRDefault="00735DD4">
            <w:pPr>
              <w:spacing w:before="40" w:after="40"/>
            </w:pPr>
            <w:r>
              <w:rPr>
                <w:b/>
                <w:color w:val="333333"/>
              </w:rPr>
              <w:t>Absence de TShark sur la machine hôte</w:t>
            </w:r>
          </w:p>
        </w:tc>
        <w:tc>
          <w:tcPr>
            <w:tcW w:w="2436" w:type="dxa"/>
            <w:shd w:val="clear" w:color="auto" w:fill="FFFFFF"/>
            <w:tcMar>
              <w:top w:w="100" w:type="dxa"/>
              <w:left w:w="130" w:type="dxa"/>
              <w:bottom w:w="100" w:type="dxa"/>
              <w:right w:w="130" w:type="dxa"/>
            </w:tcMar>
            <w:vAlign w:val="center"/>
          </w:tcPr>
          <w:p w14:paraId="1311BDA0" w14:textId="77777777" w:rsidR="00257576" w:rsidRDefault="00735DD4">
            <w:pPr>
              <w:spacing w:before="40" w:after="40"/>
            </w:pPr>
            <w:r>
              <w:rPr>
                <w:color w:val="333333"/>
              </w:rPr>
              <w:t>Bloquant</w:t>
            </w:r>
          </w:p>
        </w:tc>
        <w:tc>
          <w:tcPr>
            <w:tcW w:w="2436" w:type="dxa"/>
            <w:shd w:val="clear" w:color="auto" w:fill="FFFFFF"/>
            <w:tcMar>
              <w:top w:w="100" w:type="dxa"/>
              <w:left w:w="130" w:type="dxa"/>
              <w:bottom w:w="100" w:type="dxa"/>
              <w:right w:w="130" w:type="dxa"/>
            </w:tcMar>
            <w:vAlign w:val="center"/>
          </w:tcPr>
          <w:p w14:paraId="2AA44EF6" w14:textId="77777777" w:rsidR="00257576" w:rsidRDefault="00735DD4">
            <w:pPr>
              <w:spacing w:before="40" w:after="40"/>
            </w:pPr>
            <w:r>
              <w:rPr>
                <w:color w:val="333333"/>
              </w:rPr>
              <w:t>Élevée</w:t>
            </w:r>
          </w:p>
        </w:tc>
        <w:tc>
          <w:tcPr>
            <w:tcW w:w="2436" w:type="dxa"/>
            <w:shd w:val="clear" w:color="auto" w:fill="FFFFFF"/>
            <w:tcMar>
              <w:top w:w="100" w:type="dxa"/>
              <w:left w:w="130" w:type="dxa"/>
              <w:bottom w:w="100" w:type="dxa"/>
              <w:right w:w="130" w:type="dxa"/>
            </w:tcMar>
            <w:vAlign w:val="center"/>
          </w:tcPr>
          <w:p w14:paraId="7C75F0CE" w14:textId="77777777" w:rsidR="00257576" w:rsidRDefault="00735DD4">
            <w:pPr>
              <w:spacing w:before="40" w:after="40"/>
            </w:pPr>
            <w:r>
              <w:rPr>
                <w:color w:val="333333"/>
              </w:rPr>
              <w:t>Conception d'un double moteur d'extraction : priorité à Pyshark/TShark avec bascule automatique (</w:t>
            </w:r>
            <w:r>
              <w:rPr>
                <w:i/>
                <w:color w:val="333333"/>
              </w:rPr>
              <w:t>fallback</w:t>
            </w:r>
            <w:r>
              <w:rPr>
                <w:color w:val="333333"/>
              </w:rPr>
              <w:t>) transparente sur Scapy natif.</w:t>
            </w:r>
          </w:p>
        </w:tc>
      </w:tr>
      <w:tr w:rsidR="00257576" w14:paraId="25899F20" w14:textId="77777777">
        <w:trPr>
          <w:jc w:val="center"/>
        </w:trPr>
        <w:tc>
          <w:tcPr>
            <w:tcW w:w="2436" w:type="dxa"/>
            <w:shd w:val="clear" w:color="auto" w:fill="EAF3F5"/>
            <w:tcMar>
              <w:top w:w="100" w:type="dxa"/>
              <w:left w:w="130" w:type="dxa"/>
              <w:bottom w:w="100" w:type="dxa"/>
              <w:right w:w="130" w:type="dxa"/>
            </w:tcMar>
            <w:vAlign w:val="center"/>
          </w:tcPr>
          <w:p w14:paraId="57914800" w14:textId="77777777" w:rsidR="00257576" w:rsidRDefault="00735DD4">
            <w:pPr>
              <w:spacing w:before="40" w:after="40"/>
            </w:pPr>
            <w:r>
              <w:rPr>
                <w:b/>
                <w:color w:val="333333"/>
              </w:rPr>
              <w:t>Élévation de privilèges manquante sous Linux</w:t>
            </w:r>
          </w:p>
        </w:tc>
        <w:tc>
          <w:tcPr>
            <w:tcW w:w="2436" w:type="dxa"/>
            <w:shd w:val="clear" w:color="auto" w:fill="EAF3F5"/>
            <w:tcMar>
              <w:top w:w="100" w:type="dxa"/>
              <w:left w:w="130" w:type="dxa"/>
              <w:bottom w:w="100" w:type="dxa"/>
              <w:right w:w="130" w:type="dxa"/>
            </w:tcMar>
            <w:vAlign w:val="center"/>
          </w:tcPr>
          <w:p w14:paraId="7B8408A7" w14:textId="77777777" w:rsidR="00257576" w:rsidRDefault="00735DD4">
            <w:pPr>
              <w:spacing w:before="40" w:after="40"/>
            </w:pPr>
            <w:r>
              <w:rPr>
                <w:color w:val="333333"/>
              </w:rPr>
              <w:t>Critique</w:t>
            </w:r>
          </w:p>
        </w:tc>
        <w:tc>
          <w:tcPr>
            <w:tcW w:w="2436" w:type="dxa"/>
            <w:shd w:val="clear" w:color="auto" w:fill="EAF3F5"/>
            <w:tcMar>
              <w:top w:w="100" w:type="dxa"/>
              <w:left w:w="130" w:type="dxa"/>
              <w:bottom w:w="100" w:type="dxa"/>
              <w:right w:w="130" w:type="dxa"/>
            </w:tcMar>
            <w:vAlign w:val="center"/>
          </w:tcPr>
          <w:p w14:paraId="134CFB03" w14:textId="77777777" w:rsidR="00257576" w:rsidRDefault="00735DD4">
            <w:pPr>
              <w:spacing w:before="40" w:after="40"/>
            </w:pPr>
            <w:r>
              <w:rPr>
                <w:color w:val="333333"/>
              </w:rPr>
              <w:t>Moyenne</w:t>
            </w:r>
          </w:p>
        </w:tc>
        <w:tc>
          <w:tcPr>
            <w:tcW w:w="2436" w:type="dxa"/>
            <w:shd w:val="clear" w:color="auto" w:fill="EAF3F5"/>
            <w:tcMar>
              <w:top w:w="100" w:type="dxa"/>
              <w:left w:w="130" w:type="dxa"/>
              <w:bottom w:w="100" w:type="dxa"/>
              <w:right w:w="130" w:type="dxa"/>
            </w:tcMar>
            <w:vAlign w:val="center"/>
          </w:tcPr>
          <w:p w14:paraId="0B465DD0" w14:textId="77777777" w:rsidR="00257576" w:rsidRDefault="00735DD4">
            <w:pPr>
              <w:spacing w:before="40" w:after="40"/>
            </w:pPr>
            <w:r>
              <w:rPr>
                <w:color w:val="333333"/>
              </w:rPr>
              <w:t>Intégration d'une routine de validation proactive (</w:t>
            </w:r>
            <w:r>
              <w:rPr>
                <w:rFonts w:ascii="Consolas" w:hAnsi="Consolas"/>
                <w:color w:val="333333"/>
              </w:rPr>
              <w:t>check_privileges</w:t>
            </w:r>
            <w:r>
              <w:rPr>
                <w:color w:val="333333"/>
              </w:rPr>
              <w:t>) avertissant l'utilisateur dès le lancement sans déclencher d'exception système obscure.</w:t>
            </w:r>
          </w:p>
        </w:tc>
      </w:tr>
      <w:tr w:rsidR="00257576" w14:paraId="4E76C465" w14:textId="77777777">
        <w:trPr>
          <w:jc w:val="center"/>
        </w:trPr>
        <w:tc>
          <w:tcPr>
            <w:tcW w:w="2436" w:type="dxa"/>
            <w:shd w:val="clear" w:color="auto" w:fill="FFFFFF"/>
            <w:tcMar>
              <w:top w:w="100" w:type="dxa"/>
              <w:left w:w="130" w:type="dxa"/>
              <w:bottom w:w="100" w:type="dxa"/>
              <w:right w:w="130" w:type="dxa"/>
            </w:tcMar>
            <w:vAlign w:val="center"/>
          </w:tcPr>
          <w:p w14:paraId="2BAA48B2" w14:textId="77777777" w:rsidR="00257576" w:rsidRDefault="00735DD4">
            <w:pPr>
              <w:spacing w:before="40" w:after="40"/>
            </w:pPr>
            <w:r>
              <w:rPr>
                <w:b/>
                <w:color w:val="333333"/>
              </w:rPr>
              <w:t>Saturation mémoire sur captures PCAP massives</w:t>
            </w:r>
          </w:p>
        </w:tc>
        <w:tc>
          <w:tcPr>
            <w:tcW w:w="2436" w:type="dxa"/>
            <w:shd w:val="clear" w:color="auto" w:fill="FFFFFF"/>
            <w:tcMar>
              <w:top w:w="100" w:type="dxa"/>
              <w:left w:w="130" w:type="dxa"/>
              <w:bottom w:w="100" w:type="dxa"/>
              <w:right w:w="130" w:type="dxa"/>
            </w:tcMar>
            <w:vAlign w:val="center"/>
          </w:tcPr>
          <w:p w14:paraId="3EB3A5BD" w14:textId="77777777" w:rsidR="00257576" w:rsidRDefault="00735DD4">
            <w:pPr>
              <w:spacing w:before="40" w:after="40"/>
            </w:pPr>
            <w:r>
              <w:rPr>
                <w:color w:val="333333"/>
              </w:rPr>
              <w:t>Majeur</w:t>
            </w:r>
          </w:p>
        </w:tc>
        <w:tc>
          <w:tcPr>
            <w:tcW w:w="2436" w:type="dxa"/>
            <w:shd w:val="clear" w:color="auto" w:fill="FFFFFF"/>
            <w:tcMar>
              <w:top w:w="100" w:type="dxa"/>
              <w:left w:w="130" w:type="dxa"/>
              <w:bottom w:w="100" w:type="dxa"/>
              <w:right w:w="130" w:type="dxa"/>
            </w:tcMar>
            <w:vAlign w:val="center"/>
          </w:tcPr>
          <w:p w14:paraId="0CEA0BAB" w14:textId="77777777" w:rsidR="00257576" w:rsidRDefault="00735DD4">
            <w:pPr>
              <w:spacing w:before="40" w:after="40"/>
            </w:pPr>
            <w:r>
              <w:rPr>
                <w:color w:val="333333"/>
              </w:rPr>
              <w:t>Faible</w:t>
            </w:r>
          </w:p>
        </w:tc>
        <w:tc>
          <w:tcPr>
            <w:tcW w:w="2436" w:type="dxa"/>
            <w:shd w:val="clear" w:color="auto" w:fill="FFFFFF"/>
            <w:tcMar>
              <w:top w:w="100" w:type="dxa"/>
              <w:left w:w="130" w:type="dxa"/>
              <w:bottom w:w="100" w:type="dxa"/>
              <w:right w:w="130" w:type="dxa"/>
            </w:tcMar>
            <w:vAlign w:val="center"/>
          </w:tcPr>
          <w:p w14:paraId="09CE67F4" w14:textId="77777777" w:rsidR="00257576" w:rsidRDefault="00735DD4">
            <w:pPr>
              <w:spacing w:before="40" w:after="40"/>
            </w:pPr>
            <w:r>
              <w:rPr>
                <w:color w:val="333333"/>
              </w:rPr>
              <w:t>Vectorisation complète des flux sous forme de DataFrames Pandas et élimination des structures de boucles Python lentes.</w:t>
            </w:r>
          </w:p>
        </w:tc>
      </w:tr>
      <w:tr w:rsidR="00257576" w14:paraId="1FAC5549" w14:textId="77777777">
        <w:trPr>
          <w:jc w:val="center"/>
        </w:trPr>
        <w:tc>
          <w:tcPr>
            <w:tcW w:w="2436" w:type="dxa"/>
            <w:shd w:val="clear" w:color="auto" w:fill="EAF3F5"/>
            <w:tcMar>
              <w:top w:w="100" w:type="dxa"/>
              <w:left w:w="130" w:type="dxa"/>
              <w:bottom w:w="100" w:type="dxa"/>
              <w:right w:w="130" w:type="dxa"/>
            </w:tcMar>
            <w:vAlign w:val="center"/>
          </w:tcPr>
          <w:p w14:paraId="3D593ED8" w14:textId="77777777" w:rsidR="00257576" w:rsidRDefault="00735DD4">
            <w:pPr>
              <w:spacing w:before="40" w:after="40"/>
            </w:pPr>
            <w:r>
              <w:rPr>
                <w:b/>
                <w:color w:val="333333"/>
              </w:rPr>
              <w:t>Faux positifs induits par le trafic Web intensif</w:t>
            </w:r>
          </w:p>
        </w:tc>
        <w:tc>
          <w:tcPr>
            <w:tcW w:w="2436" w:type="dxa"/>
            <w:shd w:val="clear" w:color="auto" w:fill="EAF3F5"/>
            <w:tcMar>
              <w:top w:w="100" w:type="dxa"/>
              <w:left w:w="130" w:type="dxa"/>
              <w:bottom w:w="100" w:type="dxa"/>
              <w:right w:w="130" w:type="dxa"/>
            </w:tcMar>
            <w:vAlign w:val="center"/>
          </w:tcPr>
          <w:p w14:paraId="23CCAA61" w14:textId="77777777" w:rsidR="00257576" w:rsidRDefault="00735DD4">
            <w:pPr>
              <w:spacing w:before="40" w:after="40"/>
            </w:pPr>
            <w:r>
              <w:rPr>
                <w:color w:val="333333"/>
              </w:rPr>
              <w:t>Modéré</w:t>
            </w:r>
          </w:p>
        </w:tc>
        <w:tc>
          <w:tcPr>
            <w:tcW w:w="2436" w:type="dxa"/>
            <w:shd w:val="clear" w:color="auto" w:fill="EAF3F5"/>
            <w:tcMar>
              <w:top w:w="100" w:type="dxa"/>
              <w:left w:w="130" w:type="dxa"/>
              <w:bottom w:w="100" w:type="dxa"/>
              <w:right w:w="130" w:type="dxa"/>
            </w:tcMar>
            <w:vAlign w:val="center"/>
          </w:tcPr>
          <w:p w14:paraId="7DB110C5" w14:textId="77777777" w:rsidR="00257576" w:rsidRDefault="00735DD4">
            <w:pPr>
              <w:spacing w:before="40" w:after="40"/>
            </w:pPr>
            <w:r>
              <w:rPr>
                <w:color w:val="333333"/>
              </w:rPr>
              <w:t>Moyenne</w:t>
            </w:r>
          </w:p>
        </w:tc>
        <w:tc>
          <w:tcPr>
            <w:tcW w:w="2436" w:type="dxa"/>
            <w:shd w:val="clear" w:color="auto" w:fill="EAF3F5"/>
            <w:tcMar>
              <w:top w:w="100" w:type="dxa"/>
              <w:left w:w="130" w:type="dxa"/>
              <w:bottom w:w="100" w:type="dxa"/>
              <w:right w:w="130" w:type="dxa"/>
            </w:tcMar>
            <w:vAlign w:val="center"/>
          </w:tcPr>
          <w:p w14:paraId="0CDD44FD" w14:textId="77777777" w:rsidR="00257576" w:rsidRDefault="00735DD4">
            <w:pPr>
              <w:spacing w:before="40" w:after="40"/>
            </w:pPr>
            <w:r>
              <w:rPr>
                <w:color w:val="333333"/>
              </w:rPr>
              <w:t xml:space="preserve">Définition d'un ratio de diversité des ports </w:t>
            </w:r>
            <w:r>
              <w:rPr>
                <w:i/>
                <w:color w:val="333333"/>
              </w:rPr>
              <w:t>R = (P_unique/N_pkts)</w:t>
            </w:r>
            <w:r>
              <w:rPr>
                <w:color w:val="333333"/>
              </w:rPr>
              <w:t xml:space="preserve"> combiné au décompte des drapeaux </w:t>
            </w:r>
            <w:r>
              <w:rPr>
                <w:rFonts w:ascii="Consolas" w:hAnsi="Consolas"/>
                <w:color w:val="333333"/>
              </w:rPr>
              <w:t>SYN</w:t>
            </w:r>
            <w:r>
              <w:rPr>
                <w:color w:val="333333"/>
              </w:rPr>
              <w:t xml:space="preserve"> pour </w:t>
            </w:r>
            <w:r>
              <w:rPr>
                <w:color w:val="333333"/>
              </w:rPr>
              <w:lastRenderedPageBreak/>
              <w:t>discriminer la navigation Web d'un balayage hostile.</w:t>
            </w:r>
          </w:p>
        </w:tc>
      </w:tr>
    </w:tbl>
    <w:p w14:paraId="31508DEA" w14:textId="77777777" w:rsidR="00257576" w:rsidRDefault="00735DD4" w:rsidP="000E1DBA">
      <w:pPr>
        <w:spacing w:before="60" w:after="160"/>
        <w:jc w:val="center"/>
      </w:pPr>
      <w:r>
        <w:rPr>
          <w:i/>
          <w:color w:val="555555"/>
        </w:rPr>
        <w:t>Tableau 1.2 : Matrice d'évaluation et de mitigation des risques techniques du projet.</w:t>
      </w:r>
    </w:p>
    <w:p w14:paraId="7A610CEA" w14:textId="77777777" w:rsidR="00257576" w:rsidRDefault="00735DD4">
      <w:r>
        <w:br w:type="page"/>
      </w:r>
    </w:p>
    <w:p w14:paraId="78397513" w14:textId="77777777" w:rsidR="00BB19A5" w:rsidRPr="00BB19A5" w:rsidRDefault="00BB19A5" w:rsidP="00BB19A5">
      <w:pPr>
        <w:pStyle w:val="Titre1"/>
        <w:pBdr>
          <w:bottom w:val="single" w:sz="12" w:space="4" w:color="1F4E5C"/>
        </w:pBdr>
        <w:spacing w:before="400" w:after="240"/>
        <w:rPr>
          <w:b/>
          <w:bCs/>
          <w:color w:val="1F4E5C"/>
        </w:rPr>
      </w:pPr>
      <w:r>
        <w:rPr>
          <w:b/>
          <w:bCs/>
          <w:color w:val="1F4E5C"/>
        </w:rPr>
        <w:lastRenderedPageBreak/>
        <w:t>CHAPITRE II : ÉTAT DE L'ART ET FONDEMENTS THÉORIQUES</w:t>
      </w:r>
    </w:p>
    <w:p w14:paraId="4F4D54B6" w14:textId="77777777" w:rsidR="00257576" w:rsidRDefault="00735DD4">
      <w:pPr>
        <w:pStyle w:val="Titre2"/>
        <w:keepNext/>
        <w:spacing w:before="240" w:after="80"/>
      </w:pPr>
      <w:r>
        <w:rPr>
          <w:b/>
          <w:color w:val="2E86AB"/>
        </w:rPr>
        <w:t>2.1 Les systèmes de détection d'intrusion réseau traditionnels</w:t>
      </w:r>
    </w:p>
    <w:p w14:paraId="64B798DD" w14:textId="77777777" w:rsidR="00257576" w:rsidRDefault="00735DD4">
      <w:pPr>
        <w:jc w:val="both"/>
      </w:pPr>
      <w:r>
        <w:t>Un Système de Détection d'Intrusion Réseau (NIDS) surveille le trafic circulant sur un segment réseau donné et génère des alertes lorsqu'une activité suspecte est mise en évidence.</w:t>
      </w:r>
    </w:p>
    <w:p w14:paraId="727052D0" w14:textId="77777777" w:rsidR="00257576" w:rsidRDefault="00735DD4">
      <w:pPr>
        <w:jc w:val="both"/>
      </w:pPr>
      <w:r>
        <w:t xml:space="preserve">Les solutions historiques leaders, telles que </w:t>
      </w:r>
      <w:r>
        <w:rPr>
          <w:b/>
          <w:color w:val="333333"/>
        </w:rPr>
        <w:t>Snort</w:t>
      </w:r>
      <w:r>
        <w:t xml:space="preserve"> ou </w:t>
      </w:r>
      <w:r>
        <w:rPr>
          <w:b/>
          <w:color w:val="333333"/>
        </w:rPr>
        <w:t>Suricata</w:t>
      </w:r>
      <w:r>
        <w:t xml:space="preserve">, opèrent selon le principe de la </w:t>
      </w:r>
      <w:r>
        <w:rPr>
          <w:b/>
          <w:color w:val="333333"/>
        </w:rPr>
        <w:t>détection par signatures</w:t>
      </w:r>
      <w:r>
        <w:t>. Une signature est une règle formelle associant des critères d'en-tête (adresses IP, ports source et destination, drapeaux) à un motif binaire précis (</w:t>
      </w:r>
      <w:r>
        <w:rPr>
          <w:i/>
        </w:rPr>
        <w:t>payload pattern</w:t>
      </w:r>
      <w:r>
        <w:t>) recherché dans le corps du paquet.</w:t>
      </w:r>
    </w:p>
    <w:tbl>
      <w:tblPr>
        <w:tblW w:w="0" w:type="auto"/>
        <w:jc w:val="center"/>
        <w:tblBorders>
          <w:top w:val="single" w:sz="6" w:space="0" w:color="D1D5DB"/>
          <w:bottom w:val="single" w:sz="6" w:space="0" w:color="D1D5DB"/>
          <w:insideH w:val="single" w:sz="6" w:space="0" w:color="D1D5DB"/>
        </w:tblBorders>
        <w:tblLook w:val="04A0" w:firstRow="1" w:lastRow="0" w:firstColumn="1" w:lastColumn="0" w:noHBand="0" w:noVBand="1"/>
      </w:tblPr>
      <w:tblGrid>
        <w:gridCol w:w="9070"/>
      </w:tblGrid>
      <w:tr w:rsidR="00257576" w14:paraId="7CAB7973" w14:textId="77777777">
        <w:trPr>
          <w:jc w:val="center"/>
        </w:trPr>
        <w:tc>
          <w:tcPr>
            <w:tcW w:w="9746" w:type="dxa"/>
            <w:shd w:val="clear" w:color="auto" w:fill="F4F6F8"/>
            <w:tcMar>
              <w:top w:w="120" w:type="dxa"/>
              <w:left w:w="160" w:type="dxa"/>
              <w:bottom w:w="120" w:type="dxa"/>
              <w:right w:w="160" w:type="dxa"/>
            </w:tcMar>
          </w:tcPr>
          <w:p w14:paraId="5A25F16B" w14:textId="77777777" w:rsidR="00257576" w:rsidRDefault="00735DD4">
            <w:pPr>
              <w:spacing w:before="40" w:after="40"/>
            </w:pPr>
            <w:r>
              <w:rPr>
                <w:rFonts w:ascii="Consolas" w:hAnsi="Consolas"/>
                <w:color w:val="1F2937"/>
                <w:sz w:val="18"/>
              </w:rPr>
              <w:t># Exemple de signature Snort détectant une tentative de traversée de répertoire</w:t>
            </w:r>
            <w:r>
              <w:rPr>
                <w:rFonts w:ascii="Consolas" w:hAnsi="Consolas"/>
                <w:color w:val="1F2937"/>
                <w:sz w:val="18"/>
              </w:rPr>
              <w:br/>
              <w:t>alert tcp any any -&gt; 192.168.1.0/24 80 (msg:"Tentative Directory Traversal"; content:"../.."; sid:1000002;)</w:t>
            </w:r>
          </w:p>
        </w:tc>
      </w:tr>
    </w:tbl>
    <w:p w14:paraId="595F19FA" w14:textId="77777777" w:rsidR="00257576" w:rsidRDefault="00257576">
      <w:pPr>
        <w:spacing w:after="40"/>
      </w:pPr>
    </w:p>
    <w:p w14:paraId="3074668F" w14:textId="77777777" w:rsidR="00257576" w:rsidRDefault="00735DD4">
      <w:pPr>
        <w:jc w:val="both"/>
      </w:pPr>
      <w:r>
        <w:t>Ces outils constituent le socle de la défense périmétrique pour intercepter les vulnérabilités connues (CVE). Néanmoins, face aux attaques modernes d'évasion et de reconnaissance, ils révèlent des limites résumées ci-dessous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3043"/>
        <w:gridCol w:w="2986"/>
        <w:gridCol w:w="3041"/>
      </w:tblGrid>
      <w:tr w:rsidR="00257576" w:rsidRPr="00AD555E" w14:paraId="356F44F8" w14:textId="77777777">
        <w:trPr>
          <w:jc w:val="center"/>
        </w:trPr>
        <w:tc>
          <w:tcPr>
            <w:tcW w:w="3249" w:type="dxa"/>
            <w:shd w:val="clear" w:color="auto" w:fill="2E86AB"/>
            <w:tcMar>
              <w:top w:w="100" w:type="dxa"/>
              <w:left w:w="130" w:type="dxa"/>
              <w:bottom w:w="100" w:type="dxa"/>
              <w:right w:w="130" w:type="dxa"/>
            </w:tcMar>
            <w:vAlign w:val="center"/>
          </w:tcPr>
          <w:p w14:paraId="7C8F5483" w14:textId="77777777" w:rsidR="00257576" w:rsidRDefault="00735DD4">
            <w:pPr>
              <w:spacing w:before="40" w:after="40"/>
            </w:pPr>
            <w:r>
              <w:rPr>
                <w:b/>
                <w:color w:val="FFFFFF"/>
              </w:rPr>
              <w:t>Critère d'Évaluation</w:t>
            </w:r>
          </w:p>
        </w:tc>
        <w:tc>
          <w:tcPr>
            <w:tcW w:w="3249" w:type="dxa"/>
            <w:shd w:val="clear" w:color="auto" w:fill="2E86AB"/>
            <w:tcMar>
              <w:top w:w="100" w:type="dxa"/>
              <w:left w:w="130" w:type="dxa"/>
              <w:bottom w:w="100" w:type="dxa"/>
              <w:right w:w="130" w:type="dxa"/>
            </w:tcMar>
            <w:vAlign w:val="center"/>
          </w:tcPr>
          <w:p w14:paraId="21AA1A41" w14:textId="77777777" w:rsidR="00257576" w:rsidRDefault="00735DD4">
            <w:pPr>
              <w:spacing w:before="40" w:after="40"/>
            </w:pPr>
            <w:r>
              <w:rPr>
                <w:b/>
                <w:color w:val="FFFFFF"/>
              </w:rPr>
              <w:t>NIDS Déterministe à Signatures (Snort)</w:t>
            </w:r>
          </w:p>
        </w:tc>
        <w:tc>
          <w:tcPr>
            <w:tcW w:w="3249" w:type="dxa"/>
            <w:shd w:val="clear" w:color="auto" w:fill="2E86AB"/>
            <w:tcMar>
              <w:top w:w="100" w:type="dxa"/>
              <w:left w:w="130" w:type="dxa"/>
              <w:bottom w:w="100" w:type="dxa"/>
              <w:right w:w="130" w:type="dxa"/>
            </w:tcMar>
            <w:vAlign w:val="center"/>
          </w:tcPr>
          <w:p w14:paraId="15BE0269" w14:textId="77777777" w:rsidR="00257576" w:rsidRPr="009F0035" w:rsidRDefault="00735DD4">
            <w:pPr>
              <w:spacing w:before="40" w:after="40"/>
              <w:rPr>
                <w:lang w:val="en-US"/>
              </w:rPr>
            </w:pPr>
            <w:r>
              <w:rPr>
                <w:b/>
                <w:color w:val="FFFFFF"/>
                <w:lang w:val="en-US"/>
              </w:rPr>
              <w:t>NIDS par Machine Learning (NetScan)</w:t>
            </w:r>
          </w:p>
        </w:tc>
      </w:tr>
      <w:tr w:rsidR="00257576" w14:paraId="58875430" w14:textId="77777777">
        <w:trPr>
          <w:jc w:val="center"/>
        </w:trPr>
        <w:tc>
          <w:tcPr>
            <w:tcW w:w="3249" w:type="dxa"/>
            <w:shd w:val="clear" w:color="auto" w:fill="FFFFFF"/>
            <w:tcMar>
              <w:top w:w="100" w:type="dxa"/>
              <w:left w:w="130" w:type="dxa"/>
              <w:bottom w:w="100" w:type="dxa"/>
              <w:right w:w="130" w:type="dxa"/>
            </w:tcMar>
            <w:vAlign w:val="center"/>
          </w:tcPr>
          <w:p w14:paraId="08B5BB3C" w14:textId="77777777" w:rsidR="00257576" w:rsidRDefault="00735DD4">
            <w:pPr>
              <w:spacing w:before="40" w:after="40"/>
            </w:pPr>
            <w:r>
              <w:rPr>
                <w:b/>
                <w:color w:val="333333"/>
              </w:rPr>
              <w:t>Mécanisme fondamental</w:t>
            </w:r>
          </w:p>
        </w:tc>
        <w:tc>
          <w:tcPr>
            <w:tcW w:w="3249" w:type="dxa"/>
            <w:shd w:val="clear" w:color="auto" w:fill="FFFFFF"/>
            <w:tcMar>
              <w:top w:w="100" w:type="dxa"/>
              <w:left w:w="130" w:type="dxa"/>
              <w:bottom w:w="100" w:type="dxa"/>
              <w:right w:w="130" w:type="dxa"/>
            </w:tcMar>
            <w:vAlign w:val="center"/>
          </w:tcPr>
          <w:p w14:paraId="3EDC97CE" w14:textId="77777777" w:rsidR="00257576" w:rsidRDefault="00735DD4">
            <w:pPr>
              <w:spacing w:before="40" w:after="40"/>
            </w:pPr>
            <w:r>
              <w:rPr>
                <w:color w:val="333333"/>
              </w:rPr>
              <w:t>Comparaison directe avec des motifs répertoriés</w:t>
            </w:r>
          </w:p>
        </w:tc>
        <w:tc>
          <w:tcPr>
            <w:tcW w:w="3249" w:type="dxa"/>
            <w:shd w:val="clear" w:color="auto" w:fill="FFFFFF"/>
            <w:tcMar>
              <w:top w:w="100" w:type="dxa"/>
              <w:left w:w="130" w:type="dxa"/>
              <w:bottom w:w="100" w:type="dxa"/>
              <w:right w:w="130" w:type="dxa"/>
            </w:tcMar>
            <w:vAlign w:val="center"/>
          </w:tcPr>
          <w:p w14:paraId="2FB89DB7" w14:textId="77777777" w:rsidR="00257576" w:rsidRDefault="00735DD4">
            <w:pPr>
              <w:spacing w:before="40" w:after="40"/>
            </w:pPr>
            <w:r>
              <w:rPr>
                <w:color w:val="333333"/>
              </w:rPr>
              <w:t>Modélisation statistique de la normalité et isolement géométrique</w:t>
            </w:r>
          </w:p>
        </w:tc>
      </w:tr>
      <w:tr w:rsidR="00257576" w14:paraId="49CCBDA1" w14:textId="77777777">
        <w:trPr>
          <w:jc w:val="center"/>
        </w:trPr>
        <w:tc>
          <w:tcPr>
            <w:tcW w:w="3249" w:type="dxa"/>
            <w:shd w:val="clear" w:color="auto" w:fill="EAF3F5"/>
            <w:tcMar>
              <w:top w:w="100" w:type="dxa"/>
              <w:left w:w="130" w:type="dxa"/>
              <w:bottom w:w="100" w:type="dxa"/>
              <w:right w:w="130" w:type="dxa"/>
            </w:tcMar>
            <w:vAlign w:val="center"/>
          </w:tcPr>
          <w:p w14:paraId="5AB5A60E" w14:textId="77777777" w:rsidR="00257576" w:rsidRDefault="00735DD4">
            <w:pPr>
              <w:spacing w:before="40" w:after="40"/>
            </w:pPr>
            <w:r>
              <w:rPr>
                <w:b/>
                <w:color w:val="333333"/>
              </w:rPr>
              <w:t>Détection d'attaques Zero-Day</w:t>
            </w:r>
          </w:p>
        </w:tc>
        <w:tc>
          <w:tcPr>
            <w:tcW w:w="3249" w:type="dxa"/>
            <w:shd w:val="clear" w:color="auto" w:fill="EAF3F5"/>
            <w:tcMar>
              <w:top w:w="100" w:type="dxa"/>
              <w:left w:w="130" w:type="dxa"/>
              <w:bottom w:w="100" w:type="dxa"/>
              <w:right w:w="130" w:type="dxa"/>
            </w:tcMar>
            <w:vAlign w:val="center"/>
          </w:tcPr>
          <w:p w14:paraId="05B04127" w14:textId="77777777" w:rsidR="00257576" w:rsidRDefault="00735DD4">
            <w:pPr>
              <w:spacing w:before="40" w:after="40"/>
            </w:pPr>
            <w:r>
              <w:rPr>
                <w:color w:val="333333"/>
              </w:rPr>
              <w:t>Nulle (aveugle tant que la signature n'est pas écrite)</w:t>
            </w:r>
          </w:p>
        </w:tc>
        <w:tc>
          <w:tcPr>
            <w:tcW w:w="3249" w:type="dxa"/>
            <w:shd w:val="clear" w:color="auto" w:fill="EAF3F5"/>
            <w:tcMar>
              <w:top w:w="100" w:type="dxa"/>
              <w:left w:w="130" w:type="dxa"/>
              <w:bottom w:w="100" w:type="dxa"/>
              <w:right w:w="130" w:type="dxa"/>
            </w:tcMar>
            <w:vAlign w:val="center"/>
          </w:tcPr>
          <w:p w14:paraId="55C03561" w14:textId="77777777" w:rsidR="00257576" w:rsidRDefault="00735DD4">
            <w:pPr>
              <w:spacing w:before="40" w:after="40"/>
            </w:pPr>
            <w:r>
              <w:rPr>
                <w:color w:val="333333"/>
              </w:rPr>
              <w:t>Élevée (toute anomalie comportementale est détectée)</w:t>
            </w:r>
          </w:p>
        </w:tc>
      </w:tr>
      <w:tr w:rsidR="00257576" w14:paraId="77292FDA" w14:textId="77777777">
        <w:trPr>
          <w:jc w:val="center"/>
        </w:trPr>
        <w:tc>
          <w:tcPr>
            <w:tcW w:w="3249" w:type="dxa"/>
            <w:shd w:val="clear" w:color="auto" w:fill="FFFFFF"/>
            <w:tcMar>
              <w:top w:w="100" w:type="dxa"/>
              <w:left w:w="130" w:type="dxa"/>
              <w:bottom w:w="100" w:type="dxa"/>
              <w:right w:w="130" w:type="dxa"/>
            </w:tcMar>
            <w:vAlign w:val="center"/>
          </w:tcPr>
          <w:p w14:paraId="4E9398D6" w14:textId="77777777" w:rsidR="00257576" w:rsidRDefault="00735DD4">
            <w:pPr>
              <w:spacing w:before="40" w:after="40"/>
            </w:pPr>
            <w:r>
              <w:rPr>
                <w:b/>
                <w:color w:val="333333"/>
              </w:rPr>
              <w:t>Sensibilité aux scans TCP SYN</w:t>
            </w:r>
          </w:p>
        </w:tc>
        <w:tc>
          <w:tcPr>
            <w:tcW w:w="3249" w:type="dxa"/>
            <w:shd w:val="clear" w:color="auto" w:fill="FFFFFF"/>
            <w:tcMar>
              <w:top w:w="100" w:type="dxa"/>
              <w:left w:w="130" w:type="dxa"/>
              <w:bottom w:w="100" w:type="dxa"/>
              <w:right w:w="130" w:type="dxa"/>
            </w:tcMar>
            <w:vAlign w:val="center"/>
          </w:tcPr>
          <w:p w14:paraId="0F5B314C" w14:textId="77777777" w:rsidR="00257576" w:rsidRDefault="00735DD4">
            <w:pPr>
              <w:spacing w:before="40" w:after="40"/>
            </w:pPr>
            <w:r>
              <w:rPr>
                <w:color w:val="333333"/>
              </w:rPr>
              <w:t>Quasiment inopérant sans générer de faux positifs</w:t>
            </w:r>
          </w:p>
        </w:tc>
        <w:tc>
          <w:tcPr>
            <w:tcW w:w="3249" w:type="dxa"/>
            <w:shd w:val="clear" w:color="auto" w:fill="FFFFFF"/>
            <w:tcMar>
              <w:top w:w="100" w:type="dxa"/>
              <w:left w:w="130" w:type="dxa"/>
              <w:bottom w:w="100" w:type="dxa"/>
              <w:right w:w="130" w:type="dxa"/>
            </w:tcMar>
            <w:vAlign w:val="center"/>
          </w:tcPr>
          <w:p w14:paraId="387EE523" w14:textId="77777777" w:rsidR="00257576" w:rsidRDefault="00735DD4">
            <w:pPr>
              <w:spacing w:before="40" w:after="40"/>
            </w:pPr>
            <w:r>
              <w:rPr>
                <w:color w:val="333333"/>
              </w:rPr>
              <w:t>Optimale grâce au regroupement par fenêtres de 5 secondes</w:t>
            </w:r>
          </w:p>
        </w:tc>
      </w:tr>
      <w:tr w:rsidR="00257576" w14:paraId="5B276EF4" w14:textId="77777777">
        <w:trPr>
          <w:jc w:val="center"/>
        </w:trPr>
        <w:tc>
          <w:tcPr>
            <w:tcW w:w="3249" w:type="dxa"/>
            <w:shd w:val="clear" w:color="auto" w:fill="EAF3F5"/>
            <w:tcMar>
              <w:top w:w="100" w:type="dxa"/>
              <w:left w:w="130" w:type="dxa"/>
              <w:bottom w:w="100" w:type="dxa"/>
              <w:right w:w="130" w:type="dxa"/>
            </w:tcMar>
            <w:vAlign w:val="center"/>
          </w:tcPr>
          <w:p w14:paraId="021DAA9F" w14:textId="77777777" w:rsidR="00257576" w:rsidRDefault="00735DD4">
            <w:pPr>
              <w:spacing w:before="40" w:after="40"/>
            </w:pPr>
            <w:r>
              <w:rPr>
                <w:b/>
                <w:color w:val="333333"/>
              </w:rPr>
              <w:lastRenderedPageBreak/>
              <w:t>Charge de maintenance</w:t>
            </w:r>
          </w:p>
        </w:tc>
        <w:tc>
          <w:tcPr>
            <w:tcW w:w="3249" w:type="dxa"/>
            <w:shd w:val="clear" w:color="auto" w:fill="EAF3F5"/>
            <w:tcMar>
              <w:top w:w="100" w:type="dxa"/>
              <w:left w:w="130" w:type="dxa"/>
              <w:bottom w:w="100" w:type="dxa"/>
              <w:right w:w="130" w:type="dxa"/>
            </w:tcMar>
            <w:vAlign w:val="center"/>
          </w:tcPr>
          <w:p w14:paraId="472742F2" w14:textId="77777777" w:rsidR="00257576" w:rsidRDefault="00735DD4">
            <w:pPr>
              <w:spacing w:before="40" w:after="40"/>
            </w:pPr>
            <w:r>
              <w:rPr>
                <w:color w:val="333333"/>
              </w:rPr>
              <w:t>Importante (mises à jour quotidiennes des règles)</w:t>
            </w:r>
          </w:p>
        </w:tc>
        <w:tc>
          <w:tcPr>
            <w:tcW w:w="3249" w:type="dxa"/>
            <w:shd w:val="clear" w:color="auto" w:fill="EAF3F5"/>
            <w:tcMar>
              <w:top w:w="100" w:type="dxa"/>
              <w:left w:w="130" w:type="dxa"/>
              <w:bottom w:w="100" w:type="dxa"/>
              <w:right w:w="130" w:type="dxa"/>
            </w:tcMar>
            <w:vAlign w:val="center"/>
          </w:tcPr>
          <w:p w14:paraId="484005B3" w14:textId="77777777" w:rsidR="00257576" w:rsidRDefault="00735DD4">
            <w:pPr>
              <w:spacing w:before="40" w:after="40"/>
            </w:pPr>
            <w:r>
              <w:rPr>
                <w:color w:val="333333"/>
              </w:rPr>
              <w:t>Autonome (calibrage direct sur le trafic du réseau surveillé)</w:t>
            </w:r>
          </w:p>
        </w:tc>
      </w:tr>
      <w:tr w:rsidR="00257576" w14:paraId="42EEF883" w14:textId="77777777">
        <w:trPr>
          <w:jc w:val="center"/>
        </w:trPr>
        <w:tc>
          <w:tcPr>
            <w:tcW w:w="3249" w:type="dxa"/>
            <w:shd w:val="clear" w:color="auto" w:fill="FFFFFF"/>
            <w:tcMar>
              <w:top w:w="100" w:type="dxa"/>
              <w:left w:w="130" w:type="dxa"/>
              <w:bottom w:w="100" w:type="dxa"/>
              <w:right w:w="130" w:type="dxa"/>
            </w:tcMar>
            <w:vAlign w:val="center"/>
          </w:tcPr>
          <w:p w14:paraId="12D8790F" w14:textId="77777777" w:rsidR="00257576" w:rsidRDefault="00735DD4">
            <w:pPr>
              <w:spacing w:before="40" w:after="40"/>
            </w:pPr>
            <w:r>
              <w:rPr>
                <w:b/>
                <w:color w:val="333333"/>
              </w:rPr>
              <w:t>Adaptabilité à l'environnement</w:t>
            </w:r>
          </w:p>
        </w:tc>
        <w:tc>
          <w:tcPr>
            <w:tcW w:w="3249" w:type="dxa"/>
            <w:shd w:val="clear" w:color="auto" w:fill="FFFFFF"/>
            <w:tcMar>
              <w:top w:w="100" w:type="dxa"/>
              <w:left w:w="130" w:type="dxa"/>
              <w:bottom w:w="100" w:type="dxa"/>
              <w:right w:w="130" w:type="dxa"/>
            </w:tcMar>
            <w:vAlign w:val="center"/>
          </w:tcPr>
          <w:p w14:paraId="15A8F5F1" w14:textId="77777777" w:rsidR="00257576" w:rsidRDefault="00735DD4">
            <w:pPr>
              <w:spacing w:before="40" w:after="40"/>
            </w:pPr>
            <w:r>
              <w:rPr>
                <w:color w:val="333333"/>
              </w:rPr>
              <w:t>Rigide (règles globales génériques)</w:t>
            </w:r>
          </w:p>
        </w:tc>
        <w:tc>
          <w:tcPr>
            <w:tcW w:w="3249" w:type="dxa"/>
            <w:shd w:val="clear" w:color="auto" w:fill="FFFFFF"/>
            <w:tcMar>
              <w:top w:w="100" w:type="dxa"/>
              <w:left w:w="130" w:type="dxa"/>
              <w:bottom w:w="100" w:type="dxa"/>
              <w:right w:w="130" w:type="dxa"/>
            </w:tcMar>
            <w:vAlign w:val="center"/>
          </w:tcPr>
          <w:p w14:paraId="0DEFC897" w14:textId="77777777" w:rsidR="00257576" w:rsidRDefault="00735DD4">
            <w:pPr>
              <w:spacing w:before="40" w:after="40"/>
            </w:pPr>
            <w:r>
              <w:rPr>
                <w:color w:val="333333"/>
              </w:rPr>
              <w:t>Dynamique (apprentissage de la dynamique propre du réseau)</w:t>
            </w:r>
          </w:p>
        </w:tc>
      </w:tr>
    </w:tbl>
    <w:p w14:paraId="64C08125" w14:textId="77777777" w:rsidR="00257576" w:rsidRDefault="00735DD4" w:rsidP="000E1DBA">
      <w:pPr>
        <w:spacing w:before="60" w:after="160"/>
        <w:jc w:val="center"/>
      </w:pPr>
      <w:r>
        <w:rPr>
          <w:i/>
          <w:color w:val="555555"/>
        </w:rPr>
        <w:t>Tableau 2.1 : Comparaison synthétique entre détection par signatures et approche par Machine Learning.</w:t>
      </w:r>
    </w:p>
    <w:p w14:paraId="48275430" w14:textId="77777777" w:rsidR="00257576" w:rsidRDefault="00735DD4">
      <w:pPr>
        <w:pStyle w:val="Titre2"/>
        <w:keepNext/>
        <w:spacing w:before="240" w:after="80"/>
      </w:pPr>
      <w:r>
        <w:rPr>
          <w:b/>
          <w:color w:val="2E86AB"/>
        </w:rPr>
        <w:t>2.2 Mécanismes des attaques cibles</w:t>
      </w:r>
    </w:p>
    <w:p w14:paraId="27D596EC" w14:textId="77777777" w:rsidR="00257576" w:rsidRDefault="00735DD4">
      <w:pPr>
        <w:pStyle w:val="Titre3"/>
        <w:keepNext/>
        <w:spacing w:before="160" w:after="60"/>
      </w:pPr>
      <w:r>
        <w:rPr>
          <w:b/>
          <w:color w:val="333333"/>
        </w:rPr>
        <w:t>2.2.1 Le Scan de Ports Furtif (TCP SYN Stealth Scan)</w:t>
      </w:r>
    </w:p>
    <w:p w14:paraId="480B9B46" w14:textId="77777777" w:rsidR="00257576" w:rsidRDefault="00735DD4">
      <w:pPr>
        <w:jc w:val="both"/>
      </w:pPr>
      <w:r>
        <w:t>Le protocole TCP (RFC 793) garantit la fiabilité des échanges via la négociation en trois étapes (</w:t>
      </w:r>
      <w:r>
        <w:rPr>
          <w:i/>
        </w:rPr>
        <w:t>Three-Way Handshake</w:t>
      </w:r>
      <w:r>
        <w:t>) :</w:t>
      </w:r>
    </w:p>
    <w:p w14:paraId="0050A779" w14:textId="77777777" w:rsidR="00257576" w:rsidRDefault="00735DD4">
      <w:pPr>
        <w:pStyle w:val="Paragraphedeliste"/>
        <w:spacing w:before="20" w:after="40"/>
        <w:ind w:left="360"/>
      </w:pPr>
      <w:r>
        <w:rPr>
          <w:b/>
          <w:color w:val="2E86AB"/>
        </w:rPr>
        <w:t xml:space="preserve">1.  </w:t>
      </w:r>
      <w:r>
        <w:rPr>
          <w:color w:val="111111"/>
        </w:rPr>
        <w:t xml:space="preserve">Le client émet une trame avec le drapeau </w:t>
      </w:r>
      <w:r>
        <w:rPr>
          <w:rFonts w:ascii="Consolas" w:hAnsi="Consolas"/>
          <w:color w:val="2E86AB"/>
        </w:rPr>
        <w:t>SYN</w:t>
      </w:r>
      <w:r>
        <w:rPr>
          <w:color w:val="111111"/>
        </w:rPr>
        <w:t xml:space="preserve"> (Synchronize).</w:t>
      </w:r>
    </w:p>
    <w:p w14:paraId="313574AC" w14:textId="77777777" w:rsidR="00257576" w:rsidRDefault="00735DD4">
      <w:pPr>
        <w:pStyle w:val="Paragraphedeliste"/>
        <w:spacing w:before="20" w:after="40"/>
        <w:ind w:left="360"/>
      </w:pPr>
      <w:r>
        <w:rPr>
          <w:b/>
          <w:color w:val="2E86AB"/>
        </w:rPr>
        <w:t xml:space="preserve">2.  </w:t>
      </w:r>
      <w:r>
        <w:rPr>
          <w:color w:val="111111"/>
        </w:rPr>
        <w:t xml:space="preserve">Le serveur répond par une trame </w:t>
      </w:r>
      <w:r>
        <w:rPr>
          <w:rFonts w:ascii="Consolas" w:hAnsi="Consolas"/>
          <w:color w:val="2E86AB"/>
        </w:rPr>
        <w:t>SYN-ACK</w:t>
      </w:r>
      <w:r>
        <w:rPr>
          <w:color w:val="111111"/>
        </w:rPr>
        <w:t xml:space="preserve"> (Synchronize-Acknowledge).</w:t>
      </w:r>
    </w:p>
    <w:p w14:paraId="6AC9A84D" w14:textId="77777777" w:rsidR="00257576" w:rsidRDefault="00735DD4">
      <w:pPr>
        <w:pStyle w:val="Paragraphedeliste"/>
        <w:spacing w:before="20" w:after="40"/>
        <w:ind w:left="360"/>
        <w:rPr>
          <w:color w:val="111111"/>
        </w:rPr>
      </w:pPr>
      <w:r>
        <w:rPr>
          <w:b/>
          <w:color w:val="2E86AB"/>
        </w:rPr>
        <w:t xml:space="preserve">3.  </w:t>
      </w:r>
      <w:r>
        <w:rPr>
          <w:color w:val="111111"/>
        </w:rPr>
        <w:t xml:space="preserve">Le client confirme par une trame </w:t>
      </w:r>
      <w:r>
        <w:rPr>
          <w:rFonts w:ascii="Consolas" w:hAnsi="Consolas"/>
          <w:color w:val="2E86AB"/>
        </w:rPr>
        <w:t>ACK</w:t>
      </w:r>
      <w:r>
        <w:rPr>
          <w:color w:val="111111"/>
        </w:rPr>
        <w:t xml:space="preserve"> (Acknowledge), la session est ouverte.</w:t>
      </w:r>
    </w:p>
    <w:p w14:paraId="554A7494" w14:textId="77777777" w:rsidR="00193135" w:rsidRPr="00193135" w:rsidRDefault="00193135" w:rsidP="00193135">
      <w:pPr>
        <w:spacing w:before="20" w:after="40"/>
      </w:pPr>
      <w:r>
        <w:t>Le processus standard d'ouverture de connexion est illustré par la Figure 2.1 (a) :</w:t>
      </w:r>
    </w:p>
    <w:p w14:paraId="24672D1B" w14:textId="77777777" w:rsidR="00134611" w:rsidRDefault="00134611" w:rsidP="00134611">
      <w:pPr>
        <w:spacing w:before="20" w:after="40"/>
        <w:jc w:val="center"/>
        <w:rPr>
          <w:u w:val="single"/>
        </w:rPr>
      </w:pPr>
      <w:r>
        <w:rPr>
          <w:noProof/>
        </w:rPr>
        <w:drawing>
          <wp:inline distT="0" distB="0" distL="0" distR="0" wp14:anchorId="3FB7832B" wp14:editId="0338C4A8">
            <wp:extent cx="5276850" cy="2463800"/>
            <wp:effectExtent l="76200" t="76200" r="133350" b="127000"/>
            <wp:docPr id="9511281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8175" name="Image 951128175"/>
                    <pic:cNvPicPr/>
                  </pic:nvPicPr>
                  <pic:blipFill rotWithShape="1">
                    <a:blip r:embed="rId9">
                      <a:extLst>
                        <a:ext uri="{28A0092B-C50C-407E-A947-70E740481C1C}">
                          <a14:useLocalDpi xmlns:a14="http://schemas.microsoft.com/office/drawing/2010/main" val="0"/>
                        </a:ext>
                      </a:extLst>
                    </a:blip>
                    <a:srcRect l="3528" t="7670" r="4851" b="16028"/>
                    <a:stretch>
                      <a:fillRect/>
                    </a:stretch>
                  </pic:blipFill>
                  <pic:spPr bwMode="auto">
                    <a:xfrm>
                      <a:off x="0" y="0"/>
                      <a:ext cx="5276850" cy="246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53A2865" w14:textId="77777777" w:rsidR="00FE7358" w:rsidRPr="00FE7358" w:rsidRDefault="00FE7358" w:rsidP="00FE7358">
      <w:pPr>
        <w:spacing w:before="60" w:after="160"/>
        <w:jc w:val="center"/>
        <w:rPr>
          <w:i/>
          <w:color w:val="555555"/>
        </w:rPr>
      </w:pPr>
      <w:r>
        <w:rPr>
          <w:i/>
          <w:color w:val="555555"/>
        </w:rPr>
        <w:t>Figure 2.1 (a) : Déroulement nominal du Three-Way Handshake TCP.</w:t>
      </w:r>
    </w:p>
    <w:p w14:paraId="432C7E63" w14:textId="77777777" w:rsidR="00257576" w:rsidRDefault="00735DD4">
      <w:pPr>
        <w:jc w:val="both"/>
      </w:pPr>
      <w:r>
        <w:lastRenderedPageBreak/>
        <w:t>Dans le cas d'un balayage furtif semi-ouvert (</w:t>
      </w:r>
      <w:r>
        <w:rPr>
          <w:rFonts w:ascii="Consolas" w:hAnsi="Consolas"/>
          <w:color w:val="2E86AB"/>
          <w:sz w:val="19"/>
        </w:rPr>
        <w:t>nmap -sS</w:t>
      </w:r>
      <w:r>
        <w:t xml:space="preserve">), Nmap altère délibérément ce cycle : dès qu'il reçoit la réponse </w:t>
      </w:r>
      <w:r>
        <w:rPr>
          <w:rFonts w:ascii="Consolas" w:hAnsi="Consolas"/>
          <w:color w:val="2E86AB"/>
          <w:sz w:val="19"/>
        </w:rPr>
        <w:t>SYN-ACK</w:t>
      </w:r>
      <w:r>
        <w:t xml:space="preserve"> du serveur attestant que le port est ouvert, il envoie immédiatement une trame de réinitialisation </w:t>
      </w:r>
      <w:r>
        <w:rPr>
          <w:rFonts w:ascii="Consolas" w:hAnsi="Consolas"/>
          <w:color w:val="2E86AB"/>
          <w:sz w:val="19"/>
        </w:rPr>
        <w:t>RST</w:t>
      </w:r>
      <w:r>
        <w:t xml:space="preserve"> (Reset) au lieu du </w:t>
      </w:r>
      <w:r>
        <w:rPr>
          <w:rFonts w:ascii="Consolas" w:hAnsi="Consolas"/>
          <w:color w:val="2E86AB"/>
          <w:sz w:val="19"/>
        </w:rPr>
        <w:t>ACK</w:t>
      </w:r>
      <w:r>
        <w:t xml:space="preserve"> attendu. La connexion n'étant jamais formellement complétée, la couche applicative (serveurs HTTP, SSH, bases de données) n'enregistre aucune trace dans ses journaux.</w:t>
      </w:r>
    </w:p>
    <w:p w14:paraId="1CF971AF" w14:textId="77777777" w:rsidR="00257576" w:rsidRDefault="00735DD4">
      <w:pPr>
        <w:jc w:val="both"/>
      </w:pPr>
      <w:r>
        <w:t xml:space="preserve">Du point de vue d'un capteur réseau unitaire, le paquet </w:t>
      </w:r>
      <w:r>
        <w:rPr>
          <w:rFonts w:ascii="Consolas" w:hAnsi="Consolas"/>
          <w:color w:val="2E86AB"/>
          <w:sz w:val="19"/>
        </w:rPr>
        <w:t>SYN</w:t>
      </w:r>
      <w:r>
        <w:t xml:space="preserve"> initial émis par Nmap est irréprochable : longueur standard (environ 60 octets), options TCP légitimes, absence totale de charge utile malveillante. L'intention malveillante ne réside pas dans le paquet, mais dans la dispersion de destination : un hôte unique tente d'établir des connexions vers des dizaines ou des centaines de ports différents en un intervalle de temps très bref.</w:t>
      </w:r>
    </w:p>
    <w:p w14:paraId="288B189F" w14:textId="77777777" w:rsidR="00193135" w:rsidRPr="00193135" w:rsidRDefault="00193135">
      <w:pPr>
        <w:jc w:val="both"/>
      </w:pPr>
      <w:r>
        <w:t>l'altération du cycle par Nmap pour contourner la journalisation applicative est illustrée par la Figure 2.1 (b) :</w:t>
      </w:r>
    </w:p>
    <w:p w14:paraId="7B3C61A0" w14:textId="77777777" w:rsidR="0069582A" w:rsidRDefault="0069582A" w:rsidP="00FA3E25">
      <w:pPr>
        <w:jc w:val="center"/>
      </w:pPr>
      <w:r>
        <w:rPr>
          <w:noProof/>
        </w:rPr>
        <w:drawing>
          <wp:inline distT="0" distB="0" distL="0" distR="0" wp14:anchorId="20E64F52" wp14:editId="411D0022">
            <wp:extent cx="5276850" cy="2463800"/>
            <wp:effectExtent l="76200" t="76200" r="133350" b="127000"/>
            <wp:docPr id="1190182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528" t="7670" r="4851" b="16028"/>
                    <a:stretch>
                      <a:fillRect/>
                    </a:stretch>
                  </pic:blipFill>
                  <pic:spPr bwMode="auto">
                    <a:xfrm>
                      <a:off x="0" y="0"/>
                      <a:ext cx="5276850" cy="246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67A3D78" w14:textId="77777777" w:rsidR="0069582A" w:rsidRPr="0069582A" w:rsidRDefault="0069582A" w:rsidP="0069582A">
      <w:pPr>
        <w:spacing w:before="60" w:after="160"/>
        <w:jc w:val="center"/>
        <w:rPr>
          <w:i/>
          <w:color w:val="555555"/>
        </w:rPr>
      </w:pPr>
      <w:r>
        <w:rPr>
          <w:i/>
          <w:color w:val="555555"/>
        </w:rPr>
        <w:t>Figure 2.1 (b) : Détournement du cycle par un scan furtif Nmap TCP SYN (envoi du flag RST).</w:t>
      </w:r>
    </w:p>
    <w:p w14:paraId="2A9518A9" w14:textId="77777777" w:rsidR="00257576" w:rsidRDefault="00735DD4">
      <w:pPr>
        <w:pStyle w:val="Titre3"/>
        <w:keepNext/>
        <w:spacing w:before="160" w:after="60"/>
      </w:pPr>
      <w:r>
        <w:rPr>
          <w:b/>
          <w:color w:val="333333"/>
        </w:rPr>
        <w:t>2.2.2 L'Inondation par Déni de Service (SYN Flood)</w:t>
      </w:r>
    </w:p>
    <w:p w14:paraId="34DFCCBC" w14:textId="77777777" w:rsidR="00257576" w:rsidRDefault="00735DD4">
      <w:pPr>
        <w:jc w:val="both"/>
      </w:pPr>
      <w:r>
        <w:t>L'attaque par saturation SYN Flood exploite la file d'attente des connexions semi-ouvertes de la pile réseau du système d'exploitation cible (</w:t>
      </w:r>
      <w:r>
        <w:rPr>
          <w:i/>
        </w:rPr>
        <w:t>SYN Backlog Queue</w:t>
      </w:r>
      <w:r>
        <w:t xml:space="preserve">). L'attaquant bombarde la cible d'une multitude de requêtes </w:t>
      </w:r>
      <w:r>
        <w:rPr>
          <w:rFonts w:ascii="Consolas" w:hAnsi="Consolas"/>
          <w:color w:val="2E86AB"/>
          <w:sz w:val="19"/>
        </w:rPr>
        <w:t>SYN</w:t>
      </w:r>
      <w:r>
        <w:t xml:space="preserve">. Le serveur alloue des structures de mémoire pour chaque requête et attend le </w:t>
      </w:r>
      <w:r>
        <w:rPr>
          <w:rFonts w:ascii="Consolas" w:hAnsi="Consolas"/>
          <w:color w:val="2E86AB"/>
          <w:sz w:val="19"/>
        </w:rPr>
        <w:t>ACK</w:t>
      </w:r>
      <w:r>
        <w:t xml:space="preserve"> final qui n'arrive jamais. La table de connexions de la cible est rapidement saturée, provoquant le refus de service pour les utilisateurs légitimes.</w:t>
      </w:r>
    </w:p>
    <w:p w14:paraId="08BE0AC3" w14:textId="77777777" w:rsidR="00D055EE" w:rsidRDefault="00D055EE" w:rsidP="00AB2256">
      <w:pPr>
        <w:jc w:val="center"/>
      </w:pPr>
      <w:r>
        <w:rPr>
          <w:noProof/>
        </w:rPr>
        <w:lastRenderedPageBreak/>
        <w:drawing>
          <wp:inline distT="0" distB="0" distL="0" distR="0" wp14:anchorId="098397C0" wp14:editId="49ED8799">
            <wp:extent cx="4575396" cy="2640312"/>
            <wp:effectExtent l="0" t="0" r="0" b="8255"/>
            <wp:docPr id="146564752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5037" cy="2645875"/>
                    </a:xfrm>
                    <a:prstGeom prst="rect">
                      <a:avLst/>
                    </a:prstGeom>
                    <a:noFill/>
                    <a:ln>
                      <a:noFill/>
                    </a:ln>
                  </pic:spPr>
                </pic:pic>
              </a:graphicData>
            </a:graphic>
          </wp:inline>
        </w:drawing>
      </w:r>
    </w:p>
    <w:p w14:paraId="7DAF92BC" w14:textId="77777777" w:rsidR="00D055EE" w:rsidRPr="00A95AF2" w:rsidRDefault="00D055EE" w:rsidP="00A95AF2">
      <w:pPr>
        <w:spacing w:before="60" w:after="160"/>
        <w:jc w:val="center"/>
        <w:rPr>
          <w:i/>
          <w:color w:val="555555"/>
        </w:rPr>
      </w:pPr>
      <w:r>
        <w:rPr>
          <w:i/>
          <w:color w:val="555555"/>
        </w:rPr>
        <w:t>Figure 2.2 : Mécanisme temporel de l'inondation TCP SYN Flood et saturation de la Backlog Queue.</w:t>
      </w:r>
    </w:p>
    <w:p w14:paraId="539D2377" w14:textId="77777777" w:rsidR="00257576" w:rsidRDefault="00735DD4">
      <w:pPr>
        <w:pStyle w:val="Titre2"/>
        <w:keepNext/>
        <w:spacing w:before="240" w:after="80"/>
      </w:pPr>
      <w:r>
        <w:rPr>
          <w:b/>
          <w:color w:val="2E86AB"/>
        </w:rPr>
        <w:t>2.3 Paradigmes du Machine Learning en sécurité</w:t>
      </w:r>
    </w:p>
    <w:p w14:paraId="4E667F18" w14:textId="77777777" w:rsidR="00257576" w:rsidRDefault="00735DD4">
      <w:pPr>
        <w:jc w:val="both"/>
      </w:pPr>
      <w:r>
        <w:t>L'apprentissage automatique appliqué à la cybersécurité défensive se divise en deux approches :</w:t>
      </w:r>
    </w:p>
    <w:p w14:paraId="4D26A704" w14:textId="77777777" w:rsidR="00257576" w:rsidRDefault="00735DD4">
      <w:pPr>
        <w:pStyle w:val="Paragraphedeliste"/>
        <w:spacing w:before="20" w:after="40"/>
        <w:ind w:left="360"/>
      </w:pPr>
      <w:r>
        <w:rPr>
          <w:b/>
          <w:color w:val="2E86AB"/>
        </w:rPr>
        <w:t xml:space="preserve">•  </w:t>
      </w:r>
      <w:r>
        <w:rPr>
          <w:b/>
          <w:color w:val="333333"/>
        </w:rPr>
        <w:t>L'apprentissage supervisé :</w:t>
      </w:r>
      <w:r>
        <w:rPr>
          <w:color w:val="111111"/>
        </w:rPr>
        <w:t xml:space="preserve"> L'algorithme apprend sur un ensemble de données préalablement étiqueté (ex: datasets académiques NSL-KDD ou CIC-IDS2017). Cette approche présente un écueil majeur en conditions réelles : un modèle entraîné sur des attaques d'hier ne sait pas reconnaître une attaque inédite de demain, et il est impossible en production d'étiqueter manuellement des gigaoctets de trafic réseau continu.</w:t>
      </w:r>
    </w:p>
    <w:p w14:paraId="5EE2227D" w14:textId="77777777" w:rsidR="00257576" w:rsidRDefault="00735DD4">
      <w:pPr>
        <w:pStyle w:val="Paragraphedeliste"/>
        <w:spacing w:before="20" w:after="40"/>
        <w:ind w:left="360"/>
      </w:pPr>
      <w:r>
        <w:rPr>
          <w:b/>
          <w:color w:val="2E86AB"/>
        </w:rPr>
        <w:t xml:space="preserve">•  </w:t>
      </w:r>
      <w:r>
        <w:rPr>
          <w:b/>
          <w:color w:val="333333"/>
        </w:rPr>
        <w:t>L'apprentissage non supervisé :</w:t>
      </w:r>
      <w:r>
        <w:rPr>
          <w:color w:val="111111"/>
        </w:rPr>
        <w:t xml:space="preserve"> L'algorithme est exposé à des données brutes non étiquetées. Il observe la topologie naturelle de l'espace des caractéristiques, apprend la structure de ce qui constitue la normalité opérationnelle et signale immédiatement toute observation qui s'en écarte.</w:t>
      </w:r>
    </w:p>
    <w:p w14:paraId="2451EDAD" w14:textId="77777777" w:rsidR="00257576" w:rsidRDefault="00735DD4">
      <w:pPr>
        <w:jc w:val="both"/>
      </w:pPr>
      <w:r>
        <w:t xml:space="preserve">C'est cette approche </w:t>
      </w:r>
      <w:r>
        <w:rPr>
          <w:b/>
          <w:color w:val="333333"/>
        </w:rPr>
        <w:t>non supervisée</w:t>
      </w:r>
      <w:r>
        <w:t xml:space="preserve"> qui a été retenue pour NetScan : elle confère au système une autonomie totale et une aptitude naturelle à découvrir des attaques sans signature.</w:t>
      </w:r>
    </w:p>
    <w:p w14:paraId="7617DEA2" w14:textId="77777777" w:rsidR="00257576" w:rsidRDefault="00735DD4">
      <w:pPr>
        <w:pStyle w:val="Titre2"/>
        <w:keepNext/>
        <w:spacing w:before="240" w:after="80"/>
      </w:pPr>
      <w:r>
        <w:rPr>
          <w:b/>
          <w:color w:val="2E86AB"/>
        </w:rPr>
        <w:t>2.4 L'Algorithme Isolation Forest (iForest)</w:t>
      </w:r>
    </w:p>
    <w:p w14:paraId="0CC4F66C" w14:textId="77777777" w:rsidR="00257576" w:rsidRDefault="00735DD4">
      <w:pPr>
        <w:jc w:val="both"/>
      </w:pPr>
      <w:r>
        <w:t xml:space="preserve">Introduit par Fei Tony Liu, Kai Ming Ting et Zhi-Hua Zhou en 2008, l'algorithme </w:t>
      </w:r>
      <w:r>
        <w:rPr>
          <w:b/>
          <w:color w:val="333333"/>
        </w:rPr>
        <w:t>Isolation Forest</w:t>
      </w:r>
      <w:r>
        <w:t xml:space="preserve"> repose sur un principe novateur : </w:t>
      </w:r>
      <w:r>
        <w:rPr>
          <w:b/>
          <w:color w:val="333333"/>
        </w:rPr>
        <w:t>au lieu de tenter de modéliser les instances normales (comme le font les méthodes de clustering ou les SVM), il isole directement les anomalies</w:t>
      </w:r>
      <w:r>
        <w:t>.</w:t>
      </w:r>
    </w:p>
    <w:p w14:paraId="7B2E5397" w14:textId="77777777" w:rsidR="00257576" w:rsidRDefault="00735DD4">
      <w:pPr>
        <w:jc w:val="both"/>
      </w:pPr>
      <w:r>
        <w:lastRenderedPageBreak/>
        <w:t>Ce principe s'appuie sur deux prémisses fondamentales :</w:t>
      </w:r>
    </w:p>
    <w:p w14:paraId="3B49B733" w14:textId="77777777" w:rsidR="00257576" w:rsidRDefault="00735DD4">
      <w:pPr>
        <w:pStyle w:val="Paragraphedeliste"/>
        <w:spacing w:before="20" w:after="40"/>
        <w:ind w:left="360"/>
      </w:pPr>
      <w:r>
        <w:rPr>
          <w:b/>
          <w:color w:val="2E86AB"/>
        </w:rPr>
        <w:t xml:space="preserve">1.  </w:t>
      </w:r>
      <w:r>
        <w:rPr>
          <w:color w:val="111111"/>
        </w:rPr>
        <w:t>Les anomalies sont minoritaires dans le jeu de données.</w:t>
      </w:r>
    </w:p>
    <w:p w14:paraId="1605F65F" w14:textId="77777777" w:rsidR="00257576" w:rsidRDefault="00735DD4">
      <w:pPr>
        <w:pStyle w:val="Paragraphedeliste"/>
        <w:spacing w:before="20" w:after="40"/>
        <w:ind w:left="360"/>
      </w:pPr>
      <w:r>
        <w:rPr>
          <w:b/>
          <w:color w:val="2E86AB"/>
        </w:rPr>
        <w:t xml:space="preserve">2.  </w:t>
      </w:r>
      <w:r>
        <w:rPr>
          <w:color w:val="111111"/>
        </w:rPr>
        <w:t>Leurs attributs numériques présentent des valeurs significativement distinctes de celles des observations normales.</w:t>
      </w:r>
    </w:p>
    <w:p w14:paraId="7DC961FD" w14:textId="77777777" w:rsidR="00257576" w:rsidRDefault="00735DD4">
      <w:pPr>
        <w:pStyle w:val="Titre3"/>
        <w:keepNext/>
        <w:spacing w:before="160" w:after="60"/>
      </w:pPr>
      <w:r>
        <w:rPr>
          <w:b/>
          <w:color w:val="333333"/>
        </w:rPr>
        <w:t>2.4.1 Principe des Arbres d'Isolation (</w:t>
      </w:r>
      <w:r>
        <w:rPr>
          <w:b/>
          <w:i/>
          <w:color w:val="333333"/>
        </w:rPr>
        <w:t>iTrees</w:t>
      </w:r>
      <w:r>
        <w:rPr>
          <w:b/>
          <w:color w:val="333333"/>
        </w:rPr>
        <w:t>)</w:t>
      </w:r>
    </w:p>
    <w:p w14:paraId="31C1320E" w14:textId="77777777" w:rsidR="00257576" w:rsidRDefault="00735DD4">
      <w:pPr>
        <w:jc w:val="both"/>
      </w:pPr>
      <w:r>
        <w:t>Un arbre d'isolation (</w:t>
      </w:r>
      <w:r>
        <w:rPr>
          <w:i/>
        </w:rPr>
        <w:t>iTree</w:t>
      </w:r>
      <w:r>
        <w:t>) est un arbre binaire construit récursivement :</w:t>
      </w:r>
    </w:p>
    <w:p w14:paraId="5BAA0266" w14:textId="77777777" w:rsidR="00257576" w:rsidRDefault="00735DD4">
      <w:pPr>
        <w:pStyle w:val="Paragraphedeliste"/>
        <w:spacing w:before="20" w:after="40"/>
        <w:ind w:left="360"/>
      </w:pPr>
      <w:r>
        <w:rPr>
          <w:b/>
          <w:color w:val="2E86AB"/>
        </w:rPr>
        <w:t xml:space="preserve">1.  </w:t>
      </w:r>
      <w:r>
        <w:rPr>
          <w:color w:val="111111"/>
        </w:rPr>
        <w:t xml:space="preserve">Un sous-échantillon aléatoire </w:t>
      </w:r>
      <w:r>
        <w:rPr>
          <w:rFonts w:ascii="Cambria Math" w:hAnsi="Cambria Math"/>
          <w:i/>
          <w:color w:val="1F4E5C"/>
        </w:rPr>
        <w:t>X' ⊂ X</w:t>
      </w:r>
      <w:r>
        <w:rPr>
          <w:color w:val="111111"/>
        </w:rPr>
        <w:t xml:space="preserve"> de taille </w:t>
      </w:r>
      <w:r>
        <w:rPr>
          <w:rFonts w:ascii="Cambria Math" w:hAnsi="Cambria Math"/>
          <w:i/>
          <w:color w:val="1F4E5C"/>
        </w:rPr>
        <w:t>n</w:t>
      </w:r>
      <w:r>
        <w:rPr>
          <w:color w:val="111111"/>
        </w:rPr>
        <w:t xml:space="preserve"> (par défaut </w:t>
      </w:r>
      <w:r>
        <w:rPr>
          <w:rFonts w:ascii="Cambria Math" w:hAnsi="Cambria Math"/>
          <w:i/>
          <w:color w:val="1F4E5C"/>
        </w:rPr>
        <w:t>n = 256</w:t>
      </w:r>
      <w:r>
        <w:rPr>
          <w:color w:val="111111"/>
        </w:rPr>
        <w:t>) est sélectionné sans remise.</w:t>
      </w:r>
    </w:p>
    <w:p w14:paraId="242AEF8E" w14:textId="77777777" w:rsidR="00257576" w:rsidRDefault="00735DD4">
      <w:pPr>
        <w:pStyle w:val="Paragraphedeliste"/>
        <w:spacing w:before="20" w:after="40"/>
        <w:ind w:left="360"/>
      </w:pPr>
      <w:r>
        <w:rPr>
          <w:b/>
          <w:color w:val="2E86AB"/>
        </w:rPr>
        <w:t xml:space="preserve">2.  </w:t>
      </w:r>
      <w:r>
        <w:rPr>
          <w:color w:val="111111"/>
        </w:rPr>
        <w:t xml:space="preserve">Un attribut </w:t>
      </w:r>
      <w:r>
        <w:rPr>
          <w:rFonts w:ascii="Cambria Math" w:hAnsi="Cambria Math"/>
          <w:i/>
          <w:color w:val="1F4E5C"/>
        </w:rPr>
        <w:t>q</w:t>
      </w:r>
      <w:r>
        <w:rPr>
          <w:color w:val="111111"/>
        </w:rPr>
        <w:t xml:space="preserve"> est tiré au sort parmi l'ensemble des caractéristiques disponibles.</w:t>
      </w:r>
    </w:p>
    <w:p w14:paraId="1E34CEAA" w14:textId="77777777" w:rsidR="00257576" w:rsidRDefault="00735DD4">
      <w:pPr>
        <w:pStyle w:val="Paragraphedeliste"/>
        <w:spacing w:before="20" w:after="40"/>
        <w:ind w:left="360"/>
      </w:pPr>
      <w:r>
        <w:rPr>
          <w:b/>
          <w:color w:val="2E86AB"/>
        </w:rPr>
        <w:t xml:space="preserve">3.  </w:t>
      </w:r>
      <w:r>
        <w:rPr>
          <w:color w:val="111111"/>
        </w:rPr>
        <w:t xml:space="preserve">Une valeur de coupure </w:t>
      </w:r>
      <w:r>
        <w:rPr>
          <w:rFonts w:ascii="Cambria Math" w:hAnsi="Cambria Math"/>
          <w:i/>
          <w:color w:val="1F4E5C"/>
        </w:rPr>
        <w:t>p</w:t>
      </w:r>
      <w:r>
        <w:rPr>
          <w:color w:val="111111"/>
        </w:rPr>
        <w:t xml:space="preserve"> est tirée aléatoirement selon une loi uniforme entre le minimum et le maximum de l'attribut </w:t>
      </w:r>
      <w:r>
        <w:rPr>
          <w:rFonts w:ascii="Cambria Math" w:hAnsi="Cambria Math"/>
          <w:i/>
          <w:color w:val="1F4E5C"/>
        </w:rPr>
        <w:t>q</w:t>
      </w:r>
      <w:r>
        <w:rPr>
          <w:color w:val="111111"/>
        </w:rPr>
        <w:t xml:space="preserve"> : </w:t>
      </w:r>
      <w:r>
        <w:rPr>
          <w:rFonts w:ascii="Cambria Math" w:hAnsi="Cambria Math"/>
          <w:i/>
          <w:color w:val="1F4E5C"/>
        </w:rPr>
        <w:t>p ≈ U(min(q), max(q))</w:t>
      </w:r>
      <w:r>
        <w:rPr>
          <w:color w:val="111111"/>
        </w:rPr>
        <w:t>.</w:t>
      </w:r>
    </w:p>
    <w:p w14:paraId="6AE90C73" w14:textId="77777777" w:rsidR="00257576" w:rsidRDefault="00735DD4">
      <w:pPr>
        <w:pStyle w:val="Paragraphedeliste"/>
        <w:spacing w:before="20" w:after="40"/>
        <w:ind w:left="360"/>
      </w:pPr>
      <w:r>
        <w:rPr>
          <w:b/>
          <w:color w:val="2E86AB"/>
        </w:rPr>
        <w:t xml:space="preserve">4.  </w:t>
      </w:r>
      <w:r>
        <w:rPr>
          <w:color w:val="111111"/>
        </w:rPr>
        <w:t xml:space="preserve">L'espace est scindé en deux sous-ensembles : </w:t>
      </w:r>
      <w:r>
        <w:rPr>
          <w:rFonts w:ascii="Cambria Math" w:hAnsi="Cambria Math"/>
          <w:i/>
          <w:color w:val="1F4E5C"/>
        </w:rPr>
        <w:t>X_gauche = {x | x_q &lt; p}</w:t>
      </w:r>
      <w:r>
        <w:rPr>
          <w:color w:val="111111"/>
        </w:rPr>
        <w:t xml:space="preserve"> et </w:t>
      </w:r>
      <w:r>
        <w:rPr>
          <w:rFonts w:ascii="Cambria Math" w:hAnsi="Cambria Math"/>
          <w:i/>
          <w:color w:val="1F4E5C"/>
        </w:rPr>
        <w:t>X_droite = {x | x_q ≥ p}</w:t>
      </w:r>
      <w:r>
        <w:rPr>
          <w:color w:val="111111"/>
        </w:rPr>
        <w:t>.</w:t>
      </w:r>
    </w:p>
    <w:p w14:paraId="098F7691" w14:textId="77777777" w:rsidR="00257576" w:rsidRDefault="00735DD4">
      <w:pPr>
        <w:pStyle w:val="Paragraphedeliste"/>
        <w:spacing w:before="20" w:after="40"/>
        <w:ind w:left="360"/>
      </w:pPr>
      <w:r>
        <w:rPr>
          <w:b/>
          <w:color w:val="2E86AB"/>
        </w:rPr>
        <w:t xml:space="preserve">5.  </w:t>
      </w:r>
      <w:r>
        <w:rPr>
          <w:color w:val="111111"/>
        </w:rPr>
        <w:t xml:space="preserve">La construction se répète jusqu'à ce que les nœuds deviennent des feuilles contenant une seule observation ou que la limite de profondeur de l'arbre soit atteinte : </w:t>
      </w:r>
      <w:r>
        <w:rPr>
          <w:rFonts w:ascii="Cambria Math" w:hAnsi="Cambria Math"/>
          <w:i/>
          <w:color w:val="1F4E5C"/>
        </w:rPr>
        <w:t>h_max = ⌈ log_2(n) ⌉</w:t>
      </w:r>
      <w:r>
        <w:rPr>
          <w:color w:val="111111"/>
        </w:rPr>
        <w:t>.</w:t>
      </w:r>
    </w:p>
    <w:p w14:paraId="5FC4439C" w14:textId="77777777" w:rsidR="00257576" w:rsidRDefault="00735DD4">
      <w:pPr>
        <w:jc w:val="both"/>
      </w:pPr>
      <w:r>
        <w:t xml:space="preserve">Dans ce schéma géométrique, une observation anormale (très isolée dans l'espace) sera séparée du reste des données en un très petit nombre de découpes aléatoires (profondeur de parcours </w:t>
      </w:r>
      <w:r>
        <w:rPr>
          <w:rFonts w:ascii="Cambria Math" w:hAnsi="Cambria Math"/>
          <w:i/>
          <w:color w:val="1F4E5C"/>
        </w:rPr>
        <w:t>h(x)</w:t>
      </w:r>
      <w:r>
        <w:t xml:space="preserve"> très faible). En revanche, une observation normale située au sein d'un faisceau dense nécessitera un grand nombre de subdivisions successives pour être isolée.</w:t>
      </w:r>
    </w:p>
    <w:p w14:paraId="07629496" w14:textId="77777777" w:rsidR="005B7488" w:rsidRDefault="005B7488">
      <w:pPr>
        <w:jc w:val="both"/>
      </w:pPr>
      <w:r>
        <w:t> Le mécanisme de partitionnement spatial récursif isolant une anomalie en un nombre réduit de découpes aléatoires est schématisé par la Figure 2.3 :</w:t>
      </w:r>
    </w:p>
    <w:p w14:paraId="6BEAFAF5" w14:textId="77777777" w:rsidR="005B7488" w:rsidRDefault="005B7488" w:rsidP="005B7488">
      <w:pPr>
        <w:jc w:val="center"/>
      </w:pPr>
      <w:r>
        <w:rPr>
          <w:noProof/>
        </w:rPr>
        <w:lastRenderedPageBreak/>
        <w:drawing>
          <wp:inline distT="0" distB="0" distL="0" distR="0" wp14:anchorId="6A702BAE" wp14:editId="2BA2D7C7">
            <wp:extent cx="4942830" cy="2965702"/>
            <wp:effectExtent l="76200" t="76200" r="125095" b="139700"/>
            <wp:docPr id="80546215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62151" name="Image 8054621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6956" cy="29741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A793F" w14:textId="77777777" w:rsidR="005B7488" w:rsidRPr="005B7488" w:rsidRDefault="005B7488" w:rsidP="005B7488">
      <w:pPr>
        <w:spacing w:before="60" w:after="160"/>
        <w:jc w:val="center"/>
        <w:rPr>
          <w:i/>
          <w:color w:val="555555"/>
        </w:rPr>
      </w:pPr>
      <w:r>
        <w:rPr>
          <w:i/>
          <w:color w:val="555555"/>
        </w:rPr>
        <w:t>Figure 2.3 : Partitionnement géométrique de l'espace de données et isolation rapide d'une anomalie par arbre iTree.</w:t>
      </w:r>
    </w:p>
    <w:p w14:paraId="16FA43A0" w14:textId="77777777" w:rsidR="00257576" w:rsidRDefault="00735DD4">
      <w:pPr>
        <w:pStyle w:val="Titre3"/>
        <w:keepNext/>
        <w:spacing w:before="160" w:after="60"/>
      </w:pPr>
      <w:r>
        <w:rPr>
          <w:b/>
          <w:color w:val="333333"/>
        </w:rPr>
        <w:t>2.4.2 Formulation Mathématique du Score d'Anomalie</w:t>
      </w:r>
    </w:p>
    <w:p w14:paraId="1A010D85" w14:textId="77777777" w:rsidR="00257576" w:rsidRDefault="00735DD4">
      <w:pPr>
        <w:jc w:val="both"/>
      </w:pPr>
      <w:r>
        <w:t xml:space="preserve">La longueur moyenne d'un chemin d'échec dans un arbre binaire de recherche pour </w:t>
      </w:r>
      <w:r>
        <w:rPr>
          <w:rFonts w:ascii="Cambria Math" w:hAnsi="Cambria Math"/>
          <w:i/>
          <w:color w:val="1F4E5C"/>
        </w:rPr>
        <w:t>n</w:t>
      </w:r>
      <w:r>
        <w:t xml:space="preserve"> échantillons correspond mathématiquement à :</w:t>
      </w:r>
    </w:p>
    <w:p w14:paraId="35706A3A" w14:textId="77777777" w:rsidR="00257576" w:rsidRPr="00123410" w:rsidRDefault="00735DD4">
      <w:pPr>
        <w:jc w:val="both"/>
      </w:pPr>
      <w:r>
        <w:rPr>
          <w:rFonts w:ascii="Cambria Math" w:hAnsi="Cambria Math"/>
          <w:i/>
        </w:rPr>
        <w:t>c(n) = 2 ( ln(n - 1) + 0.5772156649 ) - (2(n - 1)/n)</w:t>
      </w:r>
    </w:p>
    <w:p w14:paraId="34A814C7" w14:textId="77777777" w:rsidR="00257576" w:rsidRDefault="00735DD4">
      <w:pPr>
        <w:jc w:val="both"/>
      </w:pPr>
      <w:r>
        <w:t xml:space="preserve">où </w:t>
      </w:r>
      <w:r>
        <w:rPr>
          <w:rFonts w:ascii="Cambria Math" w:hAnsi="Cambria Math"/>
          <w:i/>
          <w:color w:val="1F4E5C"/>
        </w:rPr>
        <w:t>c(n)</w:t>
      </w:r>
      <w:r>
        <w:t xml:space="preserve"> représente le facteur de normalisation de la profondeur moyenne pour un ensemble de </w:t>
      </w:r>
      <w:r>
        <w:rPr>
          <w:rFonts w:ascii="Cambria Math" w:hAnsi="Cambria Math"/>
          <w:i/>
          <w:color w:val="1F4E5C"/>
        </w:rPr>
        <w:t>n</w:t>
      </w:r>
      <w:r>
        <w:t xml:space="preserve"> points.</w:t>
      </w:r>
    </w:p>
    <w:p w14:paraId="2F31EABD" w14:textId="77777777" w:rsidR="00257576" w:rsidRDefault="00735DD4">
      <w:pPr>
        <w:jc w:val="both"/>
      </w:pPr>
      <w:r>
        <w:t xml:space="preserve">Le score d'anomalie </w:t>
      </w:r>
      <w:r>
        <w:rPr>
          <w:rFonts w:ascii="Cambria Math" w:hAnsi="Cambria Math"/>
          <w:i/>
          <w:color w:val="1F4E5C"/>
        </w:rPr>
        <w:t>s(x, n)</w:t>
      </w:r>
      <w:r>
        <w:t xml:space="preserve"> d'une observation </w:t>
      </w:r>
      <w:r>
        <w:rPr>
          <w:rFonts w:ascii="Cambria Math" w:hAnsi="Cambria Math"/>
          <w:i/>
          <w:color w:val="1F4E5C"/>
        </w:rPr>
        <w:t>x</w:t>
      </w:r>
      <w:r>
        <w:t xml:space="preserve"> évaluée sur un ensemble de </w:t>
      </w:r>
      <w:r>
        <w:rPr>
          <w:rFonts w:ascii="Cambria Math" w:hAnsi="Cambria Math"/>
          <w:i/>
          <w:color w:val="1F4E5C"/>
        </w:rPr>
        <w:t>m</w:t>
      </w:r>
      <w:r>
        <w:t xml:space="preserve"> arbres (forêt) est calculé par la relation exponentielle :</w:t>
      </w:r>
    </w:p>
    <w:p w14:paraId="29072356" w14:textId="77777777" w:rsidR="00257576" w:rsidRPr="009F0035" w:rsidRDefault="005D7FE2">
      <w:pPr>
        <w:jc w:val="both"/>
        <w:rPr>
          <w:lang w:val="en-US"/>
        </w:rPr>
      </w:pPr>
      <w:r>
        <w:rPr>
          <w:lang w:val="en-US"/>
        </w:rPr>
        <w:t>s (x, n) = 2^{-frac{E(h(x))} {c(n)}}</w:t>
      </w:r>
    </w:p>
    <w:p w14:paraId="11E36972" w14:textId="77777777" w:rsidR="00257576" w:rsidRDefault="00735DD4">
      <w:pPr>
        <w:jc w:val="both"/>
      </w:pPr>
      <w:r>
        <w:t>où E(h(x)) désigne l'espérance mathématique de la profondeur de chemin parcourue par l'observation x sur tous les iTrees de la forêt. Cette formulation est présentée à titre théorique : NetScan exploite la prédiction binaire (-1 / +1) fournie par scikit-learn, et non le score brut s(x, n).</w:t>
      </w:r>
    </w:p>
    <w:p w14:paraId="5C50EDAA" w14:textId="77777777" w:rsidR="00257576" w:rsidRDefault="00735DD4">
      <w:pPr>
        <w:jc w:val="both"/>
      </w:pPr>
      <w:r>
        <w:rPr>
          <w:b/>
          <w:color w:val="333333"/>
        </w:rPr>
        <w:t xml:space="preserve">Propriétés fondamentales du score </w:t>
      </w:r>
      <w:r>
        <w:rPr>
          <w:b/>
          <w:i/>
          <w:color w:val="333333"/>
        </w:rPr>
        <w:t>s</w:t>
      </w:r>
      <w:r>
        <w:rPr>
          <w:b/>
          <w:color w:val="333333"/>
        </w:rPr>
        <w:t xml:space="preserve"> :</w:t>
      </w:r>
    </w:p>
    <w:p w14:paraId="27BA75E4" w14:textId="77777777" w:rsidR="00257576" w:rsidRDefault="00735DD4">
      <w:pPr>
        <w:pStyle w:val="Paragraphedeliste"/>
        <w:spacing w:before="20" w:after="40"/>
        <w:ind w:left="360"/>
      </w:pPr>
      <w:r>
        <w:rPr>
          <w:b/>
          <w:color w:val="2E86AB"/>
        </w:rPr>
        <w:t xml:space="preserve">•  </w:t>
      </w:r>
      <w:r>
        <w:rPr>
          <w:color w:val="111111"/>
        </w:rPr>
        <w:t xml:space="preserve">Si </w:t>
      </w:r>
      <w:r>
        <w:rPr>
          <w:rFonts w:ascii="Cambria Math" w:hAnsi="Cambria Math"/>
          <w:i/>
          <w:color w:val="1F4E5C"/>
        </w:rPr>
        <w:t>E(h(x)) → 0 ⇒ s(x, n) → 1</w:t>
      </w:r>
      <w:r>
        <w:rPr>
          <w:color w:val="111111"/>
        </w:rPr>
        <w:t xml:space="preserve"> : la trame ou la fenêtre temporelle est formellement déclarée comme </w:t>
      </w:r>
      <w:r>
        <w:rPr>
          <w:b/>
          <w:color w:val="333333"/>
        </w:rPr>
        <w:t>anomalie critique</w:t>
      </w:r>
      <w:r>
        <w:rPr>
          <w:color w:val="111111"/>
        </w:rPr>
        <w:t>.</w:t>
      </w:r>
    </w:p>
    <w:p w14:paraId="37496B38" w14:textId="77777777" w:rsidR="00257576" w:rsidRDefault="00735DD4">
      <w:pPr>
        <w:pStyle w:val="Paragraphedeliste"/>
        <w:spacing w:before="20" w:after="40"/>
        <w:ind w:left="360"/>
      </w:pPr>
      <w:r>
        <w:rPr>
          <w:b/>
          <w:color w:val="2E86AB"/>
        </w:rPr>
        <w:lastRenderedPageBreak/>
        <w:t xml:space="preserve">•  </w:t>
      </w:r>
      <w:r>
        <w:rPr>
          <w:color w:val="111111"/>
        </w:rPr>
        <w:t xml:space="preserve">Si </w:t>
      </w:r>
      <w:r>
        <w:rPr>
          <w:rFonts w:ascii="Cambria Math" w:hAnsi="Cambria Math"/>
          <w:i/>
          <w:color w:val="1F4E5C"/>
        </w:rPr>
        <w:t>E(h(x)) → c(n) ⇒ s(x, n) → 0.5</w:t>
      </w:r>
      <w:r>
        <w:rPr>
          <w:color w:val="111111"/>
        </w:rPr>
        <w:t xml:space="preserve"> : l'instance présente une distribution moyenne ne manifestant aucune singularité statistique.</w:t>
      </w:r>
    </w:p>
    <w:p w14:paraId="16A31073" w14:textId="77777777" w:rsidR="00257576" w:rsidRDefault="00735DD4">
      <w:pPr>
        <w:pStyle w:val="Paragraphedeliste"/>
        <w:spacing w:before="20" w:after="40"/>
        <w:ind w:left="360"/>
      </w:pPr>
      <w:r>
        <w:rPr>
          <w:b/>
          <w:color w:val="2E86AB"/>
        </w:rPr>
        <w:t xml:space="preserve">•  </w:t>
      </w:r>
      <w:r>
        <w:rPr>
          <w:color w:val="111111"/>
        </w:rPr>
        <w:t xml:space="preserve">Si </w:t>
      </w:r>
      <w:r>
        <w:rPr>
          <w:rFonts w:ascii="Cambria Math" w:hAnsi="Cambria Math"/>
          <w:i/>
          <w:color w:val="1F4E5C"/>
        </w:rPr>
        <w:t>E(h(x)) → n - 1 ⇒ s(x, n) → 0</w:t>
      </w:r>
      <w:r>
        <w:rPr>
          <w:color w:val="111111"/>
        </w:rPr>
        <w:t xml:space="preserve"> : l'instance se situe au centre d'un groupe hautement régulier.</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277"/>
        <w:gridCol w:w="2248"/>
        <w:gridCol w:w="2256"/>
        <w:gridCol w:w="2289"/>
      </w:tblGrid>
      <w:tr w:rsidR="00257576" w14:paraId="4CDBCF2A" w14:textId="77777777">
        <w:trPr>
          <w:jc w:val="center"/>
        </w:trPr>
        <w:tc>
          <w:tcPr>
            <w:tcW w:w="2436" w:type="dxa"/>
            <w:shd w:val="clear" w:color="auto" w:fill="2E86AB"/>
            <w:tcMar>
              <w:top w:w="100" w:type="dxa"/>
              <w:left w:w="130" w:type="dxa"/>
              <w:bottom w:w="100" w:type="dxa"/>
              <w:right w:w="130" w:type="dxa"/>
            </w:tcMar>
            <w:vAlign w:val="center"/>
          </w:tcPr>
          <w:p w14:paraId="08BABBBC" w14:textId="77777777" w:rsidR="00257576" w:rsidRDefault="00735DD4">
            <w:pPr>
              <w:spacing w:before="40" w:after="40"/>
            </w:pPr>
            <w:r>
              <w:rPr>
                <w:b/>
                <w:color w:val="FFFFFF"/>
              </w:rPr>
              <w:t>Propriété</w:t>
            </w:r>
          </w:p>
        </w:tc>
        <w:tc>
          <w:tcPr>
            <w:tcW w:w="2436" w:type="dxa"/>
            <w:shd w:val="clear" w:color="auto" w:fill="2E86AB"/>
            <w:tcMar>
              <w:top w:w="100" w:type="dxa"/>
              <w:left w:w="130" w:type="dxa"/>
              <w:bottom w:w="100" w:type="dxa"/>
              <w:right w:w="130" w:type="dxa"/>
            </w:tcMar>
            <w:vAlign w:val="center"/>
          </w:tcPr>
          <w:p w14:paraId="7EC0D85C" w14:textId="77777777" w:rsidR="00257576" w:rsidRDefault="00735DD4">
            <w:pPr>
              <w:spacing w:before="40" w:after="40"/>
            </w:pPr>
            <w:r>
              <w:rPr>
                <w:b/>
                <w:color w:val="FFFFFF"/>
              </w:rPr>
              <w:t>Isolation Forest</w:t>
            </w:r>
          </w:p>
        </w:tc>
        <w:tc>
          <w:tcPr>
            <w:tcW w:w="2436" w:type="dxa"/>
            <w:shd w:val="clear" w:color="auto" w:fill="2E86AB"/>
            <w:tcMar>
              <w:top w:w="100" w:type="dxa"/>
              <w:left w:w="130" w:type="dxa"/>
              <w:bottom w:w="100" w:type="dxa"/>
              <w:right w:w="130" w:type="dxa"/>
            </w:tcMar>
            <w:vAlign w:val="center"/>
          </w:tcPr>
          <w:p w14:paraId="4739430C" w14:textId="77777777" w:rsidR="00257576" w:rsidRDefault="00735DD4">
            <w:pPr>
              <w:spacing w:before="40" w:after="40"/>
            </w:pPr>
            <w:r>
              <w:rPr>
                <w:b/>
                <w:color w:val="FFFFFF"/>
              </w:rPr>
              <w:t>One-Class SVM</w:t>
            </w:r>
          </w:p>
        </w:tc>
        <w:tc>
          <w:tcPr>
            <w:tcW w:w="2436" w:type="dxa"/>
            <w:shd w:val="clear" w:color="auto" w:fill="2E86AB"/>
            <w:tcMar>
              <w:top w:w="100" w:type="dxa"/>
              <w:left w:w="130" w:type="dxa"/>
              <w:bottom w:w="100" w:type="dxa"/>
              <w:right w:w="130" w:type="dxa"/>
            </w:tcMar>
            <w:vAlign w:val="center"/>
          </w:tcPr>
          <w:p w14:paraId="7ACE067C" w14:textId="77777777" w:rsidR="00257576" w:rsidRDefault="00735DD4">
            <w:pPr>
              <w:spacing w:before="40" w:after="40"/>
            </w:pPr>
            <w:r>
              <w:rPr>
                <w:b/>
                <w:color w:val="FFFFFF"/>
              </w:rPr>
              <w:t>k-Means Anomaly</w:t>
            </w:r>
          </w:p>
        </w:tc>
      </w:tr>
      <w:tr w:rsidR="00257576" w:rsidRPr="00D27F1C" w14:paraId="6277F41D" w14:textId="77777777">
        <w:trPr>
          <w:jc w:val="center"/>
        </w:trPr>
        <w:tc>
          <w:tcPr>
            <w:tcW w:w="2436" w:type="dxa"/>
            <w:shd w:val="clear" w:color="auto" w:fill="FFFFFF"/>
            <w:tcMar>
              <w:top w:w="100" w:type="dxa"/>
              <w:left w:w="130" w:type="dxa"/>
              <w:bottom w:w="100" w:type="dxa"/>
              <w:right w:w="130" w:type="dxa"/>
            </w:tcMar>
            <w:vAlign w:val="center"/>
          </w:tcPr>
          <w:p w14:paraId="27A74B83" w14:textId="77777777" w:rsidR="00257576" w:rsidRDefault="00735DD4">
            <w:pPr>
              <w:spacing w:before="40" w:after="40"/>
            </w:pPr>
            <w:r>
              <w:rPr>
                <w:b/>
                <w:color w:val="333333"/>
              </w:rPr>
              <w:t>Complexité temporelle</w:t>
            </w:r>
          </w:p>
        </w:tc>
        <w:tc>
          <w:tcPr>
            <w:tcW w:w="2436" w:type="dxa"/>
            <w:shd w:val="clear" w:color="auto" w:fill="FFFFFF"/>
            <w:tcMar>
              <w:top w:w="100" w:type="dxa"/>
              <w:left w:w="130" w:type="dxa"/>
              <w:bottom w:w="100" w:type="dxa"/>
              <w:right w:w="130" w:type="dxa"/>
            </w:tcMar>
            <w:vAlign w:val="center"/>
          </w:tcPr>
          <w:p w14:paraId="58089E7B" w14:textId="77777777" w:rsidR="00257576" w:rsidRPr="00123410" w:rsidRDefault="00123410">
            <w:pPr>
              <w:spacing w:before="40" w:after="40"/>
              <w:rPr>
                <w:i/>
              </w:rPr>
            </w:pPr>
            <w:r>
              <w:rPr>
                <w:i/>
                <w:color w:val="333333"/>
              </w:rPr>
              <w:t>O(n · log n)</w:t>
            </w:r>
            <w:r>
              <w:rPr>
                <w:color w:val="333333"/>
              </w:rPr>
              <w:t xml:space="preserve"> —U</w:t>
            </w:r>
            <w:r>
              <w:rPr>
                <w:i/>
                <w:color w:val="333333"/>
              </w:rPr>
              <w:t>ltra-rapide</w:t>
            </w:r>
          </w:p>
        </w:tc>
        <w:tc>
          <w:tcPr>
            <w:tcW w:w="2436" w:type="dxa"/>
            <w:shd w:val="clear" w:color="auto" w:fill="FFFFFF"/>
            <w:tcMar>
              <w:top w:w="100" w:type="dxa"/>
              <w:left w:w="130" w:type="dxa"/>
              <w:bottom w:w="100" w:type="dxa"/>
              <w:right w:w="130" w:type="dxa"/>
            </w:tcMar>
            <w:vAlign w:val="center"/>
          </w:tcPr>
          <w:p w14:paraId="5DB4AFDF" w14:textId="77777777" w:rsidR="00257576" w:rsidRPr="00123410" w:rsidRDefault="00123410">
            <w:pPr>
              <w:spacing w:before="40" w:after="40"/>
              <w:rPr>
                <w:i/>
              </w:rPr>
            </w:pPr>
            <w:r>
              <w:rPr>
                <w:i/>
                <w:color w:val="333333"/>
              </w:rPr>
              <w:t>O(n^2)</w:t>
            </w:r>
            <w:r>
              <w:rPr>
                <w:color w:val="333333"/>
              </w:rPr>
              <w:t xml:space="preserve"> à </w:t>
            </w:r>
            <w:r>
              <w:rPr>
                <w:i/>
                <w:color w:val="333333"/>
              </w:rPr>
              <w:t>O(n^3)</w:t>
            </w:r>
            <w:r>
              <w:rPr>
                <w:color w:val="333333"/>
              </w:rPr>
              <w:t xml:space="preserve"> —L</w:t>
            </w:r>
            <w:r>
              <w:rPr>
                <w:i/>
                <w:color w:val="333333"/>
              </w:rPr>
              <w:t>ourd</w:t>
            </w:r>
          </w:p>
        </w:tc>
        <w:tc>
          <w:tcPr>
            <w:tcW w:w="2436" w:type="dxa"/>
            <w:shd w:val="clear" w:color="auto" w:fill="FFFFFF"/>
            <w:tcMar>
              <w:top w:w="100" w:type="dxa"/>
              <w:left w:w="130" w:type="dxa"/>
              <w:bottom w:w="100" w:type="dxa"/>
              <w:right w:w="130" w:type="dxa"/>
            </w:tcMar>
            <w:vAlign w:val="center"/>
          </w:tcPr>
          <w:p w14:paraId="77CBDA05" w14:textId="77777777" w:rsidR="00257576" w:rsidRPr="00123410" w:rsidRDefault="00123410">
            <w:pPr>
              <w:spacing w:before="40" w:after="40"/>
              <w:rPr>
                <w:i/>
                <w:lang w:val="en-US"/>
              </w:rPr>
            </w:pPr>
            <w:r>
              <w:rPr>
                <w:i/>
                <w:color w:val="333333"/>
                <w:lang w:val="en-US"/>
              </w:rPr>
              <w:t xml:space="preserve">O (n · k · i) </w:t>
            </w:r>
            <w:r>
              <w:rPr>
                <w:color w:val="333333"/>
                <w:lang w:val="en-US"/>
              </w:rPr>
              <w:t>—M</w:t>
            </w:r>
            <w:r>
              <w:rPr>
                <w:i/>
                <w:color w:val="333333"/>
                <w:lang w:val="en-US"/>
              </w:rPr>
              <w:t>oyen</w:t>
            </w:r>
          </w:p>
        </w:tc>
      </w:tr>
      <w:tr w:rsidR="00257576" w14:paraId="525BB854" w14:textId="77777777">
        <w:trPr>
          <w:jc w:val="center"/>
        </w:trPr>
        <w:tc>
          <w:tcPr>
            <w:tcW w:w="2436" w:type="dxa"/>
            <w:shd w:val="clear" w:color="auto" w:fill="EAF3F5"/>
            <w:tcMar>
              <w:top w:w="100" w:type="dxa"/>
              <w:left w:w="130" w:type="dxa"/>
              <w:bottom w:w="100" w:type="dxa"/>
              <w:right w:w="130" w:type="dxa"/>
            </w:tcMar>
            <w:vAlign w:val="center"/>
          </w:tcPr>
          <w:p w14:paraId="2EDCF7F2" w14:textId="77777777" w:rsidR="00257576" w:rsidRDefault="00735DD4">
            <w:pPr>
              <w:spacing w:before="40" w:after="40"/>
            </w:pPr>
            <w:r>
              <w:rPr>
                <w:b/>
                <w:color w:val="333333"/>
              </w:rPr>
              <w:t>Sensibilité à la dimension</w:t>
            </w:r>
          </w:p>
        </w:tc>
        <w:tc>
          <w:tcPr>
            <w:tcW w:w="2436" w:type="dxa"/>
            <w:shd w:val="clear" w:color="auto" w:fill="EAF3F5"/>
            <w:tcMar>
              <w:top w:w="100" w:type="dxa"/>
              <w:left w:w="130" w:type="dxa"/>
              <w:bottom w:w="100" w:type="dxa"/>
              <w:right w:w="130" w:type="dxa"/>
            </w:tcMar>
            <w:vAlign w:val="center"/>
          </w:tcPr>
          <w:p w14:paraId="6E20B89B" w14:textId="77777777" w:rsidR="00257576" w:rsidRDefault="00735DD4">
            <w:pPr>
              <w:spacing w:before="40" w:after="40"/>
            </w:pPr>
            <w:r>
              <w:rPr>
                <w:color w:val="333333"/>
              </w:rPr>
              <w:t>Faible (sélection aléatoire d'attributs)</w:t>
            </w:r>
          </w:p>
        </w:tc>
        <w:tc>
          <w:tcPr>
            <w:tcW w:w="2436" w:type="dxa"/>
            <w:shd w:val="clear" w:color="auto" w:fill="EAF3F5"/>
            <w:tcMar>
              <w:top w:w="100" w:type="dxa"/>
              <w:left w:w="130" w:type="dxa"/>
              <w:bottom w:w="100" w:type="dxa"/>
              <w:right w:w="130" w:type="dxa"/>
            </w:tcMar>
            <w:vAlign w:val="center"/>
          </w:tcPr>
          <w:p w14:paraId="78570D43" w14:textId="77777777" w:rsidR="00257576" w:rsidRDefault="00735DD4">
            <w:pPr>
              <w:spacing w:before="40" w:after="40"/>
            </w:pPr>
            <w:r>
              <w:rPr>
                <w:color w:val="333333"/>
              </w:rPr>
              <w:t>Élevée (sensible au fléau de la dimension)</w:t>
            </w:r>
          </w:p>
        </w:tc>
        <w:tc>
          <w:tcPr>
            <w:tcW w:w="2436" w:type="dxa"/>
            <w:shd w:val="clear" w:color="auto" w:fill="EAF3F5"/>
            <w:tcMar>
              <w:top w:w="100" w:type="dxa"/>
              <w:left w:w="130" w:type="dxa"/>
              <w:bottom w:w="100" w:type="dxa"/>
              <w:right w:w="130" w:type="dxa"/>
            </w:tcMar>
            <w:vAlign w:val="center"/>
          </w:tcPr>
          <w:p w14:paraId="3EA4C664" w14:textId="77777777" w:rsidR="00257576" w:rsidRDefault="00735DD4">
            <w:pPr>
              <w:spacing w:before="40" w:after="40"/>
            </w:pPr>
            <w:r>
              <w:rPr>
                <w:color w:val="333333"/>
              </w:rPr>
              <w:t>Élevée (distorsion des distances euclidiennes)</w:t>
            </w:r>
          </w:p>
        </w:tc>
      </w:tr>
      <w:tr w:rsidR="00257576" w14:paraId="117CD999" w14:textId="77777777">
        <w:trPr>
          <w:jc w:val="center"/>
        </w:trPr>
        <w:tc>
          <w:tcPr>
            <w:tcW w:w="2436" w:type="dxa"/>
            <w:shd w:val="clear" w:color="auto" w:fill="FFFFFF"/>
            <w:tcMar>
              <w:top w:w="100" w:type="dxa"/>
              <w:left w:w="130" w:type="dxa"/>
              <w:bottom w:w="100" w:type="dxa"/>
              <w:right w:w="130" w:type="dxa"/>
            </w:tcMar>
            <w:vAlign w:val="center"/>
          </w:tcPr>
          <w:p w14:paraId="23BB4BBA" w14:textId="77777777" w:rsidR="00257576" w:rsidRDefault="00735DD4">
            <w:pPr>
              <w:spacing w:before="40" w:after="40"/>
            </w:pPr>
            <w:r>
              <w:rPr>
                <w:b/>
                <w:color w:val="333333"/>
              </w:rPr>
              <w:t>Hypothèse de distribution</w:t>
            </w:r>
          </w:p>
        </w:tc>
        <w:tc>
          <w:tcPr>
            <w:tcW w:w="2436" w:type="dxa"/>
            <w:shd w:val="clear" w:color="auto" w:fill="FFFFFF"/>
            <w:tcMar>
              <w:top w:w="100" w:type="dxa"/>
              <w:left w:w="130" w:type="dxa"/>
              <w:bottom w:w="100" w:type="dxa"/>
              <w:right w:w="130" w:type="dxa"/>
            </w:tcMar>
            <w:vAlign w:val="center"/>
          </w:tcPr>
          <w:p w14:paraId="6354F6E9" w14:textId="77777777" w:rsidR="00257576" w:rsidRDefault="00735DD4">
            <w:pPr>
              <w:spacing w:before="40" w:after="40"/>
            </w:pPr>
            <w:r>
              <w:rPr>
                <w:color w:val="333333"/>
              </w:rPr>
              <w:t>Aucune hypothèse préalable requise</w:t>
            </w:r>
          </w:p>
        </w:tc>
        <w:tc>
          <w:tcPr>
            <w:tcW w:w="2436" w:type="dxa"/>
            <w:shd w:val="clear" w:color="auto" w:fill="FFFFFF"/>
            <w:tcMar>
              <w:top w:w="100" w:type="dxa"/>
              <w:left w:w="130" w:type="dxa"/>
              <w:bottom w:w="100" w:type="dxa"/>
              <w:right w:w="130" w:type="dxa"/>
            </w:tcMar>
            <w:vAlign w:val="center"/>
          </w:tcPr>
          <w:p w14:paraId="4D912867" w14:textId="77777777" w:rsidR="00257576" w:rsidRDefault="00735DD4">
            <w:pPr>
              <w:spacing w:before="40" w:after="40"/>
            </w:pPr>
            <w:r>
              <w:rPr>
                <w:color w:val="333333"/>
              </w:rPr>
              <w:t>Nécessite un choix fin du noyau gaussien</w:t>
            </w:r>
          </w:p>
        </w:tc>
        <w:tc>
          <w:tcPr>
            <w:tcW w:w="2436" w:type="dxa"/>
            <w:shd w:val="clear" w:color="auto" w:fill="FFFFFF"/>
            <w:tcMar>
              <w:top w:w="100" w:type="dxa"/>
              <w:left w:w="130" w:type="dxa"/>
              <w:bottom w:w="100" w:type="dxa"/>
              <w:right w:w="130" w:type="dxa"/>
            </w:tcMar>
            <w:vAlign w:val="center"/>
          </w:tcPr>
          <w:p w14:paraId="54C7D680" w14:textId="77777777" w:rsidR="00257576" w:rsidRDefault="00735DD4">
            <w:pPr>
              <w:spacing w:before="40" w:after="40"/>
            </w:pPr>
            <w:r>
              <w:rPr>
                <w:color w:val="333333"/>
              </w:rPr>
              <w:t>Suppose des clusters sphériques réguliers</w:t>
            </w:r>
          </w:p>
        </w:tc>
      </w:tr>
      <w:tr w:rsidR="00257576" w14:paraId="20DF7649" w14:textId="77777777">
        <w:trPr>
          <w:jc w:val="center"/>
        </w:trPr>
        <w:tc>
          <w:tcPr>
            <w:tcW w:w="2436" w:type="dxa"/>
            <w:shd w:val="clear" w:color="auto" w:fill="EAF3F5"/>
            <w:tcMar>
              <w:top w:w="100" w:type="dxa"/>
              <w:left w:w="130" w:type="dxa"/>
              <w:bottom w:w="100" w:type="dxa"/>
              <w:right w:w="130" w:type="dxa"/>
            </w:tcMar>
            <w:vAlign w:val="center"/>
          </w:tcPr>
          <w:p w14:paraId="7DB4880A" w14:textId="77777777" w:rsidR="00257576" w:rsidRDefault="00735DD4">
            <w:pPr>
              <w:spacing w:before="40" w:after="40"/>
            </w:pPr>
            <w:r>
              <w:rPr>
                <w:b/>
                <w:color w:val="333333"/>
              </w:rPr>
              <w:t>Adaptation au temps réel</w:t>
            </w:r>
          </w:p>
        </w:tc>
        <w:tc>
          <w:tcPr>
            <w:tcW w:w="2436" w:type="dxa"/>
            <w:shd w:val="clear" w:color="auto" w:fill="EAF3F5"/>
            <w:tcMar>
              <w:top w:w="100" w:type="dxa"/>
              <w:left w:w="130" w:type="dxa"/>
              <w:bottom w:w="100" w:type="dxa"/>
              <w:right w:w="130" w:type="dxa"/>
            </w:tcMar>
            <w:vAlign w:val="center"/>
          </w:tcPr>
          <w:p w14:paraId="11D3D016" w14:textId="77777777" w:rsidR="00257576" w:rsidRDefault="00735DD4">
            <w:pPr>
              <w:spacing w:before="40" w:after="40"/>
            </w:pPr>
            <w:r>
              <w:rPr>
                <w:color w:val="333333"/>
              </w:rPr>
              <w:t>Optimale (faible empreinte mémoire)</w:t>
            </w:r>
          </w:p>
        </w:tc>
        <w:tc>
          <w:tcPr>
            <w:tcW w:w="2436" w:type="dxa"/>
            <w:shd w:val="clear" w:color="auto" w:fill="EAF3F5"/>
            <w:tcMar>
              <w:top w:w="100" w:type="dxa"/>
              <w:left w:w="130" w:type="dxa"/>
              <w:bottom w:w="100" w:type="dxa"/>
              <w:right w:w="130" w:type="dxa"/>
            </w:tcMar>
            <w:vAlign w:val="center"/>
          </w:tcPr>
          <w:p w14:paraId="05E29790" w14:textId="77777777" w:rsidR="00257576" w:rsidRDefault="00735DD4">
            <w:pPr>
              <w:spacing w:before="40" w:after="40"/>
            </w:pPr>
            <w:r>
              <w:rPr>
                <w:color w:val="333333"/>
              </w:rPr>
              <w:t>Faible (inversion matricielle coûteuse)</w:t>
            </w:r>
          </w:p>
        </w:tc>
        <w:tc>
          <w:tcPr>
            <w:tcW w:w="2436" w:type="dxa"/>
            <w:shd w:val="clear" w:color="auto" w:fill="EAF3F5"/>
            <w:tcMar>
              <w:top w:w="100" w:type="dxa"/>
              <w:left w:w="130" w:type="dxa"/>
              <w:bottom w:w="100" w:type="dxa"/>
              <w:right w:w="130" w:type="dxa"/>
            </w:tcMar>
            <w:vAlign w:val="center"/>
          </w:tcPr>
          <w:p w14:paraId="60DD324C" w14:textId="77777777" w:rsidR="00257576" w:rsidRDefault="00735DD4">
            <w:pPr>
              <w:spacing w:before="40" w:after="40"/>
            </w:pPr>
            <w:r>
              <w:rPr>
                <w:color w:val="333333"/>
              </w:rPr>
              <w:t>Faible (sensible aux centres initiaux)</w:t>
            </w:r>
          </w:p>
        </w:tc>
      </w:tr>
    </w:tbl>
    <w:p w14:paraId="37C99ED8" w14:textId="77777777" w:rsidR="00AB2256" w:rsidRPr="00AB2256" w:rsidRDefault="00735DD4" w:rsidP="009A7EE3">
      <w:pPr>
        <w:spacing w:before="60" w:after="160"/>
        <w:jc w:val="center"/>
      </w:pPr>
      <w:r>
        <w:rPr>
          <w:i/>
          <w:color w:val="555555"/>
        </w:rPr>
        <w:t>Tableau 2.2 : Comparaison des propriétés algorithmiques d'Isolation Forest, One-Class SVM et k-Means.</w:t>
      </w:r>
    </w:p>
    <w:p w14:paraId="2FCFE59D" w14:textId="77777777" w:rsidR="001A6AF6" w:rsidRPr="00BB19A5" w:rsidRDefault="001A6AF6" w:rsidP="00BB19A5">
      <w:pPr>
        <w:pStyle w:val="Titre1"/>
        <w:pageBreakBefore/>
        <w:pBdr>
          <w:bottom w:val="single" w:sz="12" w:space="4" w:color="1F4E5C"/>
        </w:pBdr>
        <w:spacing w:before="400" w:after="240"/>
        <w:rPr>
          <w:b/>
          <w:bCs/>
          <w:color w:val="1F4E5C"/>
        </w:rPr>
      </w:pPr>
      <w:r>
        <w:rPr>
          <w:b/>
          <w:bCs/>
          <w:color w:val="1F4E5C"/>
        </w:rPr>
        <w:lastRenderedPageBreak/>
        <w:t>CHAPITRE III : ARCHITECTURE SYSTÈME ET CONCEPTION TECHNIQUE</w:t>
      </w:r>
    </w:p>
    <w:p w14:paraId="55A897DE" w14:textId="77777777" w:rsidR="001A6AF6" w:rsidRDefault="001A6AF6" w:rsidP="001A6AF6">
      <w:pPr>
        <w:pStyle w:val="Titre2"/>
        <w:keepNext/>
        <w:spacing w:before="240" w:after="80"/>
      </w:pPr>
      <w:r>
        <w:rPr>
          <w:b/>
          <w:color w:val="2E86AB"/>
        </w:rPr>
        <w:t>3.1 Pipeline global de traitement</w:t>
      </w:r>
    </w:p>
    <w:p w14:paraId="3FD705B3" w14:textId="77777777" w:rsidR="001A6AF6" w:rsidRDefault="001A6AF6">
      <w:pPr>
        <w:jc w:val="both"/>
      </w:pPr>
      <w:r>
        <w:t>Le traitement des données au sein de NetScan obéit à une architecture modulaire en pipeline :</w:t>
      </w:r>
    </w:p>
    <w:p w14:paraId="37028D01" w14:textId="77777777" w:rsidR="00257576" w:rsidRDefault="00C711C5" w:rsidP="00C711C5">
      <w:pPr>
        <w:jc w:val="center"/>
      </w:pPr>
      <w:r>
        <w:rPr>
          <w:noProof/>
        </w:rPr>
        <w:drawing>
          <wp:inline distT="0" distB="0" distL="0" distR="0" wp14:anchorId="12371526" wp14:editId="0B7DB11E">
            <wp:extent cx="5199854" cy="4141470"/>
            <wp:effectExtent l="76200" t="76200" r="134620" b="125730"/>
            <wp:docPr id="20155378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7841" name="Image 2015537841"/>
                    <pic:cNvPicPr/>
                  </pic:nvPicPr>
                  <pic:blipFill rotWithShape="1">
                    <a:blip r:embed="rId13">
                      <a:extLst>
                        <a:ext uri="{28A0092B-C50C-407E-A947-70E740481C1C}">
                          <a14:useLocalDpi xmlns:a14="http://schemas.microsoft.com/office/drawing/2010/main" val="0"/>
                        </a:ext>
                      </a:extLst>
                    </a:blip>
                    <a:srcRect l="883" r="8689"/>
                    <a:stretch>
                      <a:fillRect/>
                    </a:stretch>
                  </pic:blipFill>
                  <pic:spPr bwMode="auto">
                    <a:xfrm>
                      <a:off x="0" y="0"/>
                      <a:ext cx="5204015" cy="4144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7E82532" w14:textId="77777777" w:rsidR="00257576" w:rsidRDefault="00735DD4">
      <w:pPr>
        <w:spacing w:before="60" w:after="160"/>
        <w:jc w:val="center"/>
      </w:pPr>
      <w:r>
        <w:rPr>
          <w:i/>
          <w:color w:val="555555"/>
        </w:rPr>
        <w:t>Figure 3.1 : Schéma directeur du pipeline d'ingestion et de détection Dual-Layer de NetScan.</w:t>
      </w:r>
    </w:p>
    <w:p w14:paraId="1FE7D418" w14:textId="77777777" w:rsidR="006E3548" w:rsidRDefault="00000000">
      <w:pPr>
        <w:spacing w:before="60"/>
        <w:jc w:val="both"/>
      </w:pPr>
      <w:r>
        <w:t xml:space="preserve">En aval de la détection, les adresses sources des incidents qualifiés sont enrichies par le module </w:t>
      </w:r>
      <w:r>
        <w:rPr>
          <w:rFonts w:ascii="Consolas" w:hAnsi="Consolas"/>
          <w:color w:val="2E86AB"/>
        </w:rPr>
        <w:t>geoip_resolver.py</w:t>
      </w:r>
      <w:r>
        <w:t xml:space="preserve"> (section 4.4.2) avant d'être restituées dans le tableau de bord. Les paramètres du pipeline (taux de contamination, fenêtre de 5 secondes, seuils heuristiques) sont lus dans </w:t>
      </w:r>
      <w:r>
        <w:rPr>
          <w:rFonts w:ascii="Consolas" w:hAnsi="Consolas"/>
          <w:color w:val="2E86AB"/>
        </w:rPr>
        <w:t>config.yaml</w:t>
      </w:r>
      <w:r>
        <w:t xml:space="preserve"> (section 4.1.2).</w:t>
      </w:r>
    </w:p>
    <w:p w14:paraId="1BC069F9" w14:textId="77777777" w:rsidR="00257576" w:rsidRDefault="00735DD4">
      <w:pPr>
        <w:pStyle w:val="Titre2"/>
        <w:keepNext/>
        <w:spacing w:before="240" w:after="80"/>
      </w:pPr>
      <w:r>
        <w:rPr>
          <w:b/>
          <w:color w:val="2E86AB"/>
        </w:rPr>
        <w:t>3.2 Ingestion des flux réseau</w:t>
      </w:r>
    </w:p>
    <w:p w14:paraId="3FAE3359" w14:textId="77777777" w:rsidR="00257576" w:rsidRDefault="00735DD4">
      <w:pPr>
        <w:jc w:val="both"/>
      </w:pPr>
      <w:r>
        <w:t>NetScan implémente une stratégie d'ingestion réseau robuste capable d'opérer sous deux modes :</w:t>
      </w:r>
    </w:p>
    <w:p w14:paraId="18F4B886" w14:textId="77777777" w:rsidR="00257576" w:rsidRDefault="00735DD4">
      <w:pPr>
        <w:pStyle w:val="Paragraphedeliste"/>
        <w:spacing w:before="20" w:after="40"/>
        <w:ind w:left="360"/>
      </w:pPr>
      <w:r>
        <w:rPr>
          <w:b/>
          <w:color w:val="2E86AB"/>
        </w:rPr>
        <w:lastRenderedPageBreak/>
        <w:t xml:space="preserve">•  </w:t>
      </w:r>
      <w:r>
        <w:rPr>
          <w:b/>
          <w:color w:val="333333"/>
        </w:rPr>
        <w:t>Mode Forensique Hors Ligne :</w:t>
      </w:r>
      <w:r>
        <w:rPr>
          <w:color w:val="111111"/>
        </w:rPr>
        <w:t xml:space="preserve"> Lecture et parsing séquentiel de fichiers de capture standardisés (</w:t>
      </w:r>
      <w:r>
        <w:rPr>
          <w:rFonts w:ascii="Consolas" w:hAnsi="Consolas"/>
          <w:color w:val="2E86AB"/>
        </w:rPr>
        <w:t>.pcap</w:t>
      </w:r>
      <w:r>
        <w:rPr>
          <w:color w:val="111111"/>
        </w:rPr>
        <w:t xml:space="preserve">, </w:t>
      </w:r>
      <w:r>
        <w:rPr>
          <w:rFonts w:ascii="Consolas" w:hAnsi="Consolas"/>
          <w:color w:val="2E86AB"/>
        </w:rPr>
        <w:t>.pcapng</w:t>
      </w:r>
      <w:r>
        <w:rPr>
          <w:color w:val="111111"/>
        </w:rPr>
        <w:t xml:space="preserve">). L'outil utilise </w:t>
      </w:r>
      <w:r>
        <w:rPr>
          <w:rFonts w:ascii="Consolas" w:hAnsi="Consolas"/>
          <w:color w:val="2E86AB"/>
        </w:rPr>
        <w:t>pyshark</w:t>
      </w:r>
      <w:r>
        <w:rPr>
          <w:color w:val="111111"/>
        </w:rPr>
        <w:t xml:space="preserve"> (interface Python pour l'analyseur réseau natif </w:t>
      </w:r>
      <w:r>
        <w:rPr>
          <w:rFonts w:ascii="Consolas" w:hAnsi="Consolas"/>
          <w:color w:val="2E86AB"/>
        </w:rPr>
        <w:t>TShark</w:t>
      </w:r>
      <w:r>
        <w:rPr>
          <w:color w:val="111111"/>
        </w:rPr>
        <w:t xml:space="preserve"> de </w:t>
      </w:r>
      <w:r>
        <w:rPr>
          <w:rFonts w:ascii="Consolas" w:hAnsi="Consolas"/>
          <w:color w:val="2E86AB"/>
        </w:rPr>
        <w:t>Wireshark</w:t>
      </w:r>
      <w:r>
        <w:rPr>
          <w:color w:val="111111"/>
        </w:rPr>
        <w:t xml:space="preserve">). En cas d'indisponibilité de </w:t>
      </w:r>
      <w:r>
        <w:rPr>
          <w:rFonts w:ascii="Consolas" w:hAnsi="Consolas"/>
          <w:color w:val="2E86AB"/>
        </w:rPr>
        <w:t>TShark</w:t>
      </w:r>
      <w:r>
        <w:rPr>
          <w:color w:val="111111"/>
        </w:rPr>
        <w:t>, un mécanisme de secours (</w:t>
      </w:r>
      <w:r>
        <w:rPr>
          <w:i/>
          <w:color w:val="111111"/>
        </w:rPr>
        <w:t>fallback</w:t>
      </w:r>
      <w:r>
        <w:rPr>
          <w:color w:val="111111"/>
        </w:rPr>
        <w:t xml:space="preserve">) transparent bascule sur </w:t>
      </w:r>
      <w:r>
        <w:rPr>
          <w:rFonts w:ascii="Consolas" w:hAnsi="Consolas"/>
          <w:color w:val="2E86AB"/>
        </w:rPr>
        <w:t>scapy</w:t>
      </w:r>
      <w:r>
        <w:rPr>
          <w:color w:val="111111"/>
        </w:rPr>
        <w:t xml:space="preserve"> pour garantir une résilience totale.</w:t>
      </w:r>
    </w:p>
    <w:p w14:paraId="7F57A253" w14:textId="77777777" w:rsidR="00960512" w:rsidRDefault="00735DD4">
      <w:pPr>
        <w:pStyle w:val="Paragraphedeliste"/>
        <w:spacing w:before="20" w:after="40"/>
        <w:ind w:left="360"/>
      </w:pPr>
      <w:r>
        <w:t>•  Mode Surveillance Directe (</w:t>
      </w:r>
      <w:r>
        <w:rPr>
          <w:rFonts w:ascii="Consolas" w:hAnsi="Consolas"/>
          <w:color w:val="2E86AB"/>
        </w:rPr>
        <w:t>Live</w:t>
      </w:r>
      <w:r>
        <w:t>) : Capture passive en temps réel sur les interfaces réseau locales via l'ouverture de sockets bruts (</w:t>
      </w:r>
      <w:r>
        <w:rPr>
          <w:rFonts w:ascii="Consolas" w:hAnsi="Consolas"/>
          <w:color w:val="2E86AB"/>
        </w:rPr>
        <w:t>raw sockets</w:t>
      </w:r>
      <w:r>
        <w:t>) opérant en mode promiscuité.</w:t>
      </w:r>
      <w:r>
        <w:br/>
        <w:t>Cycle Opérationnel du Mode Surveillance Directe (Dual-Phase Surveillance) :</w:t>
      </w:r>
    </w:p>
    <w:p w14:paraId="5FFB4C73" w14:textId="77777777" w:rsidR="00960512" w:rsidRDefault="00735DD4" w:rsidP="00960512">
      <w:pPr>
        <w:pStyle w:val="Paragraphedeliste"/>
        <w:numPr>
          <w:ilvl w:val="0"/>
          <w:numId w:val="24"/>
        </w:numPr>
        <w:spacing w:before="20" w:after="40"/>
      </w:pPr>
      <w:r>
        <w:rPr>
          <w:b/>
          <w:bCs/>
        </w:rPr>
        <w:t>Phase 1 —</w:t>
      </w:r>
      <w:r>
        <w:t xml:space="preserve"> </w:t>
      </w:r>
      <w:r>
        <w:rPr>
          <w:b/>
          <w:bCs/>
        </w:rPr>
        <w:t>Étalonnage Dynamique du Trafic de Référence (Baseline Calibration) :</w:t>
      </w:r>
      <w:r>
        <w:t xml:space="preserve"> Dès l'activation de la sonde, NetScan capture passivement le trafic ambiant pendant une durée paramétrable (120 secondes par défaut). L'algorithme Isolation Forest et le StandardScaler apprennent la distribution statistique normale du sous-réseau local surveillé (volume moyen, dispersion habituelle des ports). Un contrôle de variance évite les cas dégénérés (variance nulle) ; si moins de deux fenêtres sont collectées, une baseline synthétique neutre est utilisée.</w:t>
      </w:r>
    </w:p>
    <w:p w14:paraId="46B0D32F" w14:textId="77777777" w:rsidR="00257576" w:rsidRDefault="00735DD4" w:rsidP="00960512">
      <w:pPr>
        <w:pStyle w:val="Paragraphedeliste"/>
        <w:numPr>
          <w:ilvl w:val="0"/>
          <w:numId w:val="24"/>
        </w:numPr>
        <w:spacing w:before="20" w:after="40"/>
      </w:pPr>
      <w:r>
        <w:rPr>
          <w:b/>
          <w:bCs/>
        </w:rPr>
        <w:t>Phase 2 —</w:t>
      </w:r>
      <w:r>
        <w:t xml:space="preserve"> </w:t>
      </w:r>
      <w:r>
        <w:rPr>
          <w:b/>
          <w:bCs/>
        </w:rPr>
        <w:t xml:space="preserve">Surveillance Continue et Scoring Temps Réel : </w:t>
      </w:r>
      <w:r>
        <w:t>Les trames capturées sont agrégées et évaluées par fenêtres fixes de 5 secondes (</w:t>
      </w:r>
      <w:r>
        <w:rPr>
          <w:rFonts w:ascii="Consolas" w:hAnsi="Consolas"/>
          <w:color w:val="2E86AB"/>
        </w:rPr>
        <w:t>score_monitoring_window</w:t>
      </w:r>
      <w:r>
        <w:t>). Chaque tranche est projetée dans l'espace multidimensionnel étalonné pour obtenir la prédiction du modèle (-1 : anormal, +1 : normal) ; les règles du Chapitre III qualifient ensuite le type d'incident.</w:t>
      </w:r>
      <w:r>
        <w:br/>
      </w:r>
      <w:r>
        <w:rPr>
          <w:b/>
          <w:bCs/>
        </w:rPr>
        <w:t>Filtrage Anti-Pollution de l'Hôte (</w:t>
      </w:r>
      <w:r>
        <w:rPr>
          <w:rFonts w:ascii="Consolas" w:hAnsi="Consolas"/>
          <w:color w:val="2E86AB"/>
        </w:rPr>
        <w:t>filter_local_ip</w:t>
      </w:r>
      <w:r>
        <w:rPr>
          <w:b/>
          <w:bCs/>
        </w:rPr>
        <w:t>) :</w:t>
      </w:r>
      <w:r>
        <w:t xml:space="preserve"> NetScan identifie dynamiquement l'adresse IP locale de la station de supervision (</w:t>
      </w:r>
      <w:r>
        <w:rPr>
          <w:rFonts w:ascii="Consolas" w:hAnsi="Consolas"/>
          <w:color w:val="2E86AB"/>
        </w:rPr>
        <w:t>get_local_ip()</w:t>
      </w:r>
      <w:r>
        <w:t>) et isole strictement les flux entrants suspects, évitant d'imputer des comportements anormaux à la machine de supervision elle-même.</w:t>
      </w:r>
    </w:p>
    <w:p w14:paraId="08A29223" w14:textId="77777777" w:rsidR="00257576" w:rsidRDefault="00735DD4">
      <w:pPr>
        <w:pStyle w:val="Titre2"/>
        <w:keepNext/>
        <w:spacing w:before="240" w:after="80"/>
      </w:pPr>
      <w:r>
        <w:rPr>
          <w:b/>
          <w:color w:val="2E86AB"/>
        </w:rPr>
        <w:t>3.3 Ingénierie des caractéristiques (</w:t>
      </w:r>
      <w:r>
        <w:rPr>
          <w:b/>
          <w:i/>
          <w:color w:val="2E86AB"/>
        </w:rPr>
        <w:t>Feature Engineering</w:t>
      </w:r>
      <w:r>
        <w:rPr>
          <w:b/>
          <w:color w:val="2E86AB"/>
        </w:rPr>
        <w:t>)</w:t>
      </w:r>
    </w:p>
    <w:p w14:paraId="5FCCF6F2" w14:textId="77777777" w:rsidR="00257576" w:rsidRDefault="00735DD4">
      <w:pPr>
        <w:pStyle w:val="Titre3"/>
        <w:keepNext/>
        <w:spacing w:before="160" w:after="60"/>
      </w:pPr>
      <w:r>
        <w:rPr>
          <w:b/>
          <w:color w:val="333333"/>
        </w:rPr>
        <w:t>3.3.1 Caractéristiques de la Couche 1 (Unitaire)</w:t>
      </w:r>
    </w:p>
    <w:p w14:paraId="552A7E86" w14:textId="77777777" w:rsidR="00257576" w:rsidRDefault="00735DD4">
      <w:pPr>
        <w:jc w:val="both"/>
      </w:pPr>
      <w:r>
        <w:t>Chaque trame capturée est traduite en attributs numériques. Seuls Length et Timestamp sont fournis au modèle Isolation Forest de la Couche 1 (normalisés par StandardScaler) ; les autres attributs sont extraits mais servent uniquement, après prédiction, aux règles d'étiquetage du type d'anomalie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3083"/>
        <w:gridCol w:w="2969"/>
        <w:gridCol w:w="3018"/>
      </w:tblGrid>
      <w:tr w:rsidR="00257576" w14:paraId="25AD1EEB" w14:textId="77777777">
        <w:trPr>
          <w:jc w:val="center"/>
        </w:trPr>
        <w:tc>
          <w:tcPr>
            <w:tcW w:w="3249" w:type="dxa"/>
            <w:shd w:val="clear" w:color="auto" w:fill="2E86AB"/>
            <w:tcMar>
              <w:top w:w="100" w:type="dxa"/>
              <w:left w:w="130" w:type="dxa"/>
              <w:bottom w:w="100" w:type="dxa"/>
              <w:right w:w="130" w:type="dxa"/>
            </w:tcMar>
            <w:vAlign w:val="center"/>
          </w:tcPr>
          <w:p w14:paraId="5A44C800" w14:textId="77777777" w:rsidR="00257576" w:rsidRDefault="00735DD4">
            <w:pPr>
              <w:spacing w:before="40" w:after="40"/>
            </w:pPr>
            <w:r>
              <w:rPr>
                <w:b/>
                <w:color w:val="FFFFFF"/>
              </w:rPr>
              <w:lastRenderedPageBreak/>
              <w:t>Attribut</w:t>
            </w:r>
          </w:p>
        </w:tc>
        <w:tc>
          <w:tcPr>
            <w:tcW w:w="3249" w:type="dxa"/>
            <w:shd w:val="clear" w:color="auto" w:fill="2E86AB"/>
            <w:tcMar>
              <w:top w:w="100" w:type="dxa"/>
              <w:left w:w="130" w:type="dxa"/>
              <w:bottom w:w="100" w:type="dxa"/>
              <w:right w:w="130" w:type="dxa"/>
            </w:tcMar>
            <w:vAlign w:val="center"/>
          </w:tcPr>
          <w:p w14:paraId="1BB9825E" w14:textId="77777777" w:rsidR="00257576" w:rsidRDefault="00735DD4">
            <w:pPr>
              <w:spacing w:before="40" w:after="40"/>
            </w:pPr>
            <w:r>
              <w:rPr>
                <w:b/>
                <w:color w:val="FFFFFF"/>
              </w:rPr>
              <w:t>Type</w:t>
            </w:r>
          </w:p>
        </w:tc>
        <w:tc>
          <w:tcPr>
            <w:tcW w:w="3249" w:type="dxa"/>
            <w:shd w:val="clear" w:color="auto" w:fill="2E86AB"/>
            <w:tcMar>
              <w:top w:w="100" w:type="dxa"/>
              <w:left w:w="130" w:type="dxa"/>
              <w:bottom w:w="100" w:type="dxa"/>
              <w:right w:w="130" w:type="dxa"/>
            </w:tcMar>
            <w:vAlign w:val="center"/>
          </w:tcPr>
          <w:p w14:paraId="36CB05DF" w14:textId="77777777" w:rsidR="00257576" w:rsidRDefault="00735DD4">
            <w:pPr>
              <w:spacing w:before="40" w:after="40"/>
            </w:pPr>
            <w:r>
              <w:rPr>
                <w:b/>
                <w:color w:val="FFFFFF"/>
              </w:rPr>
              <w:t>Rôle et Justification Cyberdéfense</w:t>
            </w:r>
          </w:p>
        </w:tc>
      </w:tr>
      <w:tr w:rsidR="00257576" w14:paraId="40B96711" w14:textId="77777777">
        <w:trPr>
          <w:jc w:val="center"/>
        </w:trPr>
        <w:tc>
          <w:tcPr>
            <w:tcW w:w="3249" w:type="dxa"/>
            <w:shd w:val="clear" w:color="auto" w:fill="EAF3F5"/>
            <w:tcMar>
              <w:top w:w="100" w:type="dxa"/>
              <w:left w:w="130" w:type="dxa"/>
              <w:bottom w:w="100" w:type="dxa"/>
              <w:right w:w="130" w:type="dxa"/>
            </w:tcMar>
            <w:vAlign w:val="center"/>
          </w:tcPr>
          <w:p w14:paraId="7D87EE37" w14:textId="77777777" w:rsidR="00257576" w:rsidRDefault="00735DD4">
            <w:pPr>
              <w:spacing w:before="40" w:after="40"/>
            </w:pPr>
            <w:r>
              <w:rPr>
                <w:rFonts w:ascii="Consolas" w:hAnsi="Consolas"/>
                <w:color w:val="333333"/>
              </w:rPr>
              <w:t>Length</w:t>
            </w:r>
          </w:p>
        </w:tc>
        <w:tc>
          <w:tcPr>
            <w:tcW w:w="3249" w:type="dxa"/>
            <w:shd w:val="clear" w:color="auto" w:fill="EAF3F5"/>
            <w:tcMar>
              <w:top w:w="100" w:type="dxa"/>
              <w:left w:w="130" w:type="dxa"/>
              <w:bottom w:w="100" w:type="dxa"/>
              <w:right w:w="130" w:type="dxa"/>
            </w:tcMar>
            <w:vAlign w:val="center"/>
          </w:tcPr>
          <w:p w14:paraId="62CAB3CE" w14:textId="77777777" w:rsidR="00257576" w:rsidRDefault="00735DD4">
            <w:pPr>
              <w:spacing w:before="40" w:after="40"/>
            </w:pPr>
            <w:r>
              <w:rPr>
                <w:color w:val="333333"/>
              </w:rPr>
              <w:t>Entier (Octets)</w:t>
            </w:r>
          </w:p>
        </w:tc>
        <w:tc>
          <w:tcPr>
            <w:tcW w:w="3249" w:type="dxa"/>
            <w:shd w:val="clear" w:color="auto" w:fill="EAF3F5"/>
            <w:tcMar>
              <w:top w:w="100" w:type="dxa"/>
              <w:left w:w="130" w:type="dxa"/>
              <w:bottom w:w="100" w:type="dxa"/>
              <w:right w:w="130" w:type="dxa"/>
            </w:tcMar>
            <w:vAlign w:val="center"/>
          </w:tcPr>
          <w:p w14:paraId="1560E18C" w14:textId="77777777" w:rsidR="00257576" w:rsidRDefault="00735DD4">
            <w:pPr>
              <w:spacing w:before="40" w:after="40"/>
            </w:pPr>
            <w:r>
              <w:rPr>
                <w:color w:val="333333"/>
              </w:rPr>
              <w:t>Attribut d'entrée du modèle. Repère les paquets atypiques (sous-dimensionnés ou volumineux).</w:t>
            </w:r>
          </w:p>
        </w:tc>
      </w:tr>
      <w:tr w:rsidR="00257576" w14:paraId="3DD495E0" w14:textId="77777777">
        <w:trPr>
          <w:jc w:val="center"/>
        </w:trPr>
        <w:tc>
          <w:tcPr>
            <w:tcW w:w="3249" w:type="dxa"/>
            <w:shd w:val="clear" w:color="auto" w:fill="FFFFFF"/>
            <w:tcMar>
              <w:top w:w="100" w:type="dxa"/>
              <w:left w:w="130" w:type="dxa"/>
              <w:bottom w:w="100" w:type="dxa"/>
              <w:right w:w="130" w:type="dxa"/>
            </w:tcMar>
            <w:vAlign w:val="center"/>
          </w:tcPr>
          <w:p w14:paraId="23B3BB4A" w14:textId="77777777" w:rsidR="00257576" w:rsidRDefault="00735DD4">
            <w:pPr>
              <w:spacing w:before="40" w:after="40"/>
            </w:pPr>
            <w:r>
              <w:rPr>
                <w:rFonts w:ascii="Consolas" w:hAnsi="Consolas"/>
                <w:color w:val="333333"/>
              </w:rPr>
              <w:t>Timestamp</w:t>
            </w:r>
          </w:p>
        </w:tc>
        <w:tc>
          <w:tcPr>
            <w:tcW w:w="3249" w:type="dxa"/>
            <w:shd w:val="clear" w:color="auto" w:fill="FFFFFF"/>
            <w:tcMar>
              <w:top w:w="100" w:type="dxa"/>
              <w:left w:w="130" w:type="dxa"/>
              <w:bottom w:w="100" w:type="dxa"/>
              <w:right w:w="130" w:type="dxa"/>
            </w:tcMar>
            <w:vAlign w:val="center"/>
          </w:tcPr>
          <w:p w14:paraId="4124BDA1" w14:textId="77777777" w:rsidR="00257576" w:rsidRDefault="00735DD4">
            <w:pPr>
              <w:spacing w:before="40" w:after="40"/>
            </w:pPr>
            <w:r>
              <w:rPr>
                <w:color w:val="333333"/>
              </w:rPr>
              <w:t>Flottant (Secondes)</w:t>
            </w:r>
          </w:p>
        </w:tc>
        <w:tc>
          <w:tcPr>
            <w:tcW w:w="3249" w:type="dxa"/>
            <w:shd w:val="clear" w:color="auto" w:fill="FFFFFF"/>
            <w:tcMar>
              <w:top w:w="100" w:type="dxa"/>
              <w:left w:w="130" w:type="dxa"/>
              <w:bottom w:w="100" w:type="dxa"/>
              <w:right w:w="130" w:type="dxa"/>
            </w:tcMar>
            <w:vAlign w:val="center"/>
          </w:tcPr>
          <w:p w14:paraId="398BA8B9" w14:textId="77777777" w:rsidR="00257576" w:rsidRDefault="00735DD4">
            <w:pPr>
              <w:spacing w:before="40" w:after="40"/>
            </w:pPr>
            <w:r>
              <w:rPr>
                <w:color w:val="333333"/>
              </w:rPr>
              <w:t>Horodatage du paquet ; second attribut d'entrée du modèle (avec Length).</w:t>
            </w:r>
          </w:p>
        </w:tc>
      </w:tr>
      <w:tr w:rsidR="00257576" w14:paraId="636EAB08" w14:textId="77777777">
        <w:trPr>
          <w:jc w:val="center"/>
        </w:trPr>
        <w:tc>
          <w:tcPr>
            <w:tcW w:w="3249" w:type="dxa"/>
            <w:shd w:val="clear" w:color="auto" w:fill="FFFFFF"/>
            <w:tcMar>
              <w:top w:w="100" w:type="dxa"/>
              <w:left w:w="130" w:type="dxa"/>
              <w:bottom w:w="100" w:type="dxa"/>
              <w:right w:w="130" w:type="dxa"/>
            </w:tcMar>
            <w:vAlign w:val="center"/>
          </w:tcPr>
          <w:p w14:paraId="1F8695F5" w14:textId="77777777" w:rsidR="00257576" w:rsidRDefault="00735DD4">
            <w:pPr>
              <w:spacing w:before="40" w:after="40"/>
            </w:pPr>
            <w:r>
              <w:rPr>
                <w:rFonts w:ascii="Consolas" w:hAnsi="Consolas"/>
                <w:color w:val="333333"/>
              </w:rPr>
              <w:t>Protocol</w:t>
            </w:r>
          </w:p>
        </w:tc>
        <w:tc>
          <w:tcPr>
            <w:tcW w:w="3249" w:type="dxa"/>
            <w:shd w:val="clear" w:color="auto" w:fill="FFFFFF"/>
            <w:tcMar>
              <w:top w:w="100" w:type="dxa"/>
              <w:left w:w="130" w:type="dxa"/>
              <w:bottom w:w="100" w:type="dxa"/>
              <w:right w:w="130" w:type="dxa"/>
            </w:tcMar>
            <w:vAlign w:val="center"/>
          </w:tcPr>
          <w:p w14:paraId="09339AD8" w14:textId="77777777" w:rsidR="00257576" w:rsidRDefault="00735DD4">
            <w:pPr>
              <w:spacing w:before="40" w:after="40"/>
            </w:pPr>
            <w:r>
              <w:rPr>
                <w:color w:val="333333"/>
              </w:rPr>
              <w:t>Encodé (1: ICMP, 6: TCP, 17: UDP)</w:t>
            </w:r>
          </w:p>
        </w:tc>
        <w:tc>
          <w:tcPr>
            <w:tcW w:w="3249" w:type="dxa"/>
            <w:shd w:val="clear" w:color="auto" w:fill="FFFFFF"/>
            <w:tcMar>
              <w:top w:w="100" w:type="dxa"/>
              <w:left w:w="130" w:type="dxa"/>
              <w:bottom w:w="100" w:type="dxa"/>
              <w:right w:w="130" w:type="dxa"/>
            </w:tcMar>
            <w:vAlign w:val="center"/>
          </w:tcPr>
          <w:p w14:paraId="1BC804D9" w14:textId="77777777" w:rsidR="00257576" w:rsidRDefault="00735DD4">
            <w:pPr>
              <w:spacing w:before="40" w:after="40"/>
            </w:pPr>
            <w:r>
              <w:rPr>
                <w:color w:val="333333"/>
              </w:rPr>
              <w:t>Distingue les couches de transport pour contextualiser les drapeaux. Extrait, non fourni au modèle : utilisé par les règles d'étiquetage a posteriori.</w:t>
            </w:r>
          </w:p>
        </w:tc>
      </w:tr>
      <w:tr w:rsidR="00257576" w14:paraId="7DB476EB" w14:textId="77777777">
        <w:trPr>
          <w:jc w:val="center"/>
        </w:trPr>
        <w:tc>
          <w:tcPr>
            <w:tcW w:w="3249" w:type="dxa"/>
            <w:shd w:val="clear" w:color="auto" w:fill="EAF3F5"/>
            <w:tcMar>
              <w:top w:w="100" w:type="dxa"/>
              <w:left w:w="130" w:type="dxa"/>
              <w:bottom w:w="100" w:type="dxa"/>
              <w:right w:w="130" w:type="dxa"/>
            </w:tcMar>
            <w:vAlign w:val="center"/>
          </w:tcPr>
          <w:p w14:paraId="27A44692" w14:textId="77777777" w:rsidR="00257576" w:rsidRDefault="00735DD4">
            <w:pPr>
              <w:spacing w:before="40" w:after="40"/>
            </w:pPr>
            <w:r>
              <w:rPr>
                <w:rFonts w:ascii="Consolas" w:hAnsi="Consolas"/>
                <w:color w:val="333333"/>
              </w:rPr>
              <w:t>SYN_Flag</w:t>
            </w:r>
          </w:p>
        </w:tc>
        <w:tc>
          <w:tcPr>
            <w:tcW w:w="3249" w:type="dxa"/>
            <w:shd w:val="clear" w:color="auto" w:fill="EAF3F5"/>
            <w:tcMar>
              <w:top w:w="100" w:type="dxa"/>
              <w:left w:w="130" w:type="dxa"/>
              <w:bottom w:w="100" w:type="dxa"/>
              <w:right w:w="130" w:type="dxa"/>
            </w:tcMar>
            <w:vAlign w:val="center"/>
          </w:tcPr>
          <w:p w14:paraId="643421C2" w14:textId="77777777" w:rsidR="00257576" w:rsidRDefault="00735DD4">
            <w:pPr>
              <w:spacing w:before="40" w:after="40"/>
            </w:pPr>
            <w:r>
              <w:rPr>
                <w:color w:val="333333"/>
              </w:rPr>
              <w:t>Binaire (0 ou 1)</w:t>
            </w:r>
          </w:p>
        </w:tc>
        <w:tc>
          <w:tcPr>
            <w:tcW w:w="3249" w:type="dxa"/>
            <w:shd w:val="clear" w:color="auto" w:fill="EAF3F5"/>
            <w:tcMar>
              <w:top w:w="100" w:type="dxa"/>
              <w:left w:w="130" w:type="dxa"/>
              <w:bottom w:w="100" w:type="dxa"/>
              <w:right w:w="130" w:type="dxa"/>
            </w:tcMar>
            <w:vAlign w:val="center"/>
          </w:tcPr>
          <w:p w14:paraId="3EFFFDB2" w14:textId="77777777" w:rsidR="00257576" w:rsidRDefault="00735DD4">
            <w:pPr>
              <w:spacing w:before="40" w:after="40"/>
            </w:pPr>
            <w:r>
              <w:rPr>
                <w:color w:val="333333"/>
              </w:rPr>
              <w:t>Marque une demande d'initialisation de connexion TCP. Extrait, non fourni au modèle : utilisé par les règles d'étiquetage a posteriori.</w:t>
            </w:r>
          </w:p>
        </w:tc>
      </w:tr>
      <w:tr w:rsidR="00257576" w14:paraId="2099F170" w14:textId="77777777">
        <w:trPr>
          <w:jc w:val="center"/>
        </w:trPr>
        <w:tc>
          <w:tcPr>
            <w:tcW w:w="3249" w:type="dxa"/>
            <w:shd w:val="clear" w:color="auto" w:fill="FFFFFF"/>
            <w:tcMar>
              <w:top w:w="100" w:type="dxa"/>
              <w:left w:w="130" w:type="dxa"/>
              <w:bottom w:w="100" w:type="dxa"/>
              <w:right w:w="130" w:type="dxa"/>
            </w:tcMar>
            <w:vAlign w:val="center"/>
          </w:tcPr>
          <w:p w14:paraId="0F430CBC" w14:textId="77777777" w:rsidR="00257576" w:rsidRDefault="00735DD4">
            <w:pPr>
              <w:spacing w:before="40" w:after="40"/>
            </w:pPr>
            <w:r>
              <w:rPr>
                <w:rFonts w:ascii="Consolas" w:hAnsi="Consolas"/>
                <w:color w:val="333333"/>
              </w:rPr>
              <w:t>RST_Flag</w:t>
            </w:r>
          </w:p>
        </w:tc>
        <w:tc>
          <w:tcPr>
            <w:tcW w:w="3249" w:type="dxa"/>
            <w:shd w:val="clear" w:color="auto" w:fill="FFFFFF"/>
            <w:tcMar>
              <w:top w:w="100" w:type="dxa"/>
              <w:left w:w="130" w:type="dxa"/>
              <w:bottom w:w="100" w:type="dxa"/>
              <w:right w:w="130" w:type="dxa"/>
            </w:tcMar>
            <w:vAlign w:val="center"/>
          </w:tcPr>
          <w:p w14:paraId="1A4C496A" w14:textId="77777777" w:rsidR="00257576" w:rsidRDefault="00735DD4">
            <w:pPr>
              <w:spacing w:before="40" w:after="40"/>
            </w:pPr>
            <w:r>
              <w:rPr>
                <w:color w:val="333333"/>
              </w:rPr>
              <w:t>Binaire (0 ou 1)</w:t>
            </w:r>
          </w:p>
        </w:tc>
        <w:tc>
          <w:tcPr>
            <w:tcW w:w="3249" w:type="dxa"/>
            <w:shd w:val="clear" w:color="auto" w:fill="FFFFFF"/>
            <w:tcMar>
              <w:top w:w="100" w:type="dxa"/>
              <w:left w:w="130" w:type="dxa"/>
              <w:bottom w:w="100" w:type="dxa"/>
              <w:right w:w="130" w:type="dxa"/>
            </w:tcMar>
            <w:vAlign w:val="center"/>
          </w:tcPr>
          <w:p w14:paraId="7BA91510" w14:textId="77777777" w:rsidR="00257576" w:rsidRDefault="00735DD4">
            <w:pPr>
              <w:spacing w:before="40" w:after="40"/>
            </w:pPr>
            <w:r>
              <w:rPr>
                <w:color w:val="333333"/>
              </w:rPr>
              <w:t xml:space="preserve">Marque une réinitialisation ou un refus de connexion. Extrait, non fourni au modèle : utilisé par les </w:t>
            </w:r>
            <w:r>
              <w:rPr>
                <w:color w:val="333333"/>
              </w:rPr>
              <w:lastRenderedPageBreak/>
              <w:t>règles d'étiquetage a posteriori.</w:t>
            </w:r>
          </w:p>
        </w:tc>
      </w:tr>
      <w:tr w:rsidR="00257576" w14:paraId="07C0AAE6" w14:textId="77777777">
        <w:trPr>
          <w:jc w:val="center"/>
        </w:trPr>
        <w:tc>
          <w:tcPr>
            <w:tcW w:w="3249" w:type="dxa"/>
            <w:shd w:val="clear" w:color="auto" w:fill="EAF3F5"/>
            <w:tcMar>
              <w:top w:w="100" w:type="dxa"/>
              <w:left w:w="130" w:type="dxa"/>
              <w:bottom w:w="100" w:type="dxa"/>
              <w:right w:w="130" w:type="dxa"/>
            </w:tcMar>
            <w:vAlign w:val="center"/>
          </w:tcPr>
          <w:p w14:paraId="4CD01B72" w14:textId="77777777" w:rsidR="00257576" w:rsidRDefault="00735DD4">
            <w:pPr>
              <w:spacing w:before="40" w:after="40"/>
            </w:pPr>
            <w:r>
              <w:rPr>
                <w:rFonts w:ascii="Consolas" w:hAnsi="Consolas"/>
                <w:color w:val="333333"/>
              </w:rPr>
              <w:lastRenderedPageBreak/>
              <w:t>Retransmission</w:t>
            </w:r>
          </w:p>
        </w:tc>
        <w:tc>
          <w:tcPr>
            <w:tcW w:w="3249" w:type="dxa"/>
            <w:shd w:val="clear" w:color="auto" w:fill="EAF3F5"/>
            <w:tcMar>
              <w:top w:w="100" w:type="dxa"/>
              <w:left w:w="130" w:type="dxa"/>
              <w:bottom w:w="100" w:type="dxa"/>
              <w:right w:w="130" w:type="dxa"/>
            </w:tcMar>
            <w:vAlign w:val="center"/>
          </w:tcPr>
          <w:p w14:paraId="66B9C25F" w14:textId="77777777" w:rsidR="00257576" w:rsidRDefault="00735DD4">
            <w:pPr>
              <w:spacing w:before="40" w:after="40"/>
            </w:pPr>
            <w:r>
              <w:rPr>
                <w:color w:val="333333"/>
              </w:rPr>
              <w:t>Binaire (0 ou 1)</w:t>
            </w:r>
          </w:p>
        </w:tc>
        <w:tc>
          <w:tcPr>
            <w:tcW w:w="3249" w:type="dxa"/>
            <w:shd w:val="clear" w:color="auto" w:fill="EAF3F5"/>
            <w:tcMar>
              <w:top w:w="100" w:type="dxa"/>
              <w:left w:w="130" w:type="dxa"/>
              <w:bottom w:w="100" w:type="dxa"/>
              <w:right w:w="130" w:type="dxa"/>
            </w:tcMar>
            <w:vAlign w:val="center"/>
          </w:tcPr>
          <w:p w14:paraId="7F62AE2B" w14:textId="77777777" w:rsidR="00257576" w:rsidRDefault="00735DD4">
            <w:pPr>
              <w:spacing w:before="40" w:after="40"/>
            </w:pPr>
            <w:r>
              <w:rPr>
                <w:color w:val="333333"/>
              </w:rPr>
              <w:t>Révèle une perte de paquets ou une congestion anormale de la cible. Extrait, non fourni au modèle : utilisé par les règles d'étiquetage a posteriori.</w:t>
            </w:r>
          </w:p>
        </w:tc>
      </w:tr>
    </w:tbl>
    <w:p w14:paraId="0568F607" w14:textId="77777777" w:rsidR="00257576" w:rsidRDefault="00735DD4" w:rsidP="000E1DBA">
      <w:pPr>
        <w:spacing w:before="60" w:after="160"/>
        <w:jc w:val="center"/>
      </w:pPr>
      <w:r>
        <w:rPr>
          <w:i/>
          <w:color w:val="555555"/>
        </w:rPr>
        <w:t>Tableau 3.1 : Attributs de la Couche 1 (Length et Timestamp alimentent le modèle ; les autres alimentent les règles d'étiquetage).</w:t>
      </w:r>
    </w:p>
    <w:p w14:paraId="26B30E10" w14:textId="77777777" w:rsidR="00257576" w:rsidRDefault="00735DD4">
      <w:pPr>
        <w:pStyle w:val="Titre3"/>
        <w:keepNext/>
        <w:spacing w:before="160" w:after="60"/>
      </w:pPr>
      <w:r>
        <w:rPr>
          <w:b/>
          <w:color w:val="333333"/>
        </w:rPr>
        <w:t>3.3.2 Caractéristiques de la Couche 2 (Comportementale)</w:t>
      </w:r>
    </w:p>
    <w:p w14:paraId="3E2F3309" w14:textId="77777777" w:rsidR="00257576" w:rsidRDefault="00735DD4">
      <w:pPr>
        <w:jc w:val="both"/>
      </w:pPr>
      <w:r>
        <w:t xml:space="preserve">Les paquets sont indexés par tranches temporelles discrètes de taille </w:t>
      </w:r>
      <w:r>
        <w:rPr>
          <w:rFonts w:ascii="Cambria Math" w:hAnsi="Cambria Math"/>
          <w:i/>
          <w:color w:val="1F4E5C"/>
        </w:rPr>
        <w:t>W = 5.0 secondes</w:t>
      </w:r>
      <w:r>
        <w:t xml:space="preserve"> :</w:t>
      </w:r>
    </w:p>
    <w:p w14:paraId="33C5B517" w14:textId="77777777" w:rsidR="00257576" w:rsidRPr="009F0035" w:rsidRDefault="00123410">
      <w:pPr>
        <w:jc w:val="both"/>
        <w:rPr>
          <w:lang w:val="en-US"/>
        </w:rPr>
      </w:pPr>
      <w:r>
        <w:rPr>
          <w:lang w:val="en-US"/>
        </w:rPr>
        <w:t xml:space="preserve">time_window = </w:t>
      </w:r>
      <w:r>
        <w:rPr>
          <w:rFonts w:ascii="Cambria Math" w:hAnsi="Cambria Math" w:cs="Cambria Math"/>
          <w:lang w:val="en-US"/>
        </w:rPr>
        <w:t>⌊</w:t>
      </w:r>
      <w:r>
        <w:rPr>
          <w:lang w:val="en-US"/>
        </w:rPr>
        <w:t xml:space="preserve"> frac {text {Timestamp}} {W} </w:t>
      </w:r>
      <w:r>
        <w:rPr>
          <w:rFonts w:ascii="Cambria Math" w:hAnsi="Cambria Math" w:cs="Cambria Math"/>
          <w:lang w:val="en-US"/>
        </w:rPr>
        <w:t>⌋</w:t>
      </w:r>
      <w:r>
        <w:rPr>
          <w:lang w:val="en-US"/>
        </w:rPr>
        <w:t xml:space="preserve"> × W</w:t>
      </w:r>
    </w:p>
    <w:p w14:paraId="42C0FE82" w14:textId="77777777" w:rsidR="00257576" w:rsidRDefault="00735DD4">
      <w:pPr>
        <w:jc w:val="both"/>
      </w:pPr>
      <w:r>
        <w:t xml:space="preserve">Pour chaque couple </w:t>
      </w:r>
      <w:r>
        <w:rPr>
          <w:rFonts w:ascii="Consolas" w:hAnsi="Consolas"/>
          <w:color w:val="2E86AB"/>
          <w:sz w:val="19"/>
        </w:rPr>
        <w:t>(Src_Address, time_window)</w:t>
      </w:r>
      <w:r>
        <w:t>, les caractéristiques comportementales suivantes sont calculées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900"/>
        <w:gridCol w:w="3342"/>
        <w:gridCol w:w="1953"/>
      </w:tblGrid>
      <w:tr w:rsidR="000C20C7" w14:paraId="285A59B3" w14:textId="77777777" w:rsidTr="000C20C7">
        <w:trPr>
          <w:jc w:val="center"/>
        </w:trPr>
        <w:tc>
          <w:tcPr>
            <w:tcW w:w="2473" w:type="dxa"/>
            <w:shd w:val="clear" w:color="auto" w:fill="2E86AB"/>
            <w:tcMar>
              <w:top w:w="100" w:type="dxa"/>
              <w:left w:w="130" w:type="dxa"/>
              <w:bottom w:w="100" w:type="dxa"/>
              <w:right w:w="130" w:type="dxa"/>
            </w:tcMar>
            <w:vAlign w:val="center"/>
          </w:tcPr>
          <w:p w14:paraId="00F0A230" w14:textId="77777777" w:rsidR="000C20C7" w:rsidRDefault="000C20C7">
            <w:pPr>
              <w:spacing w:before="40" w:after="40"/>
            </w:pPr>
            <w:r>
              <w:rPr>
                <w:b/>
                <w:color w:val="FFFFFF"/>
              </w:rPr>
              <w:t>Feature Calculée</w:t>
            </w:r>
          </w:p>
        </w:tc>
        <w:tc>
          <w:tcPr>
            <w:tcW w:w="3342" w:type="dxa"/>
            <w:shd w:val="clear" w:color="auto" w:fill="2E86AB"/>
            <w:tcMar>
              <w:top w:w="100" w:type="dxa"/>
              <w:left w:w="130" w:type="dxa"/>
              <w:bottom w:w="100" w:type="dxa"/>
              <w:right w:w="130" w:type="dxa"/>
            </w:tcMar>
            <w:vAlign w:val="center"/>
          </w:tcPr>
          <w:p w14:paraId="2A8AC090" w14:textId="77777777" w:rsidR="000C20C7" w:rsidRDefault="000C20C7">
            <w:pPr>
              <w:spacing w:before="40" w:after="40"/>
            </w:pPr>
            <w:r>
              <w:rPr>
                <w:b/>
                <w:color w:val="FFFFFF"/>
              </w:rPr>
              <w:t>Formule Mathématique</w:t>
            </w:r>
          </w:p>
        </w:tc>
        <w:tc>
          <w:tcPr>
            <w:tcW w:w="1953" w:type="dxa"/>
            <w:shd w:val="clear" w:color="auto" w:fill="2E86AB"/>
            <w:tcMar>
              <w:top w:w="100" w:type="dxa"/>
              <w:left w:w="130" w:type="dxa"/>
              <w:bottom w:w="100" w:type="dxa"/>
              <w:right w:w="130" w:type="dxa"/>
            </w:tcMar>
            <w:vAlign w:val="center"/>
          </w:tcPr>
          <w:p w14:paraId="280A25D6" w14:textId="77777777" w:rsidR="000C20C7" w:rsidRDefault="000C20C7">
            <w:pPr>
              <w:spacing w:before="40" w:after="40"/>
            </w:pPr>
            <w:r>
              <w:rPr>
                <w:b/>
                <w:color w:val="FFFFFF"/>
              </w:rPr>
              <w:t>Rôle dans la Détection</w:t>
            </w:r>
          </w:p>
        </w:tc>
      </w:tr>
      <w:tr w:rsidR="000C20C7" w14:paraId="434973A3" w14:textId="77777777" w:rsidTr="000C20C7">
        <w:trPr>
          <w:jc w:val="center"/>
        </w:trPr>
        <w:tc>
          <w:tcPr>
            <w:tcW w:w="2473" w:type="dxa"/>
            <w:shd w:val="clear" w:color="auto" w:fill="FFFFFF"/>
            <w:tcMar>
              <w:top w:w="100" w:type="dxa"/>
              <w:left w:w="130" w:type="dxa"/>
              <w:bottom w:w="100" w:type="dxa"/>
              <w:right w:w="130" w:type="dxa"/>
            </w:tcMar>
            <w:vAlign w:val="center"/>
          </w:tcPr>
          <w:p w14:paraId="2D2FE6C8" w14:textId="77777777" w:rsidR="000C20C7" w:rsidRDefault="000C20C7">
            <w:pPr>
              <w:spacing w:before="40" w:after="40"/>
            </w:pPr>
            <w:r>
              <w:rPr>
                <w:rFonts w:ascii="Consolas" w:hAnsi="Consolas"/>
                <w:color w:val="333333"/>
              </w:rPr>
              <w:t>packet_count</w:t>
            </w:r>
          </w:p>
        </w:tc>
        <w:tc>
          <w:tcPr>
            <w:tcW w:w="3342" w:type="dxa"/>
            <w:shd w:val="clear" w:color="auto" w:fill="FFFFFF"/>
            <w:tcMar>
              <w:top w:w="100" w:type="dxa"/>
              <w:left w:w="130" w:type="dxa"/>
              <w:bottom w:w="100" w:type="dxa"/>
              <w:right w:w="130" w:type="dxa"/>
            </w:tcMar>
            <w:vAlign w:val="center"/>
          </w:tcPr>
          <w:p w14:paraId="21B55213" w14:textId="77777777" w:rsidR="000C20C7" w:rsidRDefault="000C20C7">
            <w:pPr>
              <w:spacing w:before="40" w:after="40"/>
            </w:pPr>
            <w:r>
              <w:rPr>
                <w:i/>
                <w:color w:val="333333"/>
              </w:rPr>
              <w:t>N_pkts = Σ 1</w:t>
            </w:r>
          </w:p>
        </w:tc>
        <w:tc>
          <w:tcPr>
            <w:tcW w:w="1953" w:type="dxa"/>
            <w:shd w:val="clear" w:color="auto" w:fill="FFFFFF"/>
            <w:tcMar>
              <w:top w:w="100" w:type="dxa"/>
              <w:left w:w="130" w:type="dxa"/>
              <w:bottom w:w="100" w:type="dxa"/>
              <w:right w:w="130" w:type="dxa"/>
            </w:tcMar>
            <w:vAlign w:val="center"/>
          </w:tcPr>
          <w:p w14:paraId="441A62B4" w14:textId="77777777" w:rsidR="000C20C7" w:rsidRDefault="000C20C7">
            <w:pPr>
              <w:spacing w:before="40" w:after="40"/>
            </w:pPr>
            <w:r>
              <w:rPr>
                <w:color w:val="333333"/>
              </w:rPr>
              <w:t>Volume d'activité globale de l'hôte dans la fenêtre de 5 secondes.</w:t>
            </w:r>
          </w:p>
        </w:tc>
      </w:tr>
      <w:tr w:rsidR="000C20C7" w14:paraId="5F7A2EE3" w14:textId="77777777" w:rsidTr="000C20C7">
        <w:trPr>
          <w:jc w:val="center"/>
        </w:trPr>
        <w:tc>
          <w:tcPr>
            <w:tcW w:w="2473" w:type="dxa"/>
            <w:shd w:val="clear" w:color="auto" w:fill="EAF3F5"/>
            <w:tcMar>
              <w:top w:w="100" w:type="dxa"/>
              <w:left w:w="130" w:type="dxa"/>
              <w:bottom w:w="100" w:type="dxa"/>
              <w:right w:w="130" w:type="dxa"/>
            </w:tcMar>
            <w:vAlign w:val="center"/>
          </w:tcPr>
          <w:p w14:paraId="73E60715" w14:textId="77777777" w:rsidR="000C20C7" w:rsidRDefault="000C20C7">
            <w:pPr>
              <w:spacing w:before="40" w:after="40"/>
            </w:pPr>
            <w:r>
              <w:rPr>
                <w:rFonts w:ascii="Consolas" w:hAnsi="Consolas"/>
                <w:color w:val="333333"/>
              </w:rPr>
              <w:t>unique_dst_ports</w:t>
            </w:r>
          </w:p>
        </w:tc>
        <w:tc>
          <w:tcPr>
            <w:tcW w:w="3342" w:type="dxa"/>
            <w:shd w:val="clear" w:color="auto" w:fill="EAF3F5"/>
            <w:tcMar>
              <w:top w:w="100" w:type="dxa"/>
              <w:left w:w="130" w:type="dxa"/>
              <w:bottom w:w="100" w:type="dxa"/>
              <w:right w:w="130" w:type="dxa"/>
            </w:tcMar>
            <w:vAlign w:val="center"/>
          </w:tcPr>
          <w:p w14:paraId="5AAAACC9" w14:textId="77777777" w:rsidR="000C20C7" w:rsidRDefault="000C20C7">
            <w:pPr>
              <w:spacing w:before="40" w:after="40"/>
            </w:pPr>
            <w:r>
              <w:rPr>
                <w:color w:val="333333"/>
              </w:rPr>
              <w:t xml:space="preserve">P_unique = </w:t>
            </w:r>
            <w:r>
              <w:rPr>
                <w:rFonts w:ascii="Cambria Math" w:hAnsi="Cambria Math" w:cs="Cambria Math"/>
                <w:color w:val="333333"/>
              </w:rPr>
              <w:t>∪</w:t>
            </w:r>
            <w:r>
              <w:rPr>
                <w:color w:val="333333"/>
              </w:rPr>
              <w:t xml:space="preserve"> Dst_Port</w:t>
            </w:r>
          </w:p>
        </w:tc>
        <w:tc>
          <w:tcPr>
            <w:tcW w:w="1953" w:type="dxa"/>
            <w:shd w:val="clear" w:color="auto" w:fill="EAF3F5"/>
            <w:tcMar>
              <w:top w:w="100" w:type="dxa"/>
              <w:left w:w="130" w:type="dxa"/>
              <w:bottom w:w="100" w:type="dxa"/>
              <w:right w:w="130" w:type="dxa"/>
            </w:tcMar>
            <w:vAlign w:val="center"/>
          </w:tcPr>
          <w:p w14:paraId="60B3741C" w14:textId="77777777" w:rsidR="000C20C7" w:rsidRDefault="000C20C7">
            <w:pPr>
              <w:spacing w:before="40" w:after="40"/>
            </w:pPr>
            <w:r>
              <w:rPr>
                <w:b/>
                <w:color w:val="333333"/>
              </w:rPr>
              <w:t>Caractéristique clé :</w:t>
            </w:r>
            <w:r>
              <w:rPr>
                <w:color w:val="333333"/>
              </w:rPr>
              <w:t xml:space="preserve"> diversité des services distants sondés.</w:t>
            </w:r>
          </w:p>
        </w:tc>
      </w:tr>
      <w:tr w:rsidR="000C20C7" w14:paraId="22DFD76E" w14:textId="77777777" w:rsidTr="000C20C7">
        <w:trPr>
          <w:jc w:val="center"/>
        </w:trPr>
        <w:tc>
          <w:tcPr>
            <w:tcW w:w="2473" w:type="dxa"/>
            <w:shd w:val="clear" w:color="auto" w:fill="FFFFFF"/>
            <w:tcMar>
              <w:top w:w="100" w:type="dxa"/>
              <w:left w:w="130" w:type="dxa"/>
              <w:bottom w:w="100" w:type="dxa"/>
              <w:right w:w="130" w:type="dxa"/>
            </w:tcMar>
            <w:vAlign w:val="center"/>
          </w:tcPr>
          <w:p w14:paraId="6D6596B3" w14:textId="77777777" w:rsidR="000C20C7" w:rsidRDefault="000C20C7">
            <w:pPr>
              <w:spacing w:before="40" w:after="40"/>
            </w:pPr>
            <w:r>
              <w:rPr>
                <w:rFonts w:ascii="Consolas" w:hAnsi="Consolas"/>
                <w:color w:val="333333"/>
              </w:rPr>
              <w:lastRenderedPageBreak/>
              <w:t>unique_dst_ips</w:t>
            </w:r>
          </w:p>
        </w:tc>
        <w:tc>
          <w:tcPr>
            <w:tcW w:w="3342" w:type="dxa"/>
            <w:shd w:val="clear" w:color="auto" w:fill="FFFFFF"/>
            <w:tcMar>
              <w:top w:w="100" w:type="dxa"/>
              <w:left w:w="130" w:type="dxa"/>
              <w:bottom w:w="100" w:type="dxa"/>
              <w:right w:w="130" w:type="dxa"/>
            </w:tcMar>
            <w:vAlign w:val="center"/>
          </w:tcPr>
          <w:p w14:paraId="6D5341DE" w14:textId="77777777" w:rsidR="000C20C7" w:rsidRPr="000C20C7" w:rsidRDefault="000C20C7">
            <w:pPr>
              <w:spacing w:before="40" w:after="40"/>
              <w:rPr>
                <w:lang w:val="en-US"/>
              </w:rPr>
            </w:pPr>
            <w:r>
              <w:rPr>
                <w:color w:val="333333"/>
                <w:lang w:val="en-US"/>
              </w:rPr>
              <w:t xml:space="preserve">IP_unique = </w:t>
            </w:r>
            <w:r>
              <w:rPr>
                <w:rFonts w:ascii="Cambria Math" w:hAnsi="Cambria Math" w:cs="Cambria Math"/>
                <w:color w:val="333333"/>
                <w:lang w:val="en-US"/>
              </w:rPr>
              <w:t>∪</w:t>
            </w:r>
            <w:r>
              <w:rPr>
                <w:color w:val="333333"/>
                <w:lang w:val="en-US"/>
              </w:rPr>
              <w:t xml:space="preserve"> Dst_Address</w:t>
            </w:r>
          </w:p>
        </w:tc>
        <w:tc>
          <w:tcPr>
            <w:tcW w:w="1953" w:type="dxa"/>
            <w:shd w:val="clear" w:color="auto" w:fill="FFFFFF"/>
            <w:tcMar>
              <w:top w:w="100" w:type="dxa"/>
              <w:left w:w="130" w:type="dxa"/>
              <w:bottom w:w="100" w:type="dxa"/>
              <w:right w:w="130" w:type="dxa"/>
            </w:tcMar>
            <w:vAlign w:val="center"/>
          </w:tcPr>
          <w:p w14:paraId="2E12D0C5" w14:textId="77777777" w:rsidR="000C20C7" w:rsidRPr="000C20C7" w:rsidRDefault="000C20C7">
            <w:pPr>
              <w:spacing w:before="40" w:after="40"/>
            </w:pPr>
            <w:r>
              <w:rPr>
                <w:color w:val="333333"/>
              </w:rPr>
              <w:t>Détermine si l'activité cible une machine unique ou un réseau entier.</w:t>
            </w:r>
          </w:p>
        </w:tc>
      </w:tr>
      <w:tr w:rsidR="000C20C7" w14:paraId="4A6C72E9" w14:textId="77777777" w:rsidTr="000C20C7">
        <w:trPr>
          <w:jc w:val="center"/>
        </w:trPr>
        <w:tc>
          <w:tcPr>
            <w:tcW w:w="2473" w:type="dxa"/>
            <w:shd w:val="clear" w:color="auto" w:fill="EAF3F5"/>
            <w:tcMar>
              <w:top w:w="100" w:type="dxa"/>
              <w:left w:w="130" w:type="dxa"/>
              <w:bottom w:w="100" w:type="dxa"/>
              <w:right w:w="130" w:type="dxa"/>
            </w:tcMar>
            <w:vAlign w:val="center"/>
          </w:tcPr>
          <w:p w14:paraId="005863D7" w14:textId="77777777" w:rsidR="000C20C7" w:rsidRDefault="000C20C7">
            <w:pPr>
              <w:spacing w:before="40" w:after="40"/>
            </w:pPr>
            <w:r>
              <w:rPr>
                <w:rFonts w:ascii="Consolas" w:hAnsi="Consolas"/>
                <w:color w:val="333333"/>
              </w:rPr>
              <w:t>syn_count</w:t>
            </w:r>
          </w:p>
        </w:tc>
        <w:tc>
          <w:tcPr>
            <w:tcW w:w="3342" w:type="dxa"/>
            <w:shd w:val="clear" w:color="auto" w:fill="EAF3F5"/>
            <w:tcMar>
              <w:top w:w="100" w:type="dxa"/>
              <w:left w:w="130" w:type="dxa"/>
              <w:bottom w:w="100" w:type="dxa"/>
              <w:right w:w="130" w:type="dxa"/>
            </w:tcMar>
            <w:vAlign w:val="center"/>
          </w:tcPr>
          <w:p w14:paraId="59FAF084" w14:textId="77777777" w:rsidR="000C20C7" w:rsidRDefault="000C20C7">
            <w:pPr>
              <w:spacing w:before="40" w:after="40"/>
            </w:pPr>
            <w:r>
              <w:rPr>
                <w:i/>
                <w:color w:val="333333"/>
              </w:rPr>
              <w:t>N_SYN = Σ SYN_Flag</w:t>
            </w:r>
          </w:p>
        </w:tc>
        <w:tc>
          <w:tcPr>
            <w:tcW w:w="1953" w:type="dxa"/>
            <w:shd w:val="clear" w:color="auto" w:fill="EAF3F5"/>
            <w:tcMar>
              <w:top w:w="100" w:type="dxa"/>
              <w:left w:w="130" w:type="dxa"/>
              <w:bottom w:w="100" w:type="dxa"/>
              <w:right w:w="130" w:type="dxa"/>
            </w:tcMar>
            <w:vAlign w:val="center"/>
          </w:tcPr>
          <w:p w14:paraId="0AE9E7C0" w14:textId="77777777" w:rsidR="000C20C7" w:rsidRDefault="000C20C7">
            <w:pPr>
              <w:spacing w:before="40" w:after="40"/>
            </w:pPr>
            <w:r>
              <w:rPr>
                <w:color w:val="333333"/>
              </w:rPr>
              <w:t>Nombre de paquets SYN émis par l'hôte dans la fenêtre.</w:t>
            </w:r>
          </w:p>
        </w:tc>
      </w:tr>
      <w:tr w:rsidR="000C20C7" w14:paraId="268A5C60" w14:textId="77777777" w:rsidTr="000C20C7">
        <w:trPr>
          <w:jc w:val="center"/>
        </w:trPr>
        <w:tc>
          <w:tcPr>
            <w:tcW w:w="2473" w:type="dxa"/>
            <w:shd w:val="clear" w:color="auto" w:fill="FFFFFF"/>
            <w:tcMar>
              <w:top w:w="100" w:type="dxa"/>
              <w:left w:w="130" w:type="dxa"/>
              <w:bottom w:w="100" w:type="dxa"/>
              <w:right w:w="130" w:type="dxa"/>
            </w:tcMar>
            <w:vAlign w:val="center"/>
          </w:tcPr>
          <w:p w14:paraId="3D813D65" w14:textId="77777777" w:rsidR="000C20C7" w:rsidRDefault="000C20C7">
            <w:pPr>
              <w:spacing w:before="40" w:after="40"/>
            </w:pPr>
            <w:r>
              <w:rPr>
                <w:rFonts w:ascii="Consolas" w:hAnsi="Consolas"/>
                <w:color w:val="333333"/>
              </w:rPr>
              <w:t>avg_packet_length</w:t>
            </w:r>
          </w:p>
        </w:tc>
        <w:tc>
          <w:tcPr>
            <w:tcW w:w="3342" w:type="dxa"/>
            <w:shd w:val="clear" w:color="auto" w:fill="FFFFFF"/>
            <w:tcMar>
              <w:top w:w="100" w:type="dxa"/>
              <w:left w:w="130" w:type="dxa"/>
              <w:bottom w:w="100" w:type="dxa"/>
              <w:right w:w="130" w:type="dxa"/>
            </w:tcMar>
            <w:vAlign w:val="center"/>
          </w:tcPr>
          <w:p w14:paraId="221D22FC" w14:textId="77777777" w:rsidR="000C20C7" w:rsidRPr="009F0035" w:rsidRDefault="00123410">
            <w:pPr>
              <w:spacing w:before="40" w:after="40"/>
              <w:rPr>
                <w:lang w:val="en-US"/>
              </w:rPr>
            </w:pPr>
            <w:r>
              <w:rPr>
                <w:i/>
                <w:color w:val="333333"/>
                <w:lang w:val="en-US"/>
              </w:rPr>
              <w:t>μ_L = (1/N) Σ Length</w:t>
            </w:r>
          </w:p>
        </w:tc>
        <w:tc>
          <w:tcPr>
            <w:tcW w:w="1953" w:type="dxa"/>
            <w:shd w:val="clear" w:color="auto" w:fill="FFFFFF"/>
            <w:tcMar>
              <w:top w:w="100" w:type="dxa"/>
              <w:left w:w="130" w:type="dxa"/>
              <w:bottom w:w="100" w:type="dxa"/>
              <w:right w:w="130" w:type="dxa"/>
            </w:tcMar>
            <w:vAlign w:val="center"/>
          </w:tcPr>
          <w:p w14:paraId="52D3E879" w14:textId="77777777" w:rsidR="000C20C7" w:rsidRDefault="000C20C7">
            <w:pPr>
              <w:spacing w:before="40" w:after="40"/>
            </w:pPr>
            <w:r>
              <w:rPr>
                <w:color w:val="333333"/>
              </w:rPr>
              <w:t>Signature de taille : les scans ont une moyenne très basse (</w:t>
            </w:r>
            <w:r>
              <w:rPr>
                <w:i/>
                <w:color w:val="333333"/>
              </w:rPr>
              <w:t>≈ 60</w:t>
            </w:r>
            <w:r>
              <w:rPr>
                <w:color w:val="333333"/>
              </w:rPr>
              <w:t xml:space="preserve"> B).</w:t>
            </w:r>
          </w:p>
        </w:tc>
      </w:tr>
      <w:tr w:rsidR="000C20C7" w14:paraId="3610AD47" w14:textId="77777777" w:rsidTr="000C20C7">
        <w:trPr>
          <w:jc w:val="center"/>
        </w:trPr>
        <w:tc>
          <w:tcPr>
            <w:tcW w:w="2473" w:type="dxa"/>
            <w:shd w:val="clear" w:color="auto" w:fill="EAF3F5"/>
            <w:tcMar>
              <w:top w:w="100" w:type="dxa"/>
              <w:left w:w="130" w:type="dxa"/>
              <w:bottom w:w="100" w:type="dxa"/>
              <w:right w:w="130" w:type="dxa"/>
            </w:tcMar>
            <w:vAlign w:val="center"/>
          </w:tcPr>
          <w:p w14:paraId="2506905D" w14:textId="77777777" w:rsidR="000C20C7" w:rsidRDefault="000C20C7">
            <w:pPr>
              <w:spacing w:before="40" w:after="40"/>
            </w:pPr>
            <w:r>
              <w:rPr>
                <w:rFonts w:ascii="Consolas" w:hAnsi="Consolas"/>
                <w:color w:val="333333"/>
              </w:rPr>
              <w:t>port_diversity_ratio</w:t>
            </w:r>
          </w:p>
        </w:tc>
        <w:tc>
          <w:tcPr>
            <w:tcW w:w="3342" w:type="dxa"/>
            <w:shd w:val="clear" w:color="auto" w:fill="EAF3F5"/>
            <w:tcMar>
              <w:top w:w="100" w:type="dxa"/>
              <w:left w:w="130" w:type="dxa"/>
              <w:bottom w:w="100" w:type="dxa"/>
              <w:right w:w="130" w:type="dxa"/>
            </w:tcMar>
            <w:vAlign w:val="center"/>
          </w:tcPr>
          <w:p w14:paraId="07DD1030" w14:textId="77777777" w:rsidR="000C20C7" w:rsidRDefault="000C20C7">
            <w:pPr>
              <w:spacing w:before="40" w:after="40"/>
            </w:pPr>
            <w:r>
              <w:rPr>
                <w:i/>
                <w:color w:val="333333"/>
              </w:rPr>
              <w:t>R = (P_unique/N_pkts)</w:t>
            </w:r>
          </w:p>
        </w:tc>
        <w:tc>
          <w:tcPr>
            <w:tcW w:w="1953" w:type="dxa"/>
            <w:shd w:val="clear" w:color="auto" w:fill="EAF3F5"/>
            <w:tcMar>
              <w:top w:w="100" w:type="dxa"/>
              <w:left w:w="130" w:type="dxa"/>
              <w:bottom w:w="100" w:type="dxa"/>
              <w:right w:w="130" w:type="dxa"/>
            </w:tcMar>
            <w:vAlign w:val="center"/>
          </w:tcPr>
          <w:p w14:paraId="46C2B118" w14:textId="77777777" w:rsidR="000C20C7" w:rsidRDefault="000C20C7">
            <w:pPr>
              <w:spacing w:before="40" w:after="40"/>
            </w:pPr>
            <w:r>
              <w:rPr>
                <w:color w:val="333333"/>
              </w:rPr>
              <w:t>Ratio de diversité des ports (ce n'est pas une entropie de Shannon) : élevé lors d'un scan, très faible lors d'un flood.</w:t>
            </w:r>
          </w:p>
        </w:tc>
      </w:tr>
    </w:tbl>
    <w:p w14:paraId="38D4422D" w14:textId="77777777" w:rsidR="00257576" w:rsidRDefault="00735DD4" w:rsidP="000E1DBA">
      <w:pPr>
        <w:spacing w:before="60" w:after="160"/>
        <w:jc w:val="center"/>
      </w:pPr>
      <w:r>
        <w:rPr>
          <w:i/>
          <w:color w:val="555555"/>
        </w:rPr>
        <w:t>Tableau 3.2 : Vecteur des métriques comportementales de la Couche 2 (Fenêtre de 5 secondes).</w:t>
      </w:r>
    </w:p>
    <w:p w14:paraId="41FB99D4" w14:textId="77777777" w:rsidR="006E3548" w:rsidRDefault="00000000">
      <w:pPr>
        <w:spacing w:before="60"/>
        <w:jc w:val="both"/>
      </w:pPr>
      <w:r>
        <w:rPr>
          <w:b/>
          <w:color w:val="333333"/>
        </w:rPr>
        <w:t>Score d'anomalie continu :</w:t>
      </w:r>
      <w:r>
        <w:t xml:space="preserve"> pour chacune des deux couches, la décision binaire du modèle (-1 : anormal, +1 : normal) est complétée par la métrique continue </w:t>
      </w:r>
      <w:r>
        <w:rPr>
          <w:rFonts w:ascii="Consolas" w:hAnsi="Consolas"/>
          <w:color w:val="2E86AB"/>
        </w:rPr>
        <w:t>anomaly_score</w:t>
      </w:r>
      <w:r>
        <w:t xml:space="preserve">, obtenue par </w:t>
      </w:r>
      <w:r>
        <w:rPr>
          <w:rFonts w:ascii="Consolas" w:hAnsi="Consolas"/>
          <w:color w:val="2E86AB"/>
        </w:rPr>
        <w:t>model.score_samples()</w:t>
      </w:r>
      <w:r>
        <w:t xml:space="preserve"> et conservée dans le DataFrame. Plus cette valeur est faible, plus l'observation est rapidement isolée par les arbres. Elle permet de tracer la distribution des scores et de matérialiser le seuil d'anomalie dans le tableau de bord (section 4.3).</w:t>
      </w:r>
    </w:p>
    <w:p w14:paraId="6C493FEA" w14:textId="77777777" w:rsidR="00257576" w:rsidRDefault="00735DD4">
      <w:pPr>
        <w:pStyle w:val="Titre2"/>
        <w:keepNext/>
        <w:spacing w:before="240" w:after="80"/>
      </w:pPr>
      <w:r>
        <w:rPr>
          <w:b/>
          <w:color w:val="2E86AB"/>
        </w:rPr>
        <w:lastRenderedPageBreak/>
        <w:t>3.4 Matrice de décision et qualification des menaces</w:t>
      </w:r>
    </w:p>
    <w:p w14:paraId="5125F569" w14:textId="77777777" w:rsidR="00257576" w:rsidRDefault="00735DD4">
      <w:pPr>
        <w:jc w:val="both"/>
      </w:pPr>
      <w:r>
        <w:t>Une alerte d'intrusion doit impérativement fournir du sens contextuel à l'analyste SOC. NetScan associe la prédiction mathématique d'Isolation Forest à une matrice de qualification hybride (Machine Learning et garde-fou déterministe) :</w:t>
      </w:r>
    </w:p>
    <w:p w14:paraId="38448B4C" w14:textId="77777777" w:rsidR="00257576" w:rsidRDefault="00735DD4">
      <w:pPr>
        <w:pStyle w:val="Paragraphedeliste"/>
        <w:spacing w:before="20" w:after="40"/>
        <w:ind w:left="360"/>
      </w:pPr>
      <w:r>
        <w:t>•  Règle 1 — Scan de Ports (Port Scan) : Si la fenêtre est jugée anormale par le modèle ET que l'une des conditions suivantes est vérifiée : (1) P_unique ≥ 15, (2) P_unique ≥ 8 ET R ≥ 0,60, ou (3) P_unique ≥ 5 ET N_SYN ≥ 5 ET R ≥ 0,35, l'incident est formellement qualifié de Port Scan (Niveau de sévérité : CRITICAL).</w:t>
      </w:r>
    </w:p>
    <w:p w14:paraId="38A0A765" w14:textId="77777777" w:rsidR="00257576" w:rsidRDefault="00735DD4">
      <w:pPr>
        <w:pStyle w:val="Paragraphedeliste"/>
        <w:spacing w:before="20" w:after="40"/>
        <w:ind w:left="360"/>
      </w:pPr>
      <w:r>
        <w:t>•  Règle 2 — Inondation / Déni de Service (Flood / DDoS) : Si la fenêtre est jugée anormale ET que P_unique ≤ 5, et qu'au moins l'un des deux critères suivants est satisfait : (a) Inondation SYN : N_SYN ≥ 15, ou N_SYN ≥ 8 avec un ratio SYN/paquet ≥ 20% ; (b) Amplification volumétrique : N_pkts ≥ 400 ET P_unique ≤ 3 ET (taille moyenne de trame ≥ 900 octets OU N_pkts ≥ 1 200), l'incident est qualifié de Flood / DDoS (Niveau de sévérité : CRITICAL). Cette distinction évite toute confusion avec un téléchargement HTTP/HTTPS légitime.</w:t>
      </w:r>
    </w:p>
    <w:p w14:paraId="06429DCB" w14:textId="77777777" w:rsidR="00257576" w:rsidRDefault="00735DD4">
      <w:pPr>
        <w:pStyle w:val="Paragraphedeliste"/>
        <w:spacing w:before="20" w:after="40"/>
        <w:ind w:left="360"/>
      </w:pPr>
      <w:r>
        <w:rPr>
          <w:b/>
          <w:color w:val="2E86AB"/>
        </w:rPr>
        <w:t xml:space="preserve">•  </w:t>
      </w:r>
      <w:r>
        <w:rPr>
          <w:b/>
          <w:color w:val="333333"/>
        </w:rPr>
        <w:t>Règle 3 — Comportement Normal (Volume Insuffisant) :</w:t>
      </w:r>
      <w:r>
        <w:rPr>
          <w:color w:val="111111"/>
        </w:rPr>
        <w:t xml:space="preserve"> Si le modèle isole la fenêtre mais qu'aucun des deux critères spécifiques n'est satisfait, l'incident est maintenu à l’état </w:t>
      </w:r>
      <w:r>
        <w:rPr>
          <w:rFonts w:ascii="Consolas" w:hAnsi="Consolas"/>
          <w:color w:val="111111"/>
        </w:rPr>
        <w:t>Normal</w:t>
      </w:r>
      <w:r>
        <w:rPr>
          <w:color w:val="111111"/>
        </w:rPr>
        <w:t>. Cette décision évite de générer des fausses alertes sur du trafic de faible volume et réduit la fatigue d’alerte des analystes SOC.</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999"/>
        <w:gridCol w:w="3019"/>
        <w:gridCol w:w="3052"/>
      </w:tblGrid>
      <w:tr w:rsidR="00257576" w14:paraId="25796EC3" w14:textId="77777777" w:rsidTr="00C71FE1">
        <w:trPr>
          <w:jc w:val="center"/>
        </w:trPr>
        <w:tc>
          <w:tcPr>
            <w:tcW w:w="2999" w:type="dxa"/>
            <w:shd w:val="clear" w:color="auto" w:fill="2E86AB"/>
            <w:tcMar>
              <w:top w:w="100" w:type="dxa"/>
              <w:left w:w="130" w:type="dxa"/>
              <w:bottom w:w="100" w:type="dxa"/>
              <w:right w:w="130" w:type="dxa"/>
            </w:tcMar>
            <w:vAlign w:val="center"/>
          </w:tcPr>
          <w:p w14:paraId="44AC2EE4" w14:textId="77777777" w:rsidR="00257576" w:rsidRPr="00DA6409" w:rsidRDefault="00DA6409">
            <w:pPr>
              <w:spacing w:before="40" w:after="40"/>
              <w:rPr>
                <w:b/>
              </w:rPr>
            </w:pPr>
            <w:r>
              <w:rPr>
                <w:b/>
                <w:color w:val="FFFFFF"/>
              </w:rPr>
              <w:t>Paramètre de Configuration</w:t>
            </w:r>
          </w:p>
        </w:tc>
        <w:tc>
          <w:tcPr>
            <w:tcW w:w="3019" w:type="dxa"/>
            <w:shd w:val="clear" w:color="auto" w:fill="2E86AB"/>
            <w:tcMar>
              <w:top w:w="100" w:type="dxa"/>
              <w:left w:w="130" w:type="dxa"/>
              <w:bottom w:w="100" w:type="dxa"/>
              <w:right w:w="130" w:type="dxa"/>
            </w:tcMar>
            <w:vAlign w:val="center"/>
          </w:tcPr>
          <w:p w14:paraId="1C8FB8DF" w14:textId="77777777" w:rsidR="00257576" w:rsidRDefault="00735DD4">
            <w:pPr>
              <w:spacing w:before="40" w:after="40"/>
            </w:pPr>
            <w:r>
              <w:rPr>
                <w:b/>
                <w:color w:val="FFFFFF"/>
              </w:rPr>
              <w:t>Couche 1 (Unitaire)</w:t>
            </w:r>
          </w:p>
        </w:tc>
        <w:tc>
          <w:tcPr>
            <w:tcW w:w="3052" w:type="dxa"/>
            <w:shd w:val="clear" w:color="auto" w:fill="2E86AB"/>
            <w:tcMar>
              <w:top w:w="100" w:type="dxa"/>
              <w:left w:w="130" w:type="dxa"/>
              <w:bottom w:w="100" w:type="dxa"/>
              <w:right w:w="130" w:type="dxa"/>
            </w:tcMar>
            <w:vAlign w:val="center"/>
          </w:tcPr>
          <w:p w14:paraId="50B406E5" w14:textId="77777777" w:rsidR="00257576" w:rsidRDefault="00735DD4">
            <w:pPr>
              <w:spacing w:before="40" w:after="40"/>
            </w:pPr>
            <w:r>
              <w:rPr>
                <w:b/>
                <w:color w:val="FFFFFF"/>
              </w:rPr>
              <w:t>Couche 2 (Comportementale)</w:t>
            </w:r>
          </w:p>
        </w:tc>
      </w:tr>
      <w:tr w:rsidR="00257576" w14:paraId="726C2F3C" w14:textId="77777777" w:rsidTr="00C71FE1">
        <w:trPr>
          <w:jc w:val="center"/>
        </w:trPr>
        <w:tc>
          <w:tcPr>
            <w:tcW w:w="2999" w:type="dxa"/>
            <w:shd w:val="clear" w:color="auto" w:fill="FFFFFF"/>
            <w:tcMar>
              <w:top w:w="100" w:type="dxa"/>
              <w:left w:w="130" w:type="dxa"/>
              <w:bottom w:w="100" w:type="dxa"/>
              <w:right w:w="130" w:type="dxa"/>
            </w:tcMar>
            <w:vAlign w:val="center"/>
          </w:tcPr>
          <w:p w14:paraId="3E9AF413" w14:textId="77777777" w:rsidR="00257576" w:rsidRDefault="00735DD4">
            <w:pPr>
              <w:spacing w:before="40" w:after="40"/>
            </w:pPr>
            <w:r>
              <w:rPr>
                <w:b/>
                <w:color w:val="333333"/>
              </w:rPr>
              <w:t>Granularité d'analyse</w:t>
            </w:r>
          </w:p>
        </w:tc>
        <w:tc>
          <w:tcPr>
            <w:tcW w:w="3019" w:type="dxa"/>
            <w:shd w:val="clear" w:color="auto" w:fill="FFFFFF"/>
            <w:tcMar>
              <w:top w:w="100" w:type="dxa"/>
              <w:left w:w="130" w:type="dxa"/>
              <w:bottom w:w="100" w:type="dxa"/>
              <w:right w:w="130" w:type="dxa"/>
            </w:tcMar>
            <w:vAlign w:val="center"/>
          </w:tcPr>
          <w:p w14:paraId="59925072" w14:textId="77777777" w:rsidR="00257576" w:rsidRDefault="00735DD4">
            <w:pPr>
              <w:spacing w:before="40" w:after="40"/>
            </w:pPr>
            <w:r>
              <w:rPr>
                <w:color w:val="333333"/>
              </w:rPr>
              <w:t>Paquet individuel</w:t>
            </w:r>
          </w:p>
        </w:tc>
        <w:tc>
          <w:tcPr>
            <w:tcW w:w="3052" w:type="dxa"/>
            <w:shd w:val="clear" w:color="auto" w:fill="FFFFFF"/>
            <w:tcMar>
              <w:top w:w="100" w:type="dxa"/>
              <w:left w:w="130" w:type="dxa"/>
              <w:bottom w:w="100" w:type="dxa"/>
              <w:right w:w="130" w:type="dxa"/>
            </w:tcMar>
            <w:vAlign w:val="center"/>
          </w:tcPr>
          <w:p w14:paraId="5D25138F" w14:textId="77777777" w:rsidR="00257576" w:rsidRDefault="00735DD4">
            <w:pPr>
              <w:spacing w:before="40" w:after="40"/>
            </w:pPr>
            <w:r>
              <w:rPr>
                <w:color w:val="333333"/>
              </w:rPr>
              <w:t>Fenêtre temporelle fixe (5 secondes)</w:t>
            </w:r>
          </w:p>
        </w:tc>
      </w:tr>
      <w:tr w:rsidR="00257576" w14:paraId="677ED3F9" w14:textId="77777777" w:rsidTr="00C71FE1">
        <w:trPr>
          <w:jc w:val="center"/>
        </w:trPr>
        <w:tc>
          <w:tcPr>
            <w:tcW w:w="2999" w:type="dxa"/>
            <w:shd w:val="clear" w:color="auto" w:fill="EAF3F5"/>
            <w:tcMar>
              <w:top w:w="100" w:type="dxa"/>
              <w:left w:w="130" w:type="dxa"/>
              <w:bottom w:w="100" w:type="dxa"/>
              <w:right w:w="130" w:type="dxa"/>
            </w:tcMar>
            <w:vAlign w:val="center"/>
          </w:tcPr>
          <w:p w14:paraId="3B5D0C48" w14:textId="77777777" w:rsidR="00257576" w:rsidRDefault="00735DD4">
            <w:pPr>
              <w:spacing w:before="40" w:after="40"/>
            </w:pPr>
            <w:r>
              <w:rPr>
                <w:b/>
                <w:color w:val="333333"/>
              </w:rPr>
              <w:t>Nombre d'arbres (</w:t>
            </w:r>
            <w:r>
              <w:rPr>
                <w:rFonts w:ascii="Consolas" w:hAnsi="Consolas"/>
                <w:b/>
                <w:color w:val="333333"/>
              </w:rPr>
              <w:t>n_estimators</w:t>
            </w:r>
            <w:r>
              <w:rPr>
                <w:b/>
                <w:color w:val="333333"/>
              </w:rPr>
              <w:t>)</w:t>
            </w:r>
          </w:p>
        </w:tc>
        <w:tc>
          <w:tcPr>
            <w:tcW w:w="3019" w:type="dxa"/>
            <w:shd w:val="clear" w:color="auto" w:fill="EAF3F5"/>
            <w:tcMar>
              <w:top w:w="100" w:type="dxa"/>
              <w:left w:w="130" w:type="dxa"/>
              <w:bottom w:w="100" w:type="dxa"/>
              <w:right w:w="130" w:type="dxa"/>
            </w:tcMar>
            <w:vAlign w:val="center"/>
          </w:tcPr>
          <w:p w14:paraId="7BACE6D1" w14:textId="77777777" w:rsidR="00257576" w:rsidRDefault="00735DD4">
            <w:pPr>
              <w:spacing w:before="40" w:after="40"/>
            </w:pPr>
            <w:r>
              <w:rPr>
                <w:color w:val="333333"/>
              </w:rPr>
              <w:t>100 iTrees</w:t>
            </w:r>
          </w:p>
        </w:tc>
        <w:tc>
          <w:tcPr>
            <w:tcW w:w="3052" w:type="dxa"/>
            <w:shd w:val="clear" w:color="auto" w:fill="EAF3F5"/>
            <w:tcMar>
              <w:top w:w="100" w:type="dxa"/>
              <w:left w:w="130" w:type="dxa"/>
              <w:bottom w:w="100" w:type="dxa"/>
              <w:right w:w="130" w:type="dxa"/>
            </w:tcMar>
            <w:vAlign w:val="center"/>
          </w:tcPr>
          <w:p w14:paraId="331FD6C3" w14:textId="77777777" w:rsidR="00257576" w:rsidRDefault="00735DD4">
            <w:pPr>
              <w:spacing w:before="40" w:after="40"/>
            </w:pPr>
            <w:r>
              <w:rPr>
                <w:color w:val="333333"/>
              </w:rPr>
              <w:t>100 iTrees</w:t>
            </w:r>
          </w:p>
        </w:tc>
      </w:tr>
      <w:tr w:rsidR="00257576" w14:paraId="0537B2FE" w14:textId="77777777" w:rsidTr="00C71FE1">
        <w:trPr>
          <w:jc w:val="center"/>
        </w:trPr>
        <w:tc>
          <w:tcPr>
            <w:tcW w:w="2999" w:type="dxa"/>
            <w:shd w:val="clear" w:color="auto" w:fill="FFFFFF"/>
            <w:tcMar>
              <w:top w:w="100" w:type="dxa"/>
              <w:left w:w="130" w:type="dxa"/>
              <w:bottom w:w="100" w:type="dxa"/>
              <w:right w:w="130" w:type="dxa"/>
            </w:tcMar>
            <w:vAlign w:val="center"/>
          </w:tcPr>
          <w:p w14:paraId="0796EF32" w14:textId="77777777" w:rsidR="00257576" w:rsidRDefault="00735DD4">
            <w:pPr>
              <w:spacing w:before="40" w:after="40"/>
            </w:pPr>
            <w:r>
              <w:rPr>
                <w:b/>
                <w:color w:val="333333"/>
              </w:rPr>
              <w:t>Taux de contamination estimé</w:t>
            </w:r>
          </w:p>
        </w:tc>
        <w:tc>
          <w:tcPr>
            <w:tcW w:w="3019" w:type="dxa"/>
            <w:shd w:val="clear" w:color="auto" w:fill="FFFFFF"/>
            <w:tcMar>
              <w:top w:w="100" w:type="dxa"/>
              <w:left w:w="130" w:type="dxa"/>
              <w:bottom w:w="100" w:type="dxa"/>
              <w:right w:w="130" w:type="dxa"/>
            </w:tcMar>
            <w:vAlign w:val="center"/>
          </w:tcPr>
          <w:p w14:paraId="44630EAE" w14:textId="77777777" w:rsidR="00257576" w:rsidRDefault="00735DD4">
            <w:pPr>
              <w:spacing w:before="40" w:after="40"/>
            </w:pPr>
            <w:r>
              <w:rPr>
                <w:color w:val="333333"/>
              </w:rPr>
              <w:t>0.05 (5% d'anomalies structurelles)</w:t>
            </w:r>
          </w:p>
        </w:tc>
        <w:tc>
          <w:tcPr>
            <w:tcW w:w="3052" w:type="dxa"/>
            <w:shd w:val="clear" w:color="auto" w:fill="FFFFFF"/>
            <w:tcMar>
              <w:top w:w="100" w:type="dxa"/>
              <w:left w:w="130" w:type="dxa"/>
              <w:bottom w:w="100" w:type="dxa"/>
              <w:right w:w="130" w:type="dxa"/>
            </w:tcMar>
            <w:vAlign w:val="center"/>
          </w:tcPr>
          <w:p w14:paraId="273707EC" w14:textId="77777777" w:rsidR="00257576" w:rsidRDefault="0032419C">
            <w:pPr>
              <w:spacing w:before="40" w:after="40"/>
            </w:pPr>
            <w:r>
              <w:rPr>
                <w:color w:val="333333"/>
              </w:rPr>
              <w:t>0.02 (2% de fenêtres hostiles estimées)</w:t>
            </w:r>
          </w:p>
        </w:tc>
      </w:tr>
      <w:tr w:rsidR="00257576" w14:paraId="535450F5" w14:textId="77777777" w:rsidTr="00C71FE1">
        <w:trPr>
          <w:jc w:val="center"/>
        </w:trPr>
        <w:tc>
          <w:tcPr>
            <w:tcW w:w="2999" w:type="dxa"/>
            <w:shd w:val="clear" w:color="auto" w:fill="EAF3F5"/>
            <w:tcMar>
              <w:top w:w="100" w:type="dxa"/>
              <w:left w:w="130" w:type="dxa"/>
              <w:bottom w:w="100" w:type="dxa"/>
              <w:right w:w="130" w:type="dxa"/>
            </w:tcMar>
            <w:vAlign w:val="center"/>
          </w:tcPr>
          <w:p w14:paraId="44DA6DF9" w14:textId="77777777" w:rsidR="00257576" w:rsidRDefault="00735DD4">
            <w:pPr>
              <w:spacing w:before="40" w:after="40"/>
            </w:pPr>
            <w:r>
              <w:rPr>
                <w:b/>
                <w:color w:val="333333"/>
              </w:rPr>
              <w:lastRenderedPageBreak/>
              <w:t>Standardisation des attributs</w:t>
            </w:r>
          </w:p>
        </w:tc>
        <w:tc>
          <w:tcPr>
            <w:tcW w:w="3019" w:type="dxa"/>
            <w:shd w:val="clear" w:color="auto" w:fill="EAF3F5"/>
            <w:tcMar>
              <w:top w:w="100" w:type="dxa"/>
              <w:left w:w="130" w:type="dxa"/>
              <w:bottom w:w="100" w:type="dxa"/>
              <w:right w:w="130" w:type="dxa"/>
            </w:tcMar>
            <w:vAlign w:val="center"/>
          </w:tcPr>
          <w:p w14:paraId="0AB9D00A" w14:textId="77777777" w:rsidR="00257576" w:rsidRDefault="00735DD4">
            <w:pPr>
              <w:spacing w:before="40" w:after="40"/>
            </w:pPr>
            <w:r>
              <w:rPr>
                <w:rFonts w:ascii="Consolas" w:hAnsi="Consolas"/>
                <w:color w:val="333333"/>
              </w:rPr>
              <w:t>StandardScaler</w:t>
            </w:r>
            <w:r>
              <w:rPr>
                <w:color w:val="333333"/>
              </w:rPr>
              <w:t xml:space="preserve"> (Centrage-Réduction)</w:t>
            </w:r>
          </w:p>
        </w:tc>
        <w:tc>
          <w:tcPr>
            <w:tcW w:w="3052" w:type="dxa"/>
            <w:shd w:val="clear" w:color="auto" w:fill="EAF3F5"/>
            <w:tcMar>
              <w:top w:w="100" w:type="dxa"/>
              <w:left w:w="130" w:type="dxa"/>
              <w:bottom w:w="100" w:type="dxa"/>
              <w:right w:w="130" w:type="dxa"/>
            </w:tcMar>
            <w:vAlign w:val="center"/>
          </w:tcPr>
          <w:p w14:paraId="156EB64C" w14:textId="77777777" w:rsidR="00257576" w:rsidRDefault="00735DD4">
            <w:pPr>
              <w:spacing w:before="40" w:after="40"/>
            </w:pPr>
            <w:r>
              <w:rPr>
                <w:rFonts w:ascii="Consolas" w:hAnsi="Consolas"/>
                <w:color w:val="333333"/>
              </w:rPr>
              <w:t>StandardScaler</w:t>
            </w:r>
            <w:r>
              <w:rPr>
                <w:color w:val="333333"/>
              </w:rPr>
              <w:t xml:space="preserve"> (Normalisation gaussienne)</w:t>
            </w:r>
          </w:p>
        </w:tc>
      </w:tr>
      <w:tr w:rsidR="00257576" w14:paraId="68E874EC" w14:textId="77777777" w:rsidTr="00C71FE1">
        <w:trPr>
          <w:jc w:val="center"/>
        </w:trPr>
        <w:tc>
          <w:tcPr>
            <w:tcW w:w="2999" w:type="dxa"/>
            <w:shd w:val="clear" w:color="auto" w:fill="FFFFFF"/>
            <w:tcMar>
              <w:top w:w="100" w:type="dxa"/>
              <w:left w:w="130" w:type="dxa"/>
              <w:bottom w:w="100" w:type="dxa"/>
              <w:right w:w="130" w:type="dxa"/>
            </w:tcMar>
            <w:vAlign w:val="center"/>
          </w:tcPr>
          <w:p w14:paraId="64B2AE8E" w14:textId="77777777" w:rsidR="00257576" w:rsidRDefault="00735DD4">
            <w:pPr>
              <w:spacing w:before="40" w:after="40"/>
            </w:pPr>
            <w:r>
              <w:rPr>
                <w:b/>
                <w:color w:val="333333"/>
              </w:rPr>
              <w:t>Objectif de détection</w:t>
            </w:r>
          </w:p>
        </w:tc>
        <w:tc>
          <w:tcPr>
            <w:tcW w:w="3019" w:type="dxa"/>
            <w:shd w:val="clear" w:color="auto" w:fill="FFFFFF"/>
            <w:tcMar>
              <w:top w:w="100" w:type="dxa"/>
              <w:left w:w="130" w:type="dxa"/>
              <w:bottom w:w="100" w:type="dxa"/>
              <w:right w:w="130" w:type="dxa"/>
            </w:tcMar>
            <w:vAlign w:val="center"/>
          </w:tcPr>
          <w:p w14:paraId="35DF587A" w14:textId="77777777" w:rsidR="00257576" w:rsidRDefault="00735DD4">
            <w:pPr>
              <w:spacing w:before="40" w:after="40"/>
            </w:pPr>
            <w:r>
              <w:rPr>
                <w:color w:val="333333"/>
              </w:rPr>
              <w:t>Paquets malformés, anomalies de protocole</w:t>
            </w:r>
          </w:p>
        </w:tc>
        <w:tc>
          <w:tcPr>
            <w:tcW w:w="3052" w:type="dxa"/>
            <w:shd w:val="clear" w:color="auto" w:fill="FFFFFF"/>
            <w:tcMar>
              <w:top w:w="100" w:type="dxa"/>
              <w:left w:w="130" w:type="dxa"/>
              <w:bottom w:w="100" w:type="dxa"/>
              <w:right w:w="130" w:type="dxa"/>
            </w:tcMar>
            <w:vAlign w:val="center"/>
          </w:tcPr>
          <w:p w14:paraId="54520075" w14:textId="77777777" w:rsidR="00257576" w:rsidRDefault="00735DD4">
            <w:pPr>
              <w:spacing w:before="40" w:after="40"/>
            </w:pPr>
            <w:r>
              <w:rPr>
                <w:color w:val="333333"/>
              </w:rPr>
              <w:t>Balayages Nmap, Floods SYN, dénis de service</w:t>
            </w:r>
          </w:p>
        </w:tc>
      </w:tr>
    </w:tbl>
    <w:p w14:paraId="38DA7B92" w14:textId="77777777" w:rsidR="00C71FE1" w:rsidRDefault="00C71FE1" w:rsidP="00C71FE1">
      <w:pPr>
        <w:spacing w:before="60" w:after="160"/>
        <w:jc w:val="center"/>
      </w:pPr>
      <w:r>
        <w:rPr>
          <w:i/>
          <w:color w:val="555555"/>
        </w:rPr>
        <w:t>Tableau 3.3 : Synthèse comparative des hyperparamètres des deux couches d'Isolation Forest.</w:t>
      </w:r>
    </w:p>
    <w:p w14:paraId="30C350DA" w14:textId="77777777" w:rsidR="00C83BE6" w:rsidRDefault="00735DD4">
      <w:pPr>
        <w:pStyle w:val="Paragraphedeliste"/>
        <w:spacing w:before="20" w:after="40"/>
        <w:ind w:left="360"/>
      </w:pPr>
      <w:r>
        <w:t>•  Règle 4 — Garde-Fou Déterministe Anti-Scan Furtif : Indépendamment du modèle ML, si une fenêtre présente une dispersion critique avec P_unique ≥ 25, ou P_unique ≥ 15 ET R ≥ 0,50, l'incident est automatiquement qualifié de Port Scan (Niveau de sévérité : CRITICAL). Cette règle de sûreté élimine l'angle mort des scans lents (nmap -sS en cadence standard T3) masqués par le trafic de fond volumineux.</w:t>
      </w:r>
    </w:p>
    <w:p w14:paraId="5001999B" w14:textId="77777777" w:rsidR="00C83BE6" w:rsidRDefault="00735DD4">
      <w:pPr>
        <w:pStyle w:val="Paragraphedeliste"/>
        <w:spacing w:before="20" w:after="40"/>
        <w:ind w:left="360"/>
      </w:pPr>
      <w:r>
        <w:t>•  Règle 5 — Garde-Fou Déterministe Anti-Inondation : Indépendamment du modèle ML, si P_unique ≤ 5 et que N_SYN ≥ 30, ou que N_pkts ≥ 500 avec une taille moyenne de trame ≥ 800 octets ou N_pkts ≥ 1 200, la fenêtre est qualifiée de Flood / DDoS.</w:t>
      </w:r>
    </w:p>
    <w:p w14:paraId="686EA40D" w14:textId="77777777" w:rsidR="00C83BE6" w:rsidRDefault="00735DD4">
      <w:pPr>
        <w:pStyle w:val="Paragraphedeliste"/>
        <w:spacing w:before="20" w:after="40"/>
        <w:ind w:left="360"/>
      </w:pPr>
      <w:r>
        <w:t>Remarque : les règles 4 et 5 s'appliquent même lorsque le modèle ne signale pas la fenêtre, et toute fenêtre ne correspondant à aucune règle est ramenée à l'état Normal. Le modèle Isolation Forest joue donc un rôle de filtre contextuel ; sa contribution réelle devra être quantifiée par une étude d'ablation (règles seules, modèle seul, système complet).</w:t>
      </w:r>
    </w:p>
    <w:p w14:paraId="77987145" w14:textId="77777777" w:rsidR="00257576" w:rsidRDefault="00735DD4">
      <w:r>
        <w:br w:type="page"/>
      </w:r>
    </w:p>
    <w:p w14:paraId="2E3E4925" w14:textId="77777777" w:rsidR="00257576" w:rsidRPr="00BB19A5" w:rsidRDefault="00735DD4" w:rsidP="00BB19A5">
      <w:pPr>
        <w:pStyle w:val="Titre1"/>
        <w:pBdr>
          <w:bottom w:val="single" w:sz="12" w:space="4" w:color="1F4E5C"/>
        </w:pBdr>
        <w:spacing w:before="400" w:after="240"/>
        <w:rPr>
          <w:b/>
          <w:bCs/>
          <w:color w:val="1F4E5C"/>
        </w:rPr>
      </w:pPr>
      <w:r>
        <w:rPr>
          <w:b/>
          <w:bCs/>
          <w:color w:val="1F4E5C"/>
        </w:rPr>
        <w:lastRenderedPageBreak/>
        <w:t>CHAPITRE IV : IMPLÉMENTATION LOGICIELLE ET OUTILS DÉVELOPPÉS</w:t>
      </w:r>
    </w:p>
    <w:p w14:paraId="2688EBA2" w14:textId="77777777" w:rsidR="00257576" w:rsidRDefault="00735DD4">
      <w:pPr>
        <w:pStyle w:val="Titre2"/>
        <w:keepNext/>
        <w:spacing w:before="240" w:after="80"/>
      </w:pPr>
      <w:r>
        <w:rPr>
          <w:b/>
          <w:color w:val="2E86AB"/>
        </w:rPr>
        <w:t>4.1 Environnement et stack technologique</w:t>
      </w:r>
    </w:p>
    <w:p w14:paraId="6DC45B7F" w14:textId="77777777" w:rsidR="00257576" w:rsidRDefault="00735DD4">
      <w:pPr>
        <w:jc w:val="both"/>
      </w:pPr>
      <w:r>
        <w:t>L'implémentation de NetScan a été réalisée en langage Python 3 sous Windows (développement et exécution des tests, Python 3.14) ; l'orchestrateur en ligne de commande vise également Kali Linux, plateforme non couverte par le script de tests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975"/>
        <w:gridCol w:w="3019"/>
        <w:gridCol w:w="3076"/>
      </w:tblGrid>
      <w:tr w:rsidR="00257576" w14:paraId="2090D7DF" w14:textId="77777777">
        <w:trPr>
          <w:jc w:val="center"/>
        </w:trPr>
        <w:tc>
          <w:tcPr>
            <w:tcW w:w="3249" w:type="dxa"/>
            <w:shd w:val="clear" w:color="auto" w:fill="2E86AB"/>
            <w:tcMar>
              <w:top w:w="100" w:type="dxa"/>
              <w:left w:w="130" w:type="dxa"/>
              <w:bottom w:w="100" w:type="dxa"/>
              <w:right w:w="130" w:type="dxa"/>
            </w:tcMar>
            <w:vAlign w:val="center"/>
          </w:tcPr>
          <w:p w14:paraId="20F71970" w14:textId="77777777" w:rsidR="00257576" w:rsidRDefault="00735DD4">
            <w:pPr>
              <w:spacing w:before="40" w:after="40"/>
            </w:pPr>
            <w:r>
              <w:rPr>
                <w:b/>
                <w:color w:val="FFFFFF"/>
              </w:rPr>
              <w:t>Brique Logicielle</w:t>
            </w:r>
          </w:p>
        </w:tc>
        <w:tc>
          <w:tcPr>
            <w:tcW w:w="3249" w:type="dxa"/>
            <w:shd w:val="clear" w:color="auto" w:fill="2E86AB"/>
            <w:tcMar>
              <w:top w:w="100" w:type="dxa"/>
              <w:left w:w="130" w:type="dxa"/>
              <w:bottom w:w="100" w:type="dxa"/>
              <w:right w:w="130" w:type="dxa"/>
            </w:tcMar>
            <w:vAlign w:val="center"/>
          </w:tcPr>
          <w:p w14:paraId="4297B2BB" w14:textId="77777777" w:rsidR="00257576" w:rsidRDefault="00735DD4">
            <w:pPr>
              <w:spacing w:before="40" w:after="40"/>
            </w:pPr>
            <w:r>
              <w:rPr>
                <w:b/>
                <w:color w:val="FFFFFF"/>
              </w:rPr>
              <w:t>Bibliothèque / Outil</w:t>
            </w:r>
          </w:p>
        </w:tc>
        <w:tc>
          <w:tcPr>
            <w:tcW w:w="3249" w:type="dxa"/>
            <w:shd w:val="clear" w:color="auto" w:fill="2E86AB"/>
            <w:tcMar>
              <w:top w:w="100" w:type="dxa"/>
              <w:left w:w="130" w:type="dxa"/>
              <w:bottom w:w="100" w:type="dxa"/>
              <w:right w:w="130" w:type="dxa"/>
            </w:tcMar>
            <w:vAlign w:val="center"/>
          </w:tcPr>
          <w:p w14:paraId="50B08FFE" w14:textId="77777777" w:rsidR="00257576" w:rsidRDefault="00735DD4">
            <w:pPr>
              <w:spacing w:before="40" w:after="40"/>
            </w:pPr>
            <w:r>
              <w:rPr>
                <w:b/>
                <w:color w:val="FFFFFF"/>
              </w:rPr>
              <w:t>Rôle Opérationnel</w:t>
            </w:r>
          </w:p>
        </w:tc>
      </w:tr>
      <w:tr w:rsidR="00257576" w14:paraId="19B77A6B" w14:textId="77777777">
        <w:trPr>
          <w:jc w:val="center"/>
        </w:trPr>
        <w:tc>
          <w:tcPr>
            <w:tcW w:w="3249" w:type="dxa"/>
            <w:shd w:val="clear" w:color="auto" w:fill="FFFFFF"/>
            <w:tcMar>
              <w:top w:w="100" w:type="dxa"/>
              <w:left w:w="130" w:type="dxa"/>
              <w:bottom w:w="100" w:type="dxa"/>
              <w:right w:w="130" w:type="dxa"/>
            </w:tcMar>
            <w:vAlign w:val="center"/>
          </w:tcPr>
          <w:p w14:paraId="6FB63C42" w14:textId="77777777" w:rsidR="00257576" w:rsidRDefault="00735DD4">
            <w:pPr>
              <w:spacing w:before="40" w:after="40"/>
            </w:pPr>
            <w:r>
              <w:rPr>
                <w:b/>
                <w:color w:val="333333"/>
              </w:rPr>
              <w:t>Langage Principal</w:t>
            </w:r>
          </w:p>
        </w:tc>
        <w:tc>
          <w:tcPr>
            <w:tcW w:w="3249" w:type="dxa"/>
            <w:shd w:val="clear" w:color="auto" w:fill="FFFFFF"/>
            <w:tcMar>
              <w:top w:w="100" w:type="dxa"/>
              <w:left w:w="130" w:type="dxa"/>
              <w:bottom w:w="100" w:type="dxa"/>
              <w:right w:w="130" w:type="dxa"/>
            </w:tcMar>
            <w:vAlign w:val="center"/>
          </w:tcPr>
          <w:p w14:paraId="3D329D4C" w14:textId="77777777" w:rsidR="00257576" w:rsidRDefault="0032419C">
            <w:pPr>
              <w:spacing w:before="40" w:after="40"/>
            </w:pPr>
            <w:r>
              <w:rPr>
                <w:color w:val="333333"/>
              </w:rPr>
              <w:t>Python 3.14+</w:t>
            </w:r>
          </w:p>
        </w:tc>
        <w:tc>
          <w:tcPr>
            <w:tcW w:w="3249" w:type="dxa"/>
            <w:shd w:val="clear" w:color="auto" w:fill="FFFFFF"/>
            <w:tcMar>
              <w:top w:w="100" w:type="dxa"/>
              <w:left w:w="130" w:type="dxa"/>
              <w:bottom w:w="100" w:type="dxa"/>
              <w:right w:w="130" w:type="dxa"/>
            </w:tcMar>
            <w:vAlign w:val="center"/>
          </w:tcPr>
          <w:p w14:paraId="59C9470C" w14:textId="77777777" w:rsidR="00257576" w:rsidRDefault="00735DD4">
            <w:pPr>
              <w:spacing w:before="40" w:after="40"/>
            </w:pPr>
            <w:r>
              <w:rPr>
                <w:color w:val="333333"/>
              </w:rPr>
              <w:t>Développement modulaire orienté sécurité et scripting système.</w:t>
            </w:r>
          </w:p>
        </w:tc>
      </w:tr>
      <w:tr w:rsidR="00257576" w14:paraId="24CAB8B9" w14:textId="77777777">
        <w:trPr>
          <w:jc w:val="center"/>
        </w:trPr>
        <w:tc>
          <w:tcPr>
            <w:tcW w:w="3249" w:type="dxa"/>
            <w:shd w:val="clear" w:color="auto" w:fill="EAF3F5"/>
            <w:tcMar>
              <w:top w:w="100" w:type="dxa"/>
              <w:left w:w="130" w:type="dxa"/>
              <w:bottom w:w="100" w:type="dxa"/>
              <w:right w:w="130" w:type="dxa"/>
            </w:tcMar>
            <w:vAlign w:val="center"/>
          </w:tcPr>
          <w:p w14:paraId="2EE0134B" w14:textId="77777777" w:rsidR="00257576" w:rsidRDefault="00735DD4">
            <w:pPr>
              <w:spacing w:before="40" w:after="40"/>
            </w:pPr>
            <w:r>
              <w:rPr>
                <w:b/>
                <w:color w:val="333333"/>
              </w:rPr>
              <w:t>Moteur Machine Learning</w:t>
            </w:r>
          </w:p>
        </w:tc>
        <w:tc>
          <w:tcPr>
            <w:tcW w:w="3249" w:type="dxa"/>
            <w:shd w:val="clear" w:color="auto" w:fill="EAF3F5"/>
            <w:tcMar>
              <w:top w:w="100" w:type="dxa"/>
              <w:left w:w="130" w:type="dxa"/>
              <w:bottom w:w="100" w:type="dxa"/>
              <w:right w:w="130" w:type="dxa"/>
            </w:tcMar>
            <w:vAlign w:val="center"/>
          </w:tcPr>
          <w:p w14:paraId="6550F577" w14:textId="77777777" w:rsidR="00257576" w:rsidRDefault="00735DD4">
            <w:pPr>
              <w:spacing w:before="40" w:after="40"/>
            </w:pPr>
            <w:r>
              <w:rPr>
                <w:color w:val="333333"/>
              </w:rPr>
              <w:t>Scikit-Learn (v1.5)</w:t>
            </w:r>
          </w:p>
        </w:tc>
        <w:tc>
          <w:tcPr>
            <w:tcW w:w="3249" w:type="dxa"/>
            <w:shd w:val="clear" w:color="auto" w:fill="EAF3F5"/>
            <w:tcMar>
              <w:top w:w="100" w:type="dxa"/>
              <w:left w:w="130" w:type="dxa"/>
              <w:bottom w:w="100" w:type="dxa"/>
              <w:right w:w="130" w:type="dxa"/>
            </w:tcMar>
            <w:vAlign w:val="center"/>
          </w:tcPr>
          <w:p w14:paraId="6DE5D289" w14:textId="77777777" w:rsidR="00257576" w:rsidRDefault="00735DD4">
            <w:pPr>
              <w:spacing w:before="40" w:after="40"/>
            </w:pPr>
            <w:r>
              <w:rPr>
                <w:color w:val="333333"/>
              </w:rPr>
              <w:t xml:space="preserve">Implémentation haute performance de l'algorithme </w:t>
            </w:r>
            <w:r>
              <w:rPr>
                <w:rFonts w:ascii="Consolas" w:hAnsi="Consolas"/>
                <w:color w:val="333333"/>
              </w:rPr>
              <w:t>IsolationForest</w:t>
            </w:r>
            <w:r>
              <w:rPr>
                <w:color w:val="333333"/>
              </w:rPr>
              <w:t>.</w:t>
            </w:r>
          </w:p>
        </w:tc>
      </w:tr>
      <w:tr w:rsidR="00257576" w14:paraId="24E2070A" w14:textId="77777777">
        <w:trPr>
          <w:jc w:val="center"/>
        </w:trPr>
        <w:tc>
          <w:tcPr>
            <w:tcW w:w="3249" w:type="dxa"/>
            <w:shd w:val="clear" w:color="auto" w:fill="FFFFFF"/>
            <w:tcMar>
              <w:top w:w="100" w:type="dxa"/>
              <w:left w:w="130" w:type="dxa"/>
              <w:bottom w:w="100" w:type="dxa"/>
              <w:right w:w="130" w:type="dxa"/>
            </w:tcMar>
            <w:vAlign w:val="center"/>
          </w:tcPr>
          <w:p w14:paraId="101D5ADD" w14:textId="77777777" w:rsidR="00257576" w:rsidRDefault="00735DD4">
            <w:pPr>
              <w:spacing w:before="40" w:after="40"/>
            </w:pPr>
            <w:r>
              <w:rPr>
                <w:b/>
                <w:color w:val="333333"/>
              </w:rPr>
              <w:t>Traitement Matriciel</w:t>
            </w:r>
          </w:p>
        </w:tc>
        <w:tc>
          <w:tcPr>
            <w:tcW w:w="3249" w:type="dxa"/>
            <w:shd w:val="clear" w:color="auto" w:fill="FFFFFF"/>
            <w:tcMar>
              <w:top w:w="100" w:type="dxa"/>
              <w:left w:w="130" w:type="dxa"/>
              <w:bottom w:w="100" w:type="dxa"/>
              <w:right w:w="130" w:type="dxa"/>
            </w:tcMar>
            <w:vAlign w:val="center"/>
          </w:tcPr>
          <w:p w14:paraId="513398F7" w14:textId="77777777" w:rsidR="00257576" w:rsidRDefault="00735DD4">
            <w:pPr>
              <w:spacing w:before="40" w:after="40"/>
            </w:pPr>
            <w:r>
              <w:rPr>
                <w:color w:val="333333"/>
              </w:rPr>
              <w:t>Pandas &amp; NumPy</w:t>
            </w:r>
          </w:p>
        </w:tc>
        <w:tc>
          <w:tcPr>
            <w:tcW w:w="3249" w:type="dxa"/>
            <w:shd w:val="clear" w:color="auto" w:fill="FFFFFF"/>
            <w:tcMar>
              <w:top w:w="100" w:type="dxa"/>
              <w:left w:w="130" w:type="dxa"/>
              <w:bottom w:w="100" w:type="dxa"/>
              <w:right w:w="130" w:type="dxa"/>
            </w:tcMar>
            <w:vAlign w:val="center"/>
          </w:tcPr>
          <w:p w14:paraId="43801CEA" w14:textId="77777777" w:rsidR="00257576" w:rsidRDefault="00735DD4">
            <w:pPr>
              <w:spacing w:before="40" w:after="40"/>
            </w:pPr>
            <w:r>
              <w:rPr>
                <w:color w:val="333333"/>
              </w:rPr>
              <w:t>Découpage des fenêtres temporelles, calculs d'agrégation et vectorisation.</w:t>
            </w:r>
          </w:p>
        </w:tc>
      </w:tr>
      <w:tr w:rsidR="00257576" w14:paraId="5D28C200" w14:textId="77777777">
        <w:trPr>
          <w:jc w:val="center"/>
        </w:trPr>
        <w:tc>
          <w:tcPr>
            <w:tcW w:w="3249" w:type="dxa"/>
            <w:shd w:val="clear" w:color="auto" w:fill="EAF3F5"/>
            <w:tcMar>
              <w:top w:w="100" w:type="dxa"/>
              <w:left w:w="130" w:type="dxa"/>
              <w:bottom w:w="100" w:type="dxa"/>
              <w:right w:w="130" w:type="dxa"/>
            </w:tcMar>
            <w:vAlign w:val="center"/>
          </w:tcPr>
          <w:p w14:paraId="0E34CFCC" w14:textId="77777777" w:rsidR="00257576" w:rsidRDefault="00735DD4">
            <w:pPr>
              <w:spacing w:before="40" w:after="40"/>
            </w:pPr>
            <w:r>
              <w:rPr>
                <w:b/>
                <w:color w:val="333333"/>
              </w:rPr>
              <w:t>Inspection Réseau</w:t>
            </w:r>
          </w:p>
        </w:tc>
        <w:tc>
          <w:tcPr>
            <w:tcW w:w="3249" w:type="dxa"/>
            <w:shd w:val="clear" w:color="auto" w:fill="EAF3F5"/>
            <w:tcMar>
              <w:top w:w="100" w:type="dxa"/>
              <w:left w:w="130" w:type="dxa"/>
              <w:bottom w:w="100" w:type="dxa"/>
              <w:right w:w="130" w:type="dxa"/>
            </w:tcMar>
            <w:vAlign w:val="center"/>
          </w:tcPr>
          <w:p w14:paraId="1B146B53" w14:textId="77777777" w:rsidR="00257576" w:rsidRDefault="00735DD4">
            <w:pPr>
              <w:spacing w:before="40" w:after="40"/>
            </w:pPr>
            <w:r>
              <w:rPr>
                <w:color w:val="333333"/>
              </w:rPr>
              <w:t>Pyshark &amp; Scapy</w:t>
            </w:r>
          </w:p>
        </w:tc>
        <w:tc>
          <w:tcPr>
            <w:tcW w:w="3249" w:type="dxa"/>
            <w:shd w:val="clear" w:color="auto" w:fill="EAF3F5"/>
            <w:tcMar>
              <w:top w:w="100" w:type="dxa"/>
              <w:left w:w="130" w:type="dxa"/>
              <w:bottom w:w="100" w:type="dxa"/>
              <w:right w:w="130" w:type="dxa"/>
            </w:tcMar>
            <w:vAlign w:val="center"/>
          </w:tcPr>
          <w:p w14:paraId="79661B0D" w14:textId="77777777" w:rsidR="00257576" w:rsidRDefault="00735DD4">
            <w:pPr>
              <w:spacing w:before="40" w:after="40"/>
            </w:pPr>
            <w:r>
              <w:rPr>
                <w:color w:val="333333"/>
              </w:rPr>
              <w:t>Parsing bas niveau des trames pcap et gestion des sockets bruts.</w:t>
            </w:r>
          </w:p>
        </w:tc>
      </w:tr>
      <w:tr w:rsidR="00257576" w14:paraId="0767934D" w14:textId="77777777">
        <w:trPr>
          <w:jc w:val="center"/>
        </w:trPr>
        <w:tc>
          <w:tcPr>
            <w:tcW w:w="3249" w:type="dxa"/>
            <w:shd w:val="clear" w:color="auto" w:fill="FFFFFF"/>
            <w:tcMar>
              <w:top w:w="100" w:type="dxa"/>
              <w:left w:w="130" w:type="dxa"/>
              <w:bottom w:w="100" w:type="dxa"/>
              <w:right w:w="130" w:type="dxa"/>
            </w:tcMar>
            <w:vAlign w:val="center"/>
          </w:tcPr>
          <w:p w14:paraId="7FA752A3" w14:textId="77777777" w:rsidR="00257576" w:rsidRDefault="00735DD4">
            <w:pPr>
              <w:spacing w:before="40" w:after="40"/>
            </w:pPr>
            <w:r>
              <w:rPr>
                <w:b/>
                <w:color w:val="333333"/>
              </w:rPr>
              <w:t>Interface Web SOC</w:t>
            </w:r>
          </w:p>
        </w:tc>
        <w:tc>
          <w:tcPr>
            <w:tcW w:w="3249" w:type="dxa"/>
            <w:shd w:val="clear" w:color="auto" w:fill="FFFFFF"/>
            <w:tcMar>
              <w:top w:w="100" w:type="dxa"/>
              <w:left w:w="130" w:type="dxa"/>
              <w:bottom w:w="100" w:type="dxa"/>
              <w:right w:w="130" w:type="dxa"/>
            </w:tcMar>
            <w:vAlign w:val="center"/>
          </w:tcPr>
          <w:p w14:paraId="511A32D9" w14:textId="77777777" w:rsidR="00257576" w:rsidRDefault="00735DD4">
            <w:pPr>
              <w:spacing w:before="40" w:after="40"/>
            </w:pPr>
            <w:r>
              <w:rPr>
                <w:color w:val="333333"/>
              </w:rPr>
              <w:t>Streamlit (v1.38)</w:t>
            </w:r>
          </w:p>
        </w:tc>
        <w:tc>
          <w:tcPr>
            <w:tcW w:w="3249" w:type="dxa"/>
            <w:shd w:val="clear" w:color="auto" w:fill="FFFFFF"/>
            <w:tcMar>
              <w:top w:w="100" w:type="dxa"/>
              <w:left w:w="130" w:type="dxa"/>
              <w:bottom w:w="100" w:type="dxa"/>
              <w:right w:w="130" w:type="dxa"/>
            </w:tcMar>
            <w:vAlign w:val="center"/>
          </w:tcPr>
          <w:p w14:paraId="751D7D94" w14:textId="77777777" w:rsidR="00257576" w:rsidRDefault="00735DD4">
            <w:pPr>
              <w:spacing w:before="40" w:after="40"/>
            </w:pPr>
            <w:r>
              <w:rPr>
                <w:color w:val="333333"/>
              </w:rPr>
              <w:t>Tableau de bord web interactif, visualisations graphiques et filtres.</w:t>
            </w:r>
          </w:p>
        </w:tc>
      </w:tr>
      <w:tr w:rsidR="00257576" w14:paraId="3673BE7E" w14:textId="77777777">
        <w:trPr>
          <w:jc w:val="center"/>
        </w:trPr>
        <w:tc>
          <w:tcPr>
            <w:tcW w:w="3249" w:type="dxa"/>
            <w:shd w:val="clear" w:color="auto" w:fill="EAF3F5"/>
            <w:tcMar>
              <w:top w:w="100" w:type="dxa"/>
              <w:left w:w="130" w:type="dxa"/>
              <w:bottom w:w="100" w:type="dxa"/>
              <w:right w:w="130" w:type="dxa"/>
            </w:tcMar>
            <w:vAlign w:val="center"/>
          </w:tcPr>
          <w:p w14:paraId="2B8AA041" w14:textId="77777777" w:rsidR="00257576" w:rsidRDefault="00735DD4">
            <w:pPr>
              <w:spacing w:before="40" w:after="40"/>
            </w:pPr>
            <w:r>
              <w:rPr>
                <w:b/>
                <w:color w:val="333333"/>
              </w:rPr>
              <w:t>Moteur Graphique</w:t>
            </w:r>
          </w:p>
        </w:tc>
        <w:tc>
          <w:tcPr>
            <w:tcW w:w="3249" w:type="dxa"/>
            <w:shd w:val="clear" w:color="auto" w:fill="EAF3F5"/>
            <w:tcMar>
              <w:top w:w="100" w:type="dxa"/>
              <w:left w:w="130" w:type="dxa"/>
              <w:bottom w:w="100" w:type="dxa"/>
              <w:right w:w="130" w:type="dxa"/>
            </w:tcMar>
            <w:vAlign w:val="center"/>
          </w:tcPr>
          <w:p w14:paraId="0032A8B2" w14:textId="77777777" w:rsidR="00257576" w:rsidRDefault="00735DD4">
            <w:pPr>
              <w:spacing w:before="40" w:after="40"/>
            </w:pPr>
            <w:r>
              <w:rPr>
                <w:color w:val="333333"/>
              </w:rPr>
              <w:t>Plotly (≥ 5.18.0) &amp; Matplotlib / Seaborn</w:t>
            </w:r>
          </w:p>
        </w:tc>
        <w:tc>
          <w:tcPr>
            <w:tcW w:w="3249" w:type="dxa"/>
            <w:shd w:val="clear" w:color="auto" w:fill="EAF3F5"/>
            <w:tcMar>
              <w:top w:w="100" w:type="dxa"/>
              <w:left w:w="130" w:type="dxa"/>
              <w:bottom w:w="100" w:type="dxa"/>
              <w:right w:w="130" w:type="dxa"/>
            </w:tcMar>
            <w:vAlign w:val="center"/>
          </w:tcPr>
          <w:p w14:paraId="327E684A" w14:textId="77777777" w:rsidR="00257576" w:rsidRDefault="00735DD4">
            <w:pPr>
              <w:spacing w:before="40" w:after="40"/>
            </w:pPr>
            <w:r>
              <w:rPr>
                <w:color w:val="333333"/>
              </w:rPr>
              <w:t xml:space="preserve">Visualisation interactive SOC en thème sombre (Plotly) ; génération des matrices de dispersion et </w:t>
            </w:r>
            <w:r>
              <w:rPr>
                <w:color w:val="333333"/>
              </w:rPr>
              <w:lastRenderedPageBreak/>
              <w:t>tracés des quadrants d'anomalies (Matplotlib / Seaborn).</w:t>
            </w:r>
          </w:p>
        </w:tc>
      </w:tr>
      <w:tr w:rsidR="00257576" w14:paraId="675D7B13" w14:textId="77777777">
        <w:trPr>
          <w:jc w:val="center"/>
        </w:trPr>
        <w:tc>
          <w:tcPr>
            <w:tcW w:w="3249" w:type="dxa"/>
            <w:shd w:val="clear" w:color="auto" w:fill="FFFFFF"/>
            <w:tcMar>
              <w:top w:w="100" w:type="dxa"/>
              <w:left w:w="130" w:type="dxa"/>
              <w:bottom w:w="100" w:type="dxa"/>
              <w:right w:w="130" w:type="dxa"/>
            </w:tcMar>
            <w:vAlign w:val="center"/>
          </w:tcPr>
          <w:p w14:paraId="115FC74F" w14:textId="77777777" w:rsidR="00257576" w:rsidRDefault="00735DD4">
            <w:pPr>
              <w:spacing w:before="40" w:after="40"/>
            </w:pPr>
            <w:r>
              <w:rPr>
                <w:b/>
                <w:color w:val="333333"/>
              </w:rPr>
              <w:lastRenderedPageBreak/>
              <w:t>Reporting Automatisé</w:t>
            </w:r>
          </w:p>
        </w:tc>
        <w:tc>
          <w:tcPr>
            <w:tcW w:w="3249" w:type="dxa"/>
            <w:shd w:val="clear" w:color="auto" w:fill="FFFFFF"/>
            <w:tcMar>
              <w:top w:w="100" w:type="dxa"/>
              <w:left w:w="130" w:type="dxa"/>
              <w:bottom w:w="100" w:type="dxa"/>
              <w:right w:w="130" w:type="dxa"/>
            </w:tcMar>
            <w:vAlign w:val="center"/>
          </w:tcPr>
          <w:p w14:paraId="226DEBE1" w14:textId="77777777" w:rsidR="00257576" w:rsidRDefault="00735DD4">
            <w:pPr>
              <w:spacing w:before="40" w:after="40"/>
            </w:pPr>
            <w:r>
              <w:rPr>
                <w:color w:val="333333"/>
              </w:rPr>
              <w:t>HTML5 / CSS Print</w:t>
            </w:r>
          </w:p>
        </w:tc>
        <w:tc>
          <w:tcPr>
            <w:tcW w:w="3249" w:type="dxa"/>
            <w:shd w:val="clear" w:color="auto" w:fill="FFFFFF"/>
            <w:tcMar>
              <w:top w:w="100" w:type="dxa"/>
              <w:left w:w="130" w:type="dxa"/>
              <w:bottom w:w="100" w:type="dxa"/>
              <w:right w:w="130" w:type="dxa"/>
            </w:tcMar>
            <w:vAlign w:val="center"/>
          </w:tcPr>
          <w:p w14:paraId="6DFEE9D5" w14:textId="77777777" w:rsidR="00257576" w:rsidRDefault="00735DD4">
            <w:pPr>
              <w:spacing w:before="40" w:after="40"/>
            </w:pPr>
            <w:r>
              <w:rPr>
                <w:color w:val="333333"/>
              </w:rPr>
              <w:t>Rendu exécutif forensique prêt pour conversion et impression PDF.</w:t>
            </w:r>
          </w:p>
        </w:tc>
      </w:tr>
      <w:tr w:rsidR="00257576" w14:paraId="0FB1D872" w14:textId="77777777">
        <w:trPr>
          <w:jc w:val="center"/>
        </w:trPr>
        <w:tc>
          <w:tcPr>
            <w:tcW w:w="3249" w:type="dxa"/>
            <w:shd w:val="clear" w:color="auto" w:fill="EAF3F5"/>
            <w:tcMar>
              <w:top w:w="100" w:type="dxa"/>
              <w:left w:w="130" w:type="dxa"/>
              <w:bottom w:w="100" w:type="dxa"/>
              <w:right w:w="130" w:type="dxa"/>
            </w:tcMar>
            <w:vAlign w:val="center"/>
          </w:tcPr>
          <w:p w14:paraId="08477AEC" w14:textId="77777777" w:rsidR="00257576" w:rsidRDefault="00890AF4">
            <w:pPr>
              <w:spacing w:before="40" w:after="40"/>
            </w:pPr>
            <w:r>
              <w:rPr>
                <w:b/>
                <w:bCs/>
              </w:rPr>
              <w:t>Journalisation &amp; Audit</w:t>
            </w:r>
          </w:p>
        </w:tc>
        <w:tc>
          <w:tcPr>
            <w:tcW w:w="3249" w:type="dxa"/>
            <w:shd w:val="clear" w:color="auto" w:fill="EAF3F5"/>
            <w:tcMar>
              <w:top w:w="100" w:type="dxa"/>
              <w:left w:w="130" w:type="dxa"/>
              <w:bottom w:w="100" w:type="dxa"/>
              <w:right w:w="130" w:type="dxa"/>
            </w:tcMar>
            <w:vAlign w:val="center"/>
          </w:tcPr>
          <w:p w14:paraId="39435C3E" w14:textId="77777777" w:rsidR="00257576" w:rsidRDefault="00890AF4">
            <w:pPr>
              <w:spacing w:before="40" w:after="40"/>
            </w:pPr>
            <w:r>
              <w:rPr>
                <w:color w:val="333333"/>
              </w:rPr>
              <w:t>JSON Persistant &amp; Subprocess</w:t>
            </w:r>
          </w:p>
        </w:tc>
        <w:tc>
          <w:tcPr>
            <w:tcW w:w="3249" w:type="dxa"/>
            <w:shd w:val="clear" w:color="auto" w:fill="EAF3F5"/>
            <w:tcMar>
              <w:top w:w="100" w:type="dxa"/>
              <w:left w:w="130" w:type="dxa"/>
              <w:bottom w:w="100" w:type="dxa"/>
              <w:right w:w="130" w:type="dxa"/>
            </w:tcMar>
            <w:vAlign w:val="center"/>
          </w:tcPr>
          <w:p w14:paraId="68368C50" w14:textId="77777777" w:rsidR="00257576" w:rsidRDefault="00890AF4">
            <w:pPr>
              <w:spacing w:before="40" w:after="40"/>
            </w:pPr>
            <w:r>
              <w:rPr>
                <w:color w:val="333333"/>
              </w:rPr>
              <w:t>Enregistrement structuré des incidents (alerts_history.json) et génération de règles pare-feu (netsh / iptables)</w:t>
            </w:r>
          </w:p>
        </w:tc>
      </w:tr>
      <w:tr w:rsidR="00257576" w14:paraId="6087CA27" w14:textId="77777777">
        <w:trPr>
          <w:jc w:val="center"/>
        </w:trPr>
        <w:tc>
          <w:tcPr>
            <w:tcW w:w="3249" w:type="dxa"/>
            <w:shd w:val="clear" w:color="auto" w:fill="EAF3F5"/>
            <w:tcMar>
              <w:top w:w="100" w:type="dxa"/>
              <w:left w:w="130" w:type="dxa"/>
              <w:bottom w:w="100" w:type="dxa"/>
              <w:right w:w="130" w:type="dxa"/>
            </w:tcMar>
            <w:vAlign w:val="center"/>
          </w:tcPr>
          <w:p w14:paraId="34C938CC" w14:textId="77777777" w:rsidR="00257576" w:rsidRDefault="00735DD4">
            <w:pPr>
              <w:spacing w:before="40" w:after="40"/>
            </w:pPr>
            <w:r>
              <w:rPr>
                <w:b/>
                <w:color w:val="333333"/>
              </w:rPr>
              <w:t>Configuration Déclarative</w:t>
            </w:r>
          </w:p>
        </w:tc>
        <w:tc>
          <w:tcPr>
            <w:tcW w:w="3249" w:type="dxa"/>
            <w:shd w:val="clear" w:color="auto" w:fill="EAF3F5"/>
            <w:tcMar>
              <w:top w:w="100" w:type="dxa"/>
              <w:left w:w="130" w:type="dxa"/>
              <w:bottom w:w="100" w:type="dxa"/>
              <w:right w:w="130" w:type="dxa"/>
            </w:tcMar>
            <w:vAlign w:val="center"/>
          </w:tcPr>
          <w:p w14:paraId="2694CA78" w14:textId="77777777" w:rsidR="00257576" w:rsidRDefault="00735DD4">
            <w:pPr>
              <w:spacing w:before="40" w:after="40"/>
            </w:pPr>
            <w:r>
              <w:rPr>
                <w:color w:val="333333"/>
              </w:rPr>
              <w:t>PyYAML</w:t>
            </w:r>
          </w:p>
        </w:tc>
        <w:tc>
          <w:tcPr>
            <w:tcW w:w="3249" w:type="dxa"/>
            <w:shd w:val="clear" w:color="auto" w:fill="EAF3F5"/>
            <w:tcMar>
              <w:top w:w="100" w:type="dxa"/>
              <w:left w:w="130" w:type="dxa"/>
              <w:bottom w:w="100" w:type="dxa"/>
              <w:right w:w="130" w:type="dxa"/>
            </w:tcMar>
            <w:vAlign w:val="center"/>
          </w:tcPr>
          <w:p w14:paraId="352827B3" w14:textId="77777777" w:rsidR="00257576" w:rsidRDefault="00735DD4">
            <w:pPr>
              <w:spacing w:before="40" w:after="40"/>
            </w:pPr>
            <w:r>
              <w:rPr>
                <w:color w:val="333333"/>
              </w:rPr>
              <w:t>Externalisation des principaux hyperparamètres et des seuils heuristiques dans config.yaml, chargé par config_loader.py, sans modification du code Python.</w:t>
            </w:r>
          </w:p>
        </w:tc>
      </w:tr>
      <w:tr w:rsidR="00257576" w14:paraId="14DBE87E" w14:textId="77777777">
        <w:trPr>
          <w:jc w:val="center"/>
        </w:trPr>
        <w:tc>
          <w:tcPr>
            <w:tcW w:w="3249" w:type="dxa"/>
            <w:shd w:val="clear" w:color="auto" w:fill="EAF3F5"/>
            <w:tcMar>
              <w:top w:w="100" w:type="dxa"/>
              <w:left w:w="130" w:type="dxa"/>
              <w:bottom w:w="100" w:type="dxa"/>
              <w:right w:w="130" w:type="dxa"/>
            </w:tcMar>
            <w:vAlign w:val="center"/>
          </w:tcPr>
          <w:p w14:paraId="546328FC" w14:textId="77777777" w:rsidR="00257576" w:rsidRDefault="00735DD4">
            <w:pPr>
              <w:spacing w:before="40" w:after="40"/>
            </w:pPr>
            <w:r>
              <w:rPr>
                <w:b/>
                <w:color w:val="333333"/>
              </w:rPr>
              <w:t>Localisation Trilingue</w:t>
            </w:r>
          </w:p>
        </w:tc>
        <w:tc>
          <w:tcPr>
            <w:tcW w:w="3249" w:type="dxa"/>
            <w:shd w:val="clear" w:color="auto" w:fill="EAF3F5"/>
            <w:tcMar>
              <w:top w:w="100" w:type="dxa"/>
              <w:left w:w="130" w:type="dxa"/>
              <w:bottom w:w="100" w:type="dxa"/>
              <w:right w:w="130" w:type="dxa"/>
            </w:tcMar>
            <w:vAlign w:val="center"/>
          </w:tcPr>
          <w:p w14:paraId="7B283E2F" w14:textId="77777777" w:rsidR="00257576" w:rsidRDefault="00735DD4">
            <w:pPr>
              <w:spacing w:before="40" w:after="40"/>
            </w:pPr>
            <w:r>
              <w:rPr>
                <w:color w:val="333333"/>
              </w:rPr>
              <w:t>i18n (i18n.py &amp; locales/)</w:t>
            </w:r>
          </w:p>
        </w:tc>
        <w:tc>
          <w:tcPr>
            <w:tcW w:w="3249" w:type="dxa"/>
            <w:shd w:val="clear" w:color="auto" w:fill="EAF3F5"/>
            <w:tcMar>
              <w:top w:w="100" w:type="dxa"/>
              <w:left w:w="130" w:type="dxa"/>
              <w:bottom w:w="100" w:type="dxa"/>
              <w:right w:w="130" w:type="dxa"/>
            </w:tcMar>
            <w:vAlign w:val="center"/>
          </w:tcPr>
          <w:p w14:paraId="51E68DD4" w14:textId="77777777" w:rsidR="00257576" w:rsidRDefault="00735DD4">
            <w:pPr>
              <w:spacing w:before="40" w:after="40"/>
            </w:pPr>
            <w:r>
              <w:rPr>
                <w:color w:val="333333"/>
              </w:rPr>
              <w:t>Interface en français (langue par défaut), anglais et espagnol à partir des catalogues fr.json, en.json et es.json.</w:t>
            </w:r>
          </w:p>
        </w:tc>
      </w:tr>
      <w:tr w:rsidR="00257576" w14:paraId="4C03698F" w14:textId="77777777">
        <w:trPr>
          <w:jc w:val="center"/>
        </w:trPr>
        <w:tc>
          <w:tcPr>
            <w:tcW w:w="3249" w:type="dxa"/>
            <w:shd w:val="clear" w:color="auto" w:fill="EAF3F5"/>
            <w:tcMar>
              <w:top w:w="100" w:type="dxa"/>
              <w:left w:w="130" w:type="dxa"/>
              <w:bottom w:w="100" w:type="dxa"/>
              <w:right w:w="130" w:type="dxa"/>
            </w:tcMar>
            <w:vAlign w:val="center"/>
          </w:tcPr>
          <w:p w14:paraId="5372E185" w14:textId="77777777" w:rsidR="00257576" w:rsidRDefault="00735DD4">
            <w:pPr>
              <w:spacing w:before="40" w:after="40"/>
            </w:pPr>
            <w:r>
              <w:rPr>
                <w:b/>
                <w:color w:val="333333"/>
              </w:rPr>
              <w:t>Assurance Qualité &amp; Linting</w:t>
            </w:r>
          </w:p>
        </w:tc>
        <w:tc>
          <w:tcPr>
            <w:tcW w:w="3249" w:type="dxa"/>
            <w:shd w:val="clear" w:color="auto" w:fill="EAF3F5"/>
            <w:tcMar>
              <w:top w:w="100" w:type="dxa"/>
              <w:left w:w="130" w:type="dxa"/>
              <w:bottom w:w="100" w:type="dxa"/>
              <w:right w:w="130" w:type="dxa"/>
            </w:tcMar>
            <w:vAlign w:val="center"/>
          </w:tcPr>
          <w:p w14:paraId="79428A8C" w14:textId="77777777" w:rsidR="00257576" w:rsidRDefault="00735DD4">
            <w:pPr>
              <w:spacing w:before="40" w:after="40"/>
            </w:pPr>
            <w:r>
              <w:rPr>
                <w:color w:val="333333"/>
              </w:rPr>
              <w:t>Ruff</w:t>
            </w:r>
          </w:p>
        </w:tc>
        <w:tc>
          <w:tcPr>
            <w:tcW w:w="3249" w:type="dxa"/>
            <w:shd w:val="clear" w:color="auto" w:fill="EAF3F5"/>
            <w:tcMar>
              <w:top w:w="100" w:type="dxa"/>
              <w:left w:w="130" w:type="dxa"/>
              <w:bottom w:w="100" w:type="dxa"/>
              <w:right w:w="130" w:type="dxa"/>
            </w:tcMar>
            <w:vAlign w:val="center"/>
          </w:tcPr>
          <w:p w14:paraId="08CA17E5" w14:textId="77777777" w:rsidR="00257576" w:rsidRDefault="00735DD4">
            <w:pPr>
              <w:spacing w:before="40" w:after="40"/>
            </w:pPr>
            <w:r>
              <w:rPr>
                <w:color w:val="333333"/>
              </w:rPr>
              <w:t>Analyse statique ultra-rapide et respect des normes PEP 8 (configuration .ruff.toml).</w:t>
            </w:r>
          </w:p>
        </w:tc>
      </w:tr>
      <w:tr w:rsidR="00257576" w14:paraId="48624303" w14:textId="77777777">
        <w:trPr>
          <w:jc w:val="center"/>
        </w:trPr>
        <w:tc>
          <w:tcPr>
            <w:tcW w:w="3249" w:type="dxa"/>
            <w:shd w:val="clear" w:color="auto" w:fill="EAF3F5"/>
            <w:tcMar>
              <w:top w:w="100" w:type="dxa"/>
              <w:left w:w="130" w:type="dxa"/>
              <w:bottom w:w="100" w:type="dxa"/>
              <w:right w:w="130" w:type="dxa"/>
            </w:tcMar>
            <w:vAlign w:val="center"/>
          </w:tcPr>
          <w:p w14:paraId="39F563B9" w14:textId="77777777" w:rsidR="00257576" w:rsidRDefault="00735DD4">
            <w:pPr>
              <w:spacing w:before="40" w:after="40"/>
            </w:pPr>
            <w:r>
              <w:rPr>
                <w:b/>
                <w:color w:val="333333"/>
              </w:rPr>
              <w:t>Threat Intelligence &amp; GeoIP</w:t>
            </w:r>
          </w:p>
        </w:tc>
        <w:tc>
          <w:tcPr>
            <w:tcW w:w="3249" w:type="dxa"/>
            <w:shd w:val="clear" w:color="auto" w:fill="EAF3F5"/>
            <w:tcMar>
              <w:top w:w="100" w:type="dxa"/>
              <w:left w:w="130" w:type="dxa"/>
              <w:bottom w:w="100" w:type="dxa"/>
              <w:right w:w="130" w:type="dxa"/>
            </w:tcMar>
            <w:vAlign w:val="center"/>
          </w:tcPr>
          <w:p w14:paraId="15FF82B5" w14:textId="77777777" w:rsidR="00257576" w:rsidRPr="009455D5" w:rsidRDefault="00735DD4">
            <w:pPr>
              <w:spacing w:before="40" w:after="40"/>
              <w:rPr>
                <w:lang w:val="en-US"/>
              </w:rPr>
            </w:pPr>
            <w:r>
              <w:rPr>
                <w:color w:val="333333"/>
                <w:lang w:val="en-US"/>
              </w:rPr>
              <w:t>geoip_resolver.py (urllib, ipaddress, functools)</w:t>
            </w:r>
          </w:p>
        </w:tc>
        <w:tc>
          <w:tcPr>
            <w:tcW w:w="3249" w:type="dxa"/>
            <w:shd w:val="clear" w:color="auto" w:fill="EAF3F5"/>
            <w:tcMar>
              <w:top w:w="100" w:type="dxa"/>
              <w:left w:w="130" w:type="dxa"/>
              <w:bottom w:w="100" w:type="dxa"/>
              <w:right w:w="130" w:type="dxa"/>
            </w:tcMar>
            <w:vAlign w:val="center"/>
          </w:tcPr>
          <w:p w14:paraId="06460CB6" w14:textId="77777777" w:rsidR="00257576" w:rsidRDefault="00735DD4">
            <w:pPr>
              <w:spacing w:before="40" w:after="40"/>
            </w:pPr>
            <w:r>
              <w:rPr>
                <w:color w:val="333333"/>
              </w:rPr>
              <w:t xml:space="preserve">Résolution géographique des IP sources (pays, ville, </w:t>
            </w:r>
            <w:r>
              <w:rPr>
                <w:color w:val="333333"/>
              </w:rPr>
              <w:lastRenderedPageBreak/>
              <w:t>FAI/ASN), discrimination RFC 1918 et cache LRU.</w:t>
            </w:r>
          </w:p>
        </w:tc>
      </w:tr>
    </w:tbl>
    <w:p w14:paraId="7CB199F6" w14:textId="77777777" w:rsidR="00257576" w:rsidRDefault="00735DD4" w:rsidP="000E1DBA">
      <w:pPr>
        <w:spacing w:before="60" w:after="160"/>
        <w:jc w:val="center"/>
        <w:rPr>
          <w:i/>
          <w:color w:val="555555"/>
        </w:rPr>
      </w:pPr>
      <w:r>
        <w:rPr>
          <w:i/>
          <w:color w:val="555555"/>
        </w:rPr>
        <w:lastRenderedPageBreak/>
        <w:t>Tableau 4.1 : Stack technologique et bibliothèques mobilisées.</w:t>
      </w:r>
    </w:p>
    <w:p w14:paraId="446C6455" w14:textId="77777777" w:rsidR="00CD797B" w:rsidRPr="00CD797B" w:rsidRDefault="00CD797B" w:rsidP="00CD797B">
      <w:pPr>
        <w:keepNext/>
        <w:jc w:val="both"/>
        <w:rPr>
          <w:b/>
          <w:color w:val="333333"/>
        </w:rPr>
      </w:pPr>
      <w:r>
        <w:rPr>
          <w:b/>
          <w:color w:val="333333"/>
        </w:rPr>
        <w:t>4.1.1 Portabilité et prérequis pour l'environnement Windows :</w:t>
      </w:r>
    </w:p>
    <w:p w14:paraId="0D51F55C" w14:textId="77777777" w:rsidR="00CD797B" w:rsidRPr="00CD797B" w:rsidRDefault="00CD797B" w:rsidP="00CD797B">
      <w:pPr>
        <w:spacing w:before="20" w:after="40"/>
      </w:pPr>
      <w:r>
        <w:t>Bien qu'initialement conçu sous Linux/Kali, NetScan a été adapté pour fonctionner nativement sous environnement Microsoft Windows, permettant ainsi son déploiement direct sur des postes de travail Windows. L'exécution du mode d'écoute en direct (Live Sniffing) sous Windows requiert l'installation préalable de composants d'interception réseau de bas niveau :</w:t>
      </w:r>
    </w:p>
    <w:p w14:paraId="1C3E9427" w14:textId="77777777" w:rsidR="00CD797B" w:rsidRPr="00CD797B" w:rsidRDefault="00CD797B" w:rsidP="00CD797B">
      <w:pPr>
        <w:pStyle w:val="Paragraphedeliste"/>
        <w:spacing w:before="20" w:after="40"/>
        <w:ind w:left="360"/>
        <w:rPr>
          <w:color w:val="111111"/>
        </w:rPr>
      </w:pPr>
      <w:r>
        <w:rPr>
          <w:color w:val="111111"/>
        </w:rPr>
        <w:t>• Npcap (ou WinPcap) : Pilote d'injection et de capture de paquets indispensable à l'ouverture des sockets bruts (raw sockets) et au passage de la carte réseau en mode promiscuité sous Windows.</w:t>
      </w:r>
    </w:p>
    <w:p w14:paraId="27C66BD2" w14:textId="77777777" w:rsidR="00CD797B" w:rsidRPr="00CD797B" w:rsidRDefault="00CD797B" w:rsidP="00CD797B">
      <w:pPr>
        <w:pStyle w:val="Paragraphedeliste"/>
        <w:spacing w:before="20" w:after="40"/>
        <w:ind w:left="360"/>
        <w:rPr>
          <w:color w:val="111111"/>
        </w:rPr>
      </w:pPr>
      <w:r>
        <w:rPr>
          <w:color w:val="111111"/>
        </w:rPr>
        <w:t>• Wireshark / TShark pour Windows : Moteur d'analyse réseau sous-jacent exploité par la bibliothèque Pyshark.</w:t>
      </w:r>
    </w:p>
    <w:p w14:paraId="02230DFE" w14:textId="77777777" w:rsidR="00CD797B" w:rsidRPr="00CD797B" w:rsidRDefault="00CD797B" w:rsidP="00CD797B">
      <w:pPr>
        <w:pStyle w:val="Paragraphedeliste"/>
        <w:spacing w:before="20" w:after="40"/>
        <w:ind w:left="360"/>
        <w:rPr>
          <w:color w:val="111111"/>
        </w:rPr>
      </w:pPr>
      <w:r>
        <w:rPr>
          <w:color w:val="111111"/>
        </w:rPr>
        <w:t>• Privilèges d'administration : Le terminal Windows (PowerShell ou Invite de commandes) doit impérativement être exécuté avec des privilèges élevés (« Exécuter en tant qu'administrateur ») afin d'autoriser la capture passive des trames sur l'interface physique.</w:t>
      </w:r>
    </w:p>
    <w:p w14:paraId="15DC6D51" w14:textId="77777777" w:rsidR="006E3548" w:rsidRDefault="00000000">
      <w:pPr>
        <w:keepNext/>
        <w:spacing w:before="160" w:after="40"/>
        <w:rPr>
          <w:b/>
          <w:color w:val="333333"/>
        </w:rPr>
      </w:pPr>
      <w:r>
        <w:rPr>
          <w:b/>
          <w:color w:val="333333"/>
        </w:rPr>
        <w:t>4.1.2 Configuration déclarative centralisée (config.yaml et config_loader.py) :</w:t>
      </w:r>
    </w:p>
    <w:p w14:paraId="445A7E11" w14:textId="77777777" w:rsidR="006E3548" w:rsidRDefault="00000000">
      <w:pPr>
        <w:spacing w:before="20" w:after="60"/>
        <w:jc w:val="both"/>
      </w:pPr>
      <w:r>
        <w:t xml:space="preserve">NetScan sépare strictement la logique applicative des paramètres de détection. Les principaux hyperparamètres et seuils opérationnels sont externalisés dans le fichier </w:t>
      </w:r>
      <w:r>
        <w:rPr>
          <w:rFonts w:ascii="Consolas" w:hAnsi="Consolas"/>
          <w:color w:val="2E86AB"/>
        </w:rPr>
        <w:t>config.yaml</w:t>
      </w:r>
      <w:r>
        <w:t>, ce qui permet de recalibrer le système sans modifier une seule ligne de code Python. Ce fichier regroupe :</w:t>
      </w:r>
    </w:p>
    <w:p w14:paraId="5EA32126" w14:textId="77777777" w:rsidR="006E3548" w:rsidRDefault="00000000">
      <w:pPr>
        <w:pStyle w:val="Paragraphedeliste"/>
        <w:spacing w:before="20" w:after="40"/>
        <w:ind w:left="360"/>
        <w:rPr>
          <w:color w:val="111111"/>
        </w:rPr>
      </w:pPr>
      <w:r>
        <w:rPr>
          <w:b/>
          <w:color w:val="2E86AB"/>
        </w:rPr>
        <w:t xml:space="preserve">• </w:t>
      </w:r>
      <w:r>
        <w:rPr>
          <w:b/>
          <w:color w:val="333333"/>
        </w:rPr>
        <w:t>Taux de contamination :</w:t>
      </w:r>
      <w:r>
        <w:rPr>
          <w:color w:val="111111"/>
        </w:rPr>
        <w:t xml:space="preserve"> 0,05 pour la Couche 1 (unitaire) et 0,02 pour la Couche 2 (comportementale), conformément au Tableau 3.3.</w:t>
      </w:r>
    </w:p>
    <w:p w14:paraId="333B99E1" w14:textId="77777777" w:rsidR="006E3548" w:rsidRDefault="00000000">
      <w:pPr>
        <w:pStyle w:val="Paragraphedeliste"/>
        <w:spacing w:before="20" w:after="40"/>
        <w:ind w:left="360"/>
        <w:rPr>
          <w:color w:val="111111"/>
        </w:rPr>
      </w:pPr>
      <w:r>
        <w:rPr>
          <w:b/>
          <w:color w:val="2E86AB"/>
        </w:rPr>
        <w:t xml:space="preserve">• </w:t>
      </w:r>
      <w:r>
        <w:rPr>
          <w:b/>
          <w:color w:val="333333"/>
        </w:rPr>
        <w:t>Fenêtre temporelle d'agrégation :</w:t>
      </w:r>
      <w:r>
        <w:rPr>
          <w:color w:val="111111"/>
        </w:rPr>
        <w:t xml:space="preserve"> 5 secondes.</w:t>
      </w:r>
    </w:p>
    <w:p w14:paraId="108B15DF" w14:textId="77777777" w:rsidR="006E3548" w:rsidRDefault="00000000">
      <w:pPr>
        <w:pStyle w:val="Paragraphedeliste"/>
        <w:spacing w:before="20" w:after="40"/>
        <w:ind w:left="360"/>
        <w:rPr>
          <w:color w:val="111111"/>
        </w:rPr>
      </w:pPr>
      <w:r>
        <w:rPr>
          <w:b/>
          <w:color w:val="2E86AB"/>
        </w:rPr>
        <w:t xml:space="preserve">• </w:t>
      </w:r>
      <w:r>
        <w:rPr>
          <w:b/>
          <w:color w:val="333333"/>
        </w:rPr>
        <w:t>Seuils heuristiques de détection des scans :</w:t>
      </w:r>
      <w:r>
        <w:rPr>
          <w:color w:val="111111"/>
        </w:rPr>
        <w:t xml:space="preserve"> nombre de ports uniques et ratio de dispersion R.</w:t>
      </w:r>
    </w:p>
    <w:p w14:paraId="42D2CA47" w14:textId="77777777" w:rsidR="006E3548" w:rsidRDefault="00000000">
      <w:pPr>
        <w:pStyle w:val="Paragraphedeliste"/>
        <w:spacing w:before="20" w:after="40"/>
        <w:ind w:left="360"/>
        <w:rPr>
          <w:color w:val="111111"/>
        </w:rPr>
      </w:pPr>
      <w:r>
        <w:rPr>
          <w:b/>
          <w:color w:val="2E86AB"/>
        </w:rPr>
        <w:t xml:space="preserve">• </w:t>
      </w:r>
      <w:r>
        <w:rPr>
          <w:b/>
          <w:color w:val="333333"/>
        </w:rPr>
        <w:t>Seuils de détection des inondations volumétriques (floods).</w:t>
      </w:r>
    </w:p>
    <w:p w14:paraId="2BA6DD76" w14:textId="77777777" w:rsidR="006E3548" w:rsidRDefault="00000000">
      <w:pPr>
        <w:spacing w:before="20" w:after="60"/>
        <w:jc w:val="both"/>
      </w:pPr>
      <w:r>
        <w:lastRenderedPageBreak/>
        <w:t>Le nombre d'arbres (</w:t>
      </w:r>
      <w:r>
        <w:rPr>
          <w:rFonts w:ascii="Consolas" w:hAnsi="Consolas"/>
          <w:color w:val="2E86AB"/>
        </w:rPr>
        <w:t>n_estimators</w:t>
      </w:r>
      <w:r>
        <w:t xml:space="preserve">, fixé à 100 pour chaque couche, Tableau 3.3) reste en revanche défini dans </w:t>
      </w:r>
      <w:r>
        <w:rPr>
          <w:rFonts w:ascii="Consolas" w:hAnsi="Consolas"/>
          <w:color w:val="2E86AB"/>
        </w:rPr>
        <w:t>detection_engine.py</w:t>
      </w:r>
      <w:r>
        <w:t xml:space="preserve"> et n'est pas externalisé dans </w:t>
      </w:r>
      <w:r>
        <w:rPr>
          <w:rFonts w:ascii="Consolas" w:hAnsi="Consolas"/>
          <w:color w:val="2E86AB"/>
        </w:rPr>
        <w:t>config.yaml</w:t>
      </w:r>
      <w:r>
        <w:t>.</w:t>
      </w:r>
    </w:p>
    <w:p w14:paraId="3B8ABF46" w14:textId="77777777" w:rsidR="006E3548" w:rsidRDefault="00000000">
      <w:pPr>
        <w:spacing w:before="20" w:after="60"/>
        <w:jc w:val="both"/>
      </w:pPr>
      <w:r>
        <w:t xml:space="preserve">Le module </w:t>
      </w:r>
      <w:r>
        <w:rPr>
          <w:rFonts w:ascii="Consolas" w:hAnsi="Consolas"/>
          <w:color w:val="2E86AB"/>
        </w:rPr>
        <w:t>config_loader.py</w:t>
      </w:r>
      <w:r>
        <w:t xml:space="preserve"> rechargeant ce fichier de manière transparente à chaque démarrage, toute modification de la configuration est prise en compte dès le lancement suivant. La journalisation applicative est également centralisée : les messages de fonctionnement sont consignés dans </w:t>
      </w:r>
      <w:r>
        <w:rPr>
          <w:rFonts w:ascii="Consolas" w:hAnsi="Consolas"/>
          <w:color w:val="2E86AB"/>
        </w:rPr>
        <w:t>logs/netscan.log</w:t>
      </w:r>
      <w:r>
        <w:t>, distinct du journal d'audit des incidents (</w:t>
      </w:r>
      <w:r>
        <w:rPr>
          <w:rFonts w:ascii="Consolas" w:hAnsi="Consolas"/>
          <w:color w:val="2E86AB"/>
        </w:rPr>
        <w:t>alerts_history.json</w:t>
      </w:r>
      <w:r>
        <w:t>) décrit en section 4.4.</w:t>
      </w:r>
    </w:p>
    <w:p w14:paraId="54D8BE3D" w14:textId="77777777" w:rsidR="006E3548" w:rsidRDefault="00000000">
      <w:pPr>
        <w:keepNext/>
        <w:spacing w:before="160" w:after="40"/>
        <w:rPr>
          <w:b/>
          <w:color w:val="333333"/>
        </w:rPr>
      </w:pPr>
      <w:r>
        <w:rPr>
          <w:b/>
          <w:color w:val="333333"/>
        </w:rPr>
        <w:t>4.1.3 Résilience d'exécution et robustesse sous Windows :</w:t>
      </w:r>
    </w:p>
    <w:p w14:paraId="1A0713E3" w14:textId="77777777" w:rsidR="006E3548" w:rsidRDefault="00000000">
      <w:pPr>
        <w:spacing w:before="20" w:after="60"/>
        <w:jc w:val="both"/>
      </w:pPr>
      <w:r>
        <w:t>Le déploiement sous Windows a nécessité deux mesures de durcissement de l'exécution :</w:t>
      </w:r>
    </w:p>
    <w:p w14:paraId="1C92AA42" w14:textId="77777777" w:rsidR="006E3548" w:rsidRDefault="00000000">
      <w:pPr>
        <w:pStyle w:val="Paragraphedeliste"/>
        <w:spacing w:before="20" w:after="40"/>
        <w:ind w:left="360"/>
        <w:rPr>
          <w:color w:val="111111"/>
        </w:rPr>
      </w:pPr>
      <w:r>
        <w:rPr>
          <w:b/>
          <w:color w:val="2E86AB"/>
        </w:rPr>
        <w:t xml:space="preserve">• </w:t>
      </w:r>
      <w:r>
        <w:rPr>
          <w:b/>
          <w:color w:val="333333"/>
        </w:rPr>
        <w:t>Gestion de l'encodage CP1252 :</w:t>
      </w:r>
      <w:r>
        <w:rPr>
          <w:color w:val="111111"/>
        </w:rPr>
        <w:t xml:space="preserve"> les terminaux Windows utilisent par défaut le jeu de caractères CP1252, qui ne peut pas représenter les caractères de blocs graphiques Unicode employés initialement pour l'affichage en console ; l'exception </w:t>
      </w:r>
      <w:r>
        <w:rPr>
          <w:rFonts w:ascii="Consolas" w:hAnsi="Consolas"/>
          <w:color w:val="2E86AB"/>
        </w:rPr>
        <w:t>UnicodeEncodeError</w:t>
      </w:r>
      <w:r>
        <w:rPr>
          <w:color w:val="111111"/>
        </w:rPr>
        <w:t xml:space="preserve"> en résultant interrompait l'exécution. Ces blocs ont été remplacés par des caractères ASCII sûrs (</w:t>
      </w:r>
      <w:r>
        <w:rPr>
          <w:rFonts w:ascii="Consolas" w:hAnsi="Consolas"/>
          <w:color w:val="2E86AB"/>
        </w:rPr>
        <w:t>#</w:t>
      </w:r>
      <w:r>
        <w:rPr>
          <w:color w:val="111111"/>
        </w:rPr>
        <w:t>).</w:t>
      </w:r>
    </w:p>
    <w:p w14:paraId="419A61B2" w14:textId="77777777" w:rsidR="006E3548" w:rsidRDefault="00000000">
      <w:pPr>
        <w:pStyle w:val="Paragraphedeliste"/>
        <w:spacing w:before="20" w:after="40"/>
        <w:ind w:left="360"/>
        <w:rPr>
          <w:color w:val="111111"/>
        </w:rPr>
      </w:pPr>
      <w:r>
        <w:rPr>
          <w:b/>
          <w:color w:val="2E86AB"/>
        </w:rPr>
        <w:t xml:space="preserve">• </w:t>
      </w:r>
      <w:r>
        <w:rPr>
          <w:b/>
          <w:color w:val="333333"/>
        </w:rPr>
        <w:t>Politique asynchrone Windows :</w:t>
      </w:r>
      <w:r>
        <w:rPr>
          <w:color w:val="111111"/>
        </w:rPr>
        <w:t xml:space="preserve"> la politique </w:t>
      </w:r>
      <w:r>
        <w:rPr>
          <w:rFonts w:ascii="Consolas" w:hAnsi="Consolas"/>
          <w:color w:val="2E86AB"/>
        </w:rPr>
        <w:t>WindowsSelectorEventLoopPolicy</w:t>
      </w:r>
      <w:r>
        <w:rPr>
          <w:color w:val="111111"/>
        </w:rPr>
        <w:t xml:space="preserve"> d'asyncio est prise en charge afin d'assurer la fluidité de la capture réseau PyShark / Scapy.</w:t>
      </w:r>
    </w:p>
    <w:p w14:paraId="5AA2BA96" w14:textId="77777777" w:rsidR="006E3548" w:rsidRDefault="00000000">
      <w:pPr>
        <w:keepNext/>
        <w:spacing w:before="160" w:after="40"/>
        <w:rPr>
          <w:b/>
          <w:color w:val="333333"/>
        </w:rPr>
      </w:pPr>
      <w:r>
        <w:rPr>
          <w:b/>
          <w:color w:val="333333"/>
        </w:rPr>
        <w:t>4.1.4 Empaquetage et standards de qualité du code :</w:t>
      </w:r>
    </w:p>
    <w:p w14:paraId="2FDCECED" w14:textId="77777777" w:rsidR="006E3548" w:rsidRDefault="00000000">
      <w:pPr>
        <w:spacing w:before="20" w:after="60"/>
        <w:jc w:val="both"/>
      </w:pPr>
      <w:r>
        <w:t xml:space="preserve">Le projet respecte les normes d'empaquetage PEP 517 et PEP 518 : la construction est déclarée dans </w:t>
      </w:r>
      <w:r>
        <w:rPr>
          <w:rFonts w:ascii="Consolas" w:hAnsi="Consolas"/>
          <w:color w:val="2E86AB"/>
        </w:rPr>
        <w:t>pyproject.toml</w:t>
      </w:r>
      <w:r>
        <w:t xml:space="preserve"> et complétée par </w:t>
      </w:r>
      <w:r>
        <w:rPr>
          <w:rFonts w:ascii="Consolas" w:hAnsi="Consolas"/>
          <w:color w:val="2E86AB"/>
        </w:rPr>
        <w:t>setup.py</w:t>
      </w:r>
      <w:r>
        <w:t xml:space="preserve">, qui expose directement la commande console </w:t>
      </w:r>
      <w:r>
        <w:rPr>
          <w:rFonts w:ascii="Consolas" w:hAnsi="Consolas"/>
          <w:color w:val="2E86AB"/>
        </w:rPr>
        <w:t>netscan</w:t>
      </w:r>
      <w:r>
        <w:t xml:space="preserve"> (point d'entrée </w:t>
      </w:r>
      <w:r>
        <w:rPr>
          <w:rFonts w:ascii="Consolas" w:hAnsi="Consolas"/>
          <w:color w:val="2E86AB"/>
        </w:rPr>
        <w:t>netscan = netscan:main</w:t>
      </w:r>
      <w:r>
        <w:t xml:space="preserve">). La dépendance </w:t>
      </w:r>
      <w:r>
        <w:rPr>
          <w:rFonts w:ascii="Consolas" w:hAnsi="Consolas"/>
          <w:color w:val="2E86AB"/>
        </w:rPr>
        <w:t>plotly&gt;=5.18.0</w:t>
      </w:r>
      <w:r>
        <w:t xml:space="preserve"> a été ajoutée dans </w:t>
      </w:r>
      <w:r>
        <w:rPr>
          <w:rFonts w:ascii="Consolas" w:hAnsi="Consolas"/>
          <w:color w:val="2E86AB"/>
        </w:rPr>
        <w:t>pyproject.toml</w:t>
      </w:r>
      <w:r>
        <w:t xml:space="preserve">. La qualité du code source est contrôlée par le linter Ruff, configuré dans </w:t>
      </w:r>
      <w:r>
        <w:rPr>
          <w:rFonts w:ascii="Consolas" w:hAnsi="Consolas"/>
          <w:color w:val="2E86AB"/>
        </w:rPr>
        <w:t>.ruff.toml</w:t>
      </w:r>
      <w:r>
        <w:t>, qui assure l'analyse statique et le respect des recommandations PEP 8.</w:t>
      </w:r>
    </w:p>
    <w:p w14:paraId="497A112B" w14:textId="77777777" w:rsidR="00257576" w:rsidRDefault="00735DD4">
      <w:pPr>
        <w:pStyle w:val="Titre2"/>
        <w:keepNext/>
        <w:spacing w:before="240" w:after="80"/>
      </w:pPr>
      <w:r>
        <w:rPr>
          <w:b/>
          <w:color w:val="2E86AB"/>
        </w:rPr>
        <w:t>4.2 L'Orchestrateur CLI Linux/Kali (</w:t>
      </w:r>
      <w:r>
        <w:rPr>
          <w:rFonts w:ascii="Consolas" w:hAnsi="Consolas"/>
          <w:b/>
          <w:color w:val="2E86AB"/>
        </w:rPr>
        <w:t>netscan.py</w:t>
      </w:r>
      <w:r>
        <w:rPr>
          <w:b/>
          <w:color w:val="2E86AB"/>
        </w:rPr>
        <w:t>)</w:t>
      </w:r>
    </w:p>
    <w:p w14:paraId="6AF18CFD" w14:textId="77777777" w:rsidR="00257576" w:rsidRDefault="00735DD4">
      <w:pPr>
        <w:jc w:val="both"/>
      </w:pPr>
      <w:r>
        <w:t xml:space="preserve">Conçu spécifiquement pour les terminaux Linux des analystes de sécurité, </w:t>
      </w:r>
      <w:r>
        <w:rPr>
          <w:rFonts w:ascii="Consolas" w:hAnsi="Consolas"/>
          <w:color w:val="2E86AB"/>
          <w:sz w:val="19"/>
        </w:rPr>
        <w:t>netscan.py</w:t>
      </w:r>
      <w:r>
        <w:t xml:space="preserve"> constitue le point d'entrée unifié de la solution :</w:t>
      </w:r>
    </w:p>
    <w:p w14:paraId="4FBAB51A" w14:textId="77777777" w:rsidR="00257576" w:rsidRDefault="00735DD4">
      <w:pPr>
        <w:pStyle w:val="Paragraphedeliste"/>
        <w:spacing w:before="20" w:after="40"/>
        <w:ind w:left="360"/>
      </w:pPr>
      <w:r>
        <w:rPr>
          <w:b/>
          <w:color w:val="2E86AB"/>
        </w:rPr>
        <w:t xml:space="preserve">•  </w:t>
      </w:r>
      <w:r>
        <w:rPr>
          <w:b/>
          <w:color w:val="333333"/>
        </w:rPr>
        <w:t>Contrôle d'intégrité et privilèges :</w:t>
      </w:r>
      <w:r>
        <w:rPr>
          <w:color w:val="111111"/>
        </w:rPr>
        <w:t xml:space="preserve"> Vérification proactive de l'UID système (</w:t>
      </w:r>
      <w:r>
        <w:rPr>
          <w:rFonts w:ascii="Consolas" w:hAnsi="Consolas"/>
          <w:color w:val="2E86AB"/>
        </w:rPr>
        <w:t>root</w:t>
      </w:r>
      <w:r>
        <w:rPr>
          <w:color w:val="111111"/>
        </w:rPr>
        <w:t xml:space="preserve"> requis sous Linux pour la capture directe).</w:t>
      </w:r>
    </w:p>
    <w:p w14:paraId="48C29590" w14:textId="77777777" w:rsidR="00257576" w:rsidRDefault="00735DD4">
      <w:pPr>
        <w:pStyle w:val="Paragraphedeliste"/>
        <w:spacing w:before="20" w:after="40"/>
        <w:ind w:left="360"/>
      </w:pPr>
      <w:r>
        <w:rPr>
          <w:b/>
          <w:color w:val="2E86AB"/>
        </w:rPr>
        <w:lastRenderedPageBreak/>
        <w:t xml:space="preserve">•  </w:t>
      </w:r>
      <w:r>
        <w:rPr>
          <w:b/>
          <w:color w:val="333333"/>
        </w:rPr>
        <w:t>Interface stylisée ANSI :</w:t>
      </w:r>
      <w:r>
        <w:rPr>
          <w:color w:val="111111"/>
        </w:rPr>
        <w:t xml:space="preserve"> Affichage soigné avec bannière ASCII, coloration dynamique (vert pour les statuts normaux, rouge pour les alertes critiques, cyan pour les étapes d'ingestion).</w:t>
      </w:r>
    </w:p>
    <w:p w14:paraId="6BF09D76" w14:textId="77777777" w:rsidR="007802EC" w:rsidRDefault="00735DD4" w:rsidP="007802EC">
      <w:pPr>
        <w:pStyle w:val="Paragraphedeliste"/>
        <w:spacing w:before="20" w:after="40"/>
        <w:ind w:left="360"/>
        <w:rPr>
          <w:color w:val="111111"/>
        </w:rPr>
      </w:pPr>
      <w:r>
        <w:rPr>
          <w:b/>
          <w:color w:val="2E86AB"/>
        </w:rPr>
        <w:t xml:space="preserve">•  </w:t>
      </w:r>
      <w:r>
        <w:rPr>
          <w:b/>
          <w:color w:val="333333"/>
        </w:rPr>
        <w:t>Gestion des signaux :</w:t>
      </w:r>
      <w:r>
        <w:rPr>
          <w:color w:val="111111"/>
        </w:rPr>
        <w:t xml:space="preserve"> Interception gracieuse des interruptions clavier (</w:t>
      </w:r>
      <w:r>
        <w:rPr>
          <w:rFonts w:ascii="Consolas" w:hAnsi="Consolas"/>
          <w:color w:val="2E86AB"/>
        </w:rPr>
        <w:t>SIGINT</w:t>
      </w:r>
      <w:r>
        <w:rPr>
          <w:color w:val="111111"/>
        </w:rPr>
        <w:t xml:space="preserve"> / </w:t>
      </w:r>
      <w:r>
        <w:rPr>
          <w:rFonts w:ascii="Consolas" w:hAnsi="Consolas"/>
          <w:color w:val="2E86AB"/>
        </w:rPr>
        <w:t>Ctrl+C</w:t>
      </w:r>
      <w:r>
        <w:rPr>
          <w:color w:val="111111"/>
        </w:rPr>
        <w:t>) évitant toute corruption de session.</w:t>
      </w:r>
    </w:p>
    <w:p w14:paraId="08D5A424" w14:textId="77777777" w:rsidR="00257576" w:rsidRDefault="006555B5" w:rsidP="007802EC">
      <w:pPr>
        <w:pStyle w:val="Paragraphedeliste"/>
        <w:spacing w:before="20" w:after="40"/>
        <w:ind w:left="360"/>
        <w:jc w:val="center"/>
      </w:pPr>
      <w:r>
        <w:rPr>
          <w:noProof/>
        </w:rPr>
        <w:drawing>
          <wp:inline distT="0" distB="0" distL="0" distR="0" wp14:anchorId="4AE3CBEF" wp14:editId="2B881FBF">
            <wp:extent cx="3325010" cy="1825964"/>
            <wp:effectExtent l="76200" t="76200" r="142240" b="136525"/>
            <wp:docPr id="4298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4" name="Image 429854"/>
                    <pic:cNvPicPr/>
                  </pic:nvPicPr>
                  <pic:blipFill>
                    <a:blip r:embed="rId14">
                      <a:extLst>
                        <a:ext uri="{28A0092B-C50C-407E-A947-70E740481C1C}">
                          <a14:useLocalDpi xmlns:a14="http://schemas.microsoft.com/office/drawing/2010/main" val="0"/>
                        </a:ext>
                      </a:extLst>
                    </a:blip>
                    <a:stretch>
                      <a:fillRect/>
                    </a:stretch>
                  </pic:blipFill>
                  <pic:spPr>
                    <a:xfrm>
                      <a:off x="0" y="0"/>
                      <a:ext cx="3344389" cy="18366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06BEB1" w14:textId="77777777" w:rsidR="009051B8" w:rsidRPr="009051B8" w:rsidRDefault="009051B8" w:rsidP="009051B8">
      <w:pPr>
        <w:spacing w:before="60" w:after="160"/>
        <w:jc w:val="center"/>
        <w:rPr>
          <w:i/>
          <w:color w:val="555555"/>
        </w:rPr>
      </w:pPr>
      <w:r>
        <w:rPr>
          <w:i/>
          <w:color w:val="555555"/>
        </w:rPr>
        <w:t>Figure 4.1 : Interface en ligne de commande (CLI) de NetScan sous terminal Kali Linux.</w:t>
      </w:r>
    </w:p>
    <w:p w14:paraId="28CE35F6" w14:textId="77777777" w:rsidR="00257576" w:rsidRDefault="00735DD4">
      <w:pPr>
        <w:jc w:val="both"/>
      </w:pPr>
      <w:r>
        <w:t xml:space="preserve">En mode forensique (option [2] du menu), </w:t>
      </w:r>
      <w:r>
        <w:rPr>
          <w:rFonts w:ascii="Consolas" w:hAnsi="Consolas"/>
          <w:color w:val="2E86AB"/>
          <w:sz w:val="19"/>
        </w:rPr>
        <w:t>netscan.py</w:t>
      </w:r>
      <w:r>
        <w:t xml:space="preserve"> affiche en console un résumé global de l'analyse (Figure 4.2 (a)), puis la synthèse des anomalies de Couche 1 : répartition par type, principales sources suspectes et aperçu des premiers paquets anormaux (Figure 4.2 (b)).</w:t>
      </w:r>
    </w:p>
    <w:p w14:paraId="09F8F7E9" w14:textId="77777777" w:rsidR="00CA46EA" w:rsidRDefault="00193A84" w:rsidP="00CA46EA">
      <w:pPr>
        <w:spacing w:before="20" w:after="40"/>
        <w:jc w:val="center"/>
      </w:pPr>
      <w:r>
        <w:rPr>
          <w:noProof/>
        </w:rPr>
        <w:drawing>
          <wp:inline distT="0" distB="0" distL="0" distR="0" wp14:anchorId="5332C5A5" wp14:editId="7B8D4D43">
            <wp:extent cx="4700000" cy="1296277"/>
            <wp:effectExtent l="76200" t="76200" r="139700" b="128270"/>
            <wp:docPr id="2000000101" name="Image 20000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101" name=""/>
                    <pic:cNvPicPr/>
                  </pic:nvPicPr>
                  <pic:blipFill>
                    <a:blip r:embed="rId15"/>
                    <a:stretch>
                      <a:fillRect/>
                    </a:stretch>
                  </pic:blipFill>
                  <pic:spPr>
                    <a:xfrm>
                      <a:off x="0" y="0"/>
                      <a:ext cx="4700000" cy="12962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4B5B72" w14:textId="77777777" w:rsidR="00193135" w:rsidRPr="00193135" w:rsidRDefault="00193135" w:rsidP="00193135">
      <w:pPr>
        <w:spacing w:before="60" w:after="160"/>
        <w:jc w:val="center"/>
        <w:rPr>
          <w:i/>
          <w:color w:val="555555"/>
        </w:rPr>
      </w:pPr>
      <w:r>
        <w:rPr>
          <w:i/>
          <w:color w:val="555555"/>
        </w:rPr>
        <w:t>Figure 4.2 (a) : Résumé global de l'analyse forensique (Couches 1 et 2).</w:t>
      </w:r>
    </w:p>
    <w:p w14:paraId="78FFE7EC" w14:textId="77777777" w:rsidR="00CA46EA" w:rsidRDefault="00193A84" w:rsidP="00CA46EA">
      <w:pPr>
        <w:spacing w:before="20" w:after="40"/>
        <w:jc w:val="center"/>
      </w:pPr>
      <w:r>
        <w:rPr>
          <w:noProof/>
        </w:rPr>
        <w:lastRenderedPageBreak/>
        <w:drawing>
          <wp:inline distT="0" distB="0" distL="0" distR="0" wp14:anchorId="5332C5A5" wp14:editId="7B8D4D43">
            <wp:extent cx="5289550" cy="2462820"/>
            <wp:effectExtent l="76200" t="76200" r="139700" b="128270"/>
            <wp:docPr id="1898704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04330" name=""/>
                    <pic:cNvPicPr/>
                  </pic:nvPicPr>
                  <pic:blipFill>
                    <a:blip r:embed="rId16"/>
                    <a:stretch>
                      <a:fillRect/>
                    </a:stretch>
                  </pic:blipFill>
                  <pic:spPr>
                    <a:xfrm>
                      <a:off x="0" y="0"/>
                      <a:ext cx="5298840" cy="24671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713BD4" w14:textId="77777777" w:rsidR="00193135" w:rsidRPr="00193135" w:rsidRDefault="00193135" w:rsidP="00193135">
      <w:pPr>
        <w:spacing w:before="60" w:after="160"/>
        <w:jc w:val="center"/>
        <w:rPr>
          <w:i/>
          <w:color w:val="555555"/>
        </w:rPr>
      </w:pPr>
      <w:r>
        <w:rPr>
          <w:i/>
          <w:color w:val="555555"/>
        </w:rPr>
        <w:t>Figure 4.2 (b) : Détail des anomalies de Couche 1 (répartition par type, sources suspectes et aperçu des paquets).</w:t>
      </w:r>
    </w:p>
    <w:p w14:paraId="6F10E77D" w14:textId="77777777" w:rsidR="00257576" w:rsidRDefault="00735DD4">
      <w:pPr>
        <w:pStyle w:val="Titre2"/>
        <w:keepNext/>
        <w:spacing w:before="240" w:after="80"/>
      </w:pPr>
      <w:r>
        <w:rPr>
          <w:b/>
          <w:color w:val="2E86AB"/>
        </w:rPr>
        <w:t>4.3 Le Tableau de Bord Web Interactif (</w:t>
      </w:r>
      <w:r>
        <w:rPr>
          <w:rFonts w:ascii="Consolas" w:hAnsi="Consolas"/>
          <w:b/>
          <w:color w:val="2E86AB"/>
        </w:rPr>
        <w:t>dashboard.py</w:t>
      </w:r>
      <w:r>
        <w:rPr>
          <w:b/>
          <w:color w:val="2E86AB"/>
        </w:rPr>
        <w:t>)</w:t>
      </w:r>
    </w:p>
    <w:p w14:paraId="768D9E71" w14:textId="77777777" w:rsidR="006E3548" w:rsidRDefault="00000000">
      <w:pPr>
        <w:spacing w:before="20" w:after="60"/>
        <w:jc w:val="both"/>
      </w:pPr>
      <w:r>
        <w:t>Développé sous Streamlit, le tableau de bord, désigné Centre de Commande SOC, offre une expérience d'analyse visuelle de niveau SOC. Son code suit une architecture frontend modulaire, qui sépare la logique de page, les composants de présentation, les graphiques et le style :</w:t>
      </w:r>
    </w:p>
    <w:p w14:paraId="320454F4" w14:textId="77777777" w:rsidR="006E3548" w:rsidRDefault="00000000">
      <w:pPr>
        <w:pStyle w:val="Paragraphedeliste"/>
        <w:spacing w:before="20" w:after="40"/>
        <w:ind w:left="360"/>
        <w:rPr>
          <w:color w:val="111111"/>
        </w:rPr>
      </w:pPr>
      <w:r>
        <w:rPr>
          <w:b/>
          <w:color w:val="2E86AB"/>
        </w:rPr>
        <w:t xml:space="preserve">• </w:t>
      </w:r>
      <w:r>
        <w:rPr>
          <w:rFonts w:ascii="Consolas" w:hAnsi="Consolas"/>
          <w:color w:val="2E86AB"/>
        </w:rPr>
        <w:t>dashboard.py</w:t>
      </w:r>
      <w:r>
        <w:rPr>
          <w:color w:val="111111"/>
        </w:rPr>
        <w:t xml:space="preserve"> : point d'entrée Streamlit assurant l'orchestration de la page.</w:t>
      </w:r>
    </w:p>
    <w:p w14:paraId="6B3BF0E0" w14:textId="77777777" w:rsidR="006E3548" w:rsidRDefault="00000000">
      <w:pPr>
        <w:pStyle w:val="Paragraphedeliste"/>
        <w:spacing w:before="20" w:after="40"/>
        <w:ind w:left="360"/>
        <w:rPr>
          <w:color w:val="111111"/>
        </w:rPr>
      </w:pPr>
      <w:r>
        <w:rPr>
          <w:b/>
          <w:color w:val="2E86AB"/>
        </w:rPr>
        <w:t xml:space="preserve">• </w:t>
      </w:r>
      <w:r>
        <w:rPr>
          <w:rFonts w:ascii="Consolas" w:hAnsi="Consolas"/>
          <w:color w:val="2E86AB"/>
        </w:rPr>
        <w:t>ui_components.py</w:t>
      </w:r>
      <w:r>
        <w:rPr>
          <w:color w:val="111111"/>
        </w:rPr>
        <w:t xml:space="preserve"> : composants d'interface réutilisables.</w:t>
      </w:r>
    </w:p>
    <w:p w14:paraId="7594B237" w14:textId="77777777" w:rsidR="006E3548" w:rsidRDefault="00000000">
      <w:pPr>
        <w:pStyle w:val="Paragraphedeliste"/>
        <w:spacing w:before="20" w:after="40"/>
        <w:ind w:left="360"/>
        <w:rPr>
          <w:color w:val="111111"/>
        </w:rPr>
      </w:pPr>
      <w:r>
        <w:rPr>
          <w:b/>
          <w:color w:val="2E86AB"/>
        </w:rPr>
        <w:t xml:space="preserve">• </w:t>
      </w:r>
      <w:r>
        <w:rPr>
          <w:rFonts w:ascii="Consolas" w:hAnsi="Consolas"/>
          <w:color w:val="2E86AB"/>
        </w:rPr>
        <w:t>ui_charts.py</w:t>
      </w:r>
      <w:r>
        <w:rPr>
          <w:color w:val="111111"/>
        </w:rPr>
        <w:t xml:space="preserve"> : construction des graphiques interactifs Plotly.</w:t>
      </w:r>
    </w:p>
    <w:p w14:paraId="6485D719" w14:textId="77777777" w:rsidR="006E3548" w:rsidRDefault="00000000">
      <w:pPr>
        <w:pStyle w:val="Paragraphedeliste"/>
        <w:spacing w:before="20" w:after="40"/>
        <w:ind w:left="360"/>
        <w:rPr>
          <w:color w:val="111111"/>
        </w:rPr>
      </w:pPr>
      <w:r>
        <w:rPr>
          <w:b/>
          <w:color w:val="2E86AB"/>
        </w:rPr>
        <w:t xml:space="preserve">• </w:t>
      </w:r>
      <w:r>
        <w:rPr>
          <w:rFonts w:ascii="Consolas" w:hAnsi="Consolas"/>
          <w:color w:val="2E86AB"/>
        </w:rPr>
        <w:t>assets/css/dashboard.css</w:t>
      </w:r>
      <w:r>
        <w:rPr>
          <w:color w:val="111111"/>
        </w:rPr>
        <w:t xml:space="preserve"> : feuille de style du design system Cyber Glassmorphic.</w:t>
      </w:r>
    </w:p>
    <w:p w14:paraId="7D99C24E" w14:textId="77777777" w:rsidR="006E3548" w:rsidRDefault="00000000">
      <w:pPr>
        <w:spacing w:before="20" w:after="60"/>
        <w:jc w:val="both"/>
      </w:pPr>
      <w:r>
        <w:t>Le tableau de bord expose les fonctionnalités suivantes :</w:t>
      </w:r>
    </w:p>
    <w:p w14:paraId="0EC01D94" w14:textId="77777777" w:rsidR="00257576" w:rsidRDefault="00735DD4" w:rsidP="00CA46EA">
      <w:pPr>
        <w:pStyle w:val="Paragraphedeliste"/>
        <w:numPr>
          <w:ilvl w:val="0"/>
          <w:numId w:val="20"/>
        </w:numPr>
        <w:spacing w:before="20" w:after="40"/>
        <w:rPr>
          <w:color w:val="111111"/>
        </w:rPr>
      </w:pPr>
      <w:r>
        <w:rPr>
          <w:b/>
          <w:color w:val="333333"/>
        </w:rPr>
        <w:t>Navigation latérale à cinq pages :</w:t>
      </w:r>
      <w:r>
        <w:rPr>
          <w:color w:val="111111"/>
        </w:rPr>
        <w:t xml:space="preserve"> Menu du tableau de bord (Analyse Forensique PCAP, Surveillance Live, Centre SOC, Audit &amp; IPS, Paramètres &amp; Langues) permettant de basculer entre l'analyse forensique d'un fichier </w:t>
      </w:r>
      <w:r>
        <w:rPr>
          <w:rFonts w:ascii="Consolas" w:hAnsi="Consolas"/>
          <w:color w:val="2E86AB"/>
        </w:rPr>
        <w:t>.pcap</w:t>
      </w:r>
      <w:r>
        <w:rPr>
          <w:color w:val="111111"/>
        </w:rPr>
        <w:t xml:space="preserve"> et la surveillance en direct de l'interface réseau (Figure 4.3 (a)). La navigation est assurée par un menu latéral pleine largeur à boutons cyber, sans puces radio. Avant tout dépôt de capture, la page d'analyse forensique n'affiche que la zone de téléversement (Figure 4.3 (b)).</w:t>
      </w:r>
    </w:p>
    <w:p w14:paraId="7B3B7853" w14:textId="77777777" w:rsidR="00CA46EA" w:rsidRDefault="00193A84" w:rsidP="00CA46EA">
      <w:pPr>
        <w:spacing w:before="20" w:after="40"/>
        <w:jc w:val="center"/>
      </w:pPr>
      <w:r>
        <w:rPr>
          <w:noProof/>
        </w:rPr>
        <w:lastRenderedPageBreak/>
        <w:drawing>
          <wp:inline distT="0" distB="0" distL="0" distR="0" wp14:anchorId="062AEC26" wp14:editId="7DD12858">
            <wp:extent cx="1644735" cy="2006703"/>
            <wp:effectExtent l="76200" t="76200" r="127000" b="127000"/>
            <wp:docPr id="1042910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0925" name=""/>
                    <pic:cNvPicPr/>
                  </pic:nvPicPr>
                  <pic:blipFill>
                    <a:blip r:embed="rId17"/>
                    <a:stretch>
                      <a:fillRect/>
                    </a:stretch>
                  </pic:blipFill>
                  <pic:spPr>
                    <a:xfrm>
                      <a:off x="0" y="0"/>
                      <a:ext cx="1644735" cy="20067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8405E2" w14:textId="77777777" w:rsidR="00193135" w:rsidRPr="00193135" w:rsidRDefault="00193135" w:rsidP="00193135">
      <w:pPr>
        <w:spacing w:before="60" w:after="160"/>
        <w:jc w:val="center"/>
        <w:rPr>
          <w:i/>
          <w:color w:val="555555"/>
        </w:rPr>
      </w:pPr>
      <w:r>
        <w:rPr>
          <w:i/>
          <w:color w:val="555555"/>
        </w:rPr>
        <w:t>Figure 4.3 (a) : Menu de navigation latéral du tableau de bord (cinq pages).</w:t>
      </w:r>
    </w:p>
    <w:p w14:paraId="6AE28125" w14:textId="77777777" w:rsidR="009051B8" w:rsidRDefault="00193A84" w:rsidP="00193135">
      <w:pPr>
        <w:spacing w:before="60" w:after="160"/>
        <w:jc w:val="center"/>
        <w:rPr>
          <w:i/>
          <w:color w:val="555555"/>
        </w:rPr>
      </w:pPr>
      <w:r>
        <w:rPr>
          <w:i/>
          <w:noProof/>
          <w:color w:val="555555"/>
        </w:rPr>
        <w:drawing>
          <wp:inline distT="0" distB="0" distL="0" distR="0" wp14:anchorId="01C4A3AC" wp14:editId="3092787F">
            <wp:extent cx="5759450" cy="2933700"/>
            <wp:effectExtent l="0" t="0" r="0" b="0"/>
            <wp:docPr id="1467270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0974" name=""/>
                    <pic:cNvPicPr/>
                  </pic:nvPicPr>
                  <pic:blipFill rotWithShape="1">
                    <a:blip r:embed="rId18"/>
                    <a:srcRect b="9269"/>
                    <a:stretch>
                      <a:fillRect/>
                    </a:stretch>
                  </pic:blipFill>
                  <pic:spPr bwMode="auto">
                    <a:xfrm>
                      <a:off x="0" y="0"/>
                      <a:ext cx="5759450" cy="2933700"/>
                    </a:xfrm>
                    <a:prstGeom prst="rect">
                      <a:avLst/>
                    </a:prstGeom>
                    <a:ln>
                      <a:noFill/>
                    </a:ln>
                    <a:extLst>
                      <a:ext uri="{53640926-AAD7-44D8-BBD7-CCE9431645EC}">
                        <a14:shadowObscured xmlns:a14="http://schemas.microsoft.com/office/drawing/2010/main"/>
                      </a:ext>
                    </a:extLst>
                  </pic:spPr>
                </pic:pic>
              </a:graphicData>
            </a:graphic>
          </wp:inline>
        </w:drawing>
      </w:r>
    </w:p>
    <w:p w14:paraId="0E8164AD" w14:textId="77777777" w:rsidR="00193135" w:rsidRPr="00193135" w:rsidRDefault="00193135" w:rsidP="00193135">
      <w:pPr>
        <w:spacing w:before="60" w:after="160"/>
        <w:jc w:val="center"/>
        <w:rPr>
          <w:i/>
          <w:color w:val="555555"/>
        </w:rPr>
      </w:pPr>
      <w:r>
        <w:rPr>
          <w:i/>
          <w:color w:val="555555"/>
        </w:rPr>
        <w:t>Figure 4.3 (b) : Page d'analyse forensique PCAP à l'état initial (zone de dépôt d'une capture .pcap / .pcapng).</w:t>
      </w:r>
    </w:p>
    <w:p w14:paraId="14FFFA9F" w14:textId="77777777" w:rsidR="006E3548" w:rsidRDefault="00000000">
      <w:pPr>
        <w:pStyle w:val="Paragraphedeliste"/>
        <w:numPr>
          <w:ilvl w:val="0"/>
          <w:numId w:val="20"/>
        </w:numPr>
        <w:spacing w:before="20" w:after="40"/>
        <w:jc w:val="both"/>
        <w:rPr>
          <w:color w:val="111111"/>
        </w:rPr>
      </w:pPr>
      <w:r>
        <w:rPr>
          <w:b/>
          <w:color w:val="333333"/>
        </w:rPr>
        <w:t>Bandeau de Commande à Cinq Indicateurs Clés (KPI) :</w:t>
      </w:r>
      <w:r>
        <w:rPr>
          <w:color w:val="111111"/>
        </w:rPr>
        <w:t xml:space="preserve"> Cartes de métriques de type HUD, à bordures luminescentes et arrière-plan flouté (</w:t>
      </w:r>
      <w:r>
        <w:rPr>
          <w:rFonts w:ascii="Consolas" w:hAnsi="Consolas"/>
          <w:color w:val="2E86AB"/>
        </w:rPr>
        <w:t>backdrop-filter: blur(24px)</w:t>
      </w:r>
      <w:r>
        <w:rPr>
          <w:color w:val="111111"/>
        </w:rPr>
        <w:t>), affichant en temps réel, notamment, le volume global de paquets examinés, le nombre de trames unitaires anormales et le décompte précis des scans Nmap et attaques DDoS.</w:t>
      </w:r>
    </w:p>
    <w:p w14:paraId="3B3E5AF6" w14:textId="77777777" w:rsidR="00CA46EA" w:rsidRDefault="00193A84" w:rsidP="00CA46EA">
      <w:pPr>
        <w:spacing w:before="20" w:after="40"/>
        <w:jc w:val="center"/>
      </w:pPr>
      <w:r>
        <w:rPr>
          <w:noProof/>
        </w:rPr>
        <w:lastRenderedPageBreak/>
        <w:drawing>
          <wp:inline distT="0" distB="0" distL="0" distR="0" wp14:anchorId="5332C5A5" wp14:editId="7B8D4D43">
            <wp:extent cx="5300000" cy="1544094"/>
            <wp:effectExtent l="76200" t="76200" r="139700" b="128270"/>
            <wp:docPr id="2000000102" name="Image 20000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102" name=""/>
                    <pic:cNvPicPr/>
                  </pic:nvPicPr>
                  <pic:blipFill>
                    <a:blip r:embed="rId19"/>
                    <a:stretch>
                      <a:fillRect/>
                    </a:stretch>
                  </pic:blipFill>
                  <pic:spPr>
                    <a:xfrm>
                      <a:off x="0" y="0"/>
                      <a:ext cx="5300000" cy="15440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3467DB" w14:textId="77777777" w:rsidR="00193135" w:rsidRPr="00193135" w:rsidRDefault="00193135" w:rsidP="00193135">
      <w:pPr>
        <w:spacing w:before="60" w:after="160"/>
        <w:jc w:val="center"/>
        <w:rPr>
          <w:i/>
          <w:color w:val="555555"/>
        </w:rPr>
      </w:pPr>
      <w:r>
        <w:rPr>
          <w:i/>
          <w:color w:val="555555"/>
        </w:rPr>
        <w:t>Figure 4.3 (c) : Bandeau des cinq indicateurs clés (KPI) en tête du Centre SOC (état initial, avant toute analyse).</w:t>
      </w:r>
    </w:p>
    <w:p w14:paraId="0F812A42" w14:textId="77777777" w:rsidR="006E3548" w:rsidRDefault="00000000">
      <w:pPr>
        <w:pStyle w:val="Paragraphedeliste"/>
        <w:numPr>
          <w:ilvl w:val="0"/>
          <w:numId w:val="20"/>
        </w:numPr>
        <w:spacing w:before="20" w:after="40"/>
        <w:jc w:val="both"/>
        <w:rPr>
          <w:color w:val="111111"/>
        </w:rPr>
      </w:pPr>
      <w:r>
        <w:rPr>
          <w:b/>
          <w:color w:val="333333"/>
        </w:rPr>
        <w:t>Suite de Graphiques Interactifs Plotly (thème sombre) :</w:t>
      </w:r>
      <w:r>
        <w:rPr>
          <w:color w:val="111111"/>
        </w:rPr>
        <w:t xml:space="preserve"> Les visualisations du tableau de bord ont été migrées vers Plotly, qui offre le survol, le zoom et l'inspection interactive des points de données. Quatre graphiques composent la vue de supervision :</w:t>
      </w:r>
    </w:p>
    <w:p w14:paraId="693ED674" w14:textId="77777777" w:rsidR="006E3548" w:rsidRDefault="00000000">
      <w:pPr>
        <w:pStyle w:val="Paragraphedeliste"/>
        <w:spacing w:before="20" w:after="40"/>
        <w:ind w:left="720"/>
        <w:rPr>
          <w:color w:val="111111"/>
        </w:rPr>
      </w:pPr>
      <w:r>
        <w:rPr>
          <w:b/>
          <w:color w:val="2E86AB"/>
        </w:rPr>
        <w:t xml:space="preserve">• </w:t>
      </w:r>
      <w:r>
        <w:rPr>
          <w:b/>
          <w:color w:val="333333"/>
        </w:rPr>
        <w:t>Série temporelle du taux de paquets SYN :</w:t>
      </w:r>
      <w:r>
        <w:rPr>
          <w:color w:val="111111"/>
        </w:rPr>
        <w:t xml:space="preserve"> les points d'anomalie sont signalés par des diamants rouge fluorescent, qui mettent en évidence les pics caractéristiques d'un flood.</w:t>
      </w:r>
    </w:p>
    <w:p w14:paraId="2AB60DFD" w14:textId="77777777" w:rsidR="006E3548" w:rsidRDefault="00000000">
      <w:pPr>
        <w:pStyle w:val="Paragraphedeliste"/>
        <w:spacing w:before="20" w:after="40"/>
        <w:ind w:left="720"/>
        <w:rPr>
          <w:color w:val="111111"/>
        </w:rPr>
      </w:pPr>
      <w:r>
        <w:rPr>
          <w:b/>
          <w:color w:val="2E86AB"/>
        </w:rPr>
        <w:t xml:space="preserve">• </w:t>
      </w:r>
      <w:r>
        <w:rPr>
          <w:b/>
          <w:color w:val="333333"/>
        </w:rPr>
        <w:t>Diagramme en anneau (donut) :</w:t>
      </w:r>
      <w:r>
        <w:rPr>
          <w:color w:val="111111"/>
        </w:rPr>
        <w:t xml:space="preserve"> répartition des profils de trafic (SYN Scan, SYN Flood, Normal).</w:t>
      </w:r>
    </w:p>
    <w:p w14:paraId="25436154" w14:textId="77777777" w:rsidR="006E3548" w:rsidRDefault="00000000">
      <w:pPr>
        <w:pStyle w:val="Paragraphedeliste"/>
        <w:spacing w:before="20" w:after="40"/>
        <w:ind w:left="720"/>
        <w:rPr>
          <w:color w:val="111111"/>
        </w:rPr>
      </w:pPr>
      <w:r>
        <w:rPr>
          <w:b/>
          <w:color w:val="2E86AB"/>
        </w:rPr>
        <w:t xml:space="preserve">• </w:t>
      </w:r>
      <w:r>
        <w:rPr>
          <w:b/>
          <w:color w:val="333333"/>
        </w:rPr>
        <w:t>Diagramme en barres horizontales :</w:t>
      </w:r>
      <w:r>
        <w:rPr>
          <w:color w:val="111111"/>
        </w:rPr>
        <w:t xml:space="preserve"> Top 10 des adresses IP sources, avec mise en relief des hôtes hostiles.</w:t>
      </w:r>
    </w:p>
    <w:p w14:paraId="24F992C2" w14:textId="77777777" w:rsidR="006E3548" w:rsidRDefault="00000000">
      <w:pPr>
        <w:pStyle w:val="Paragraphedeliste"/>
        <w:spacing w:before="20" w:after="40"/>
        <w:ind w:left="720"/>
        <w:rPr>
          <w:color w:val="111111"/>
        </w:rPr>
      </w:pPr>
      <w:r>
        <w:rPr>
          <w:b/>
          <w:color w:val="2E86AB"/>
        </w:rPr>
        <w:t xml:space="preserve">• </w:t>
      </w:r>
      <w:r>
        <w:rPr>
          <w:b/>
          <w:color w:val="333333"/>
        </w:rPr>
        <w:t>Histogramme des scores de décision d'Isolation Forest :</w:t>
      </w:r>
      <w:r>
        <w:rPr>
          <w:color w:val="111111"/>
        </w:rPr>
        <w:t xml:space="preserve"> distribution des scores avec marqueur vertical du seuil d'anomalie. Il exploite la colonne continue </w:t>
      </w:r>
      <w:r>
        <w:rPr>
          <w:rFonts w:ascii="Consolas" w:hAnsi="Consolas"/>
          <w:color w:val="2E86AB"/>
        </w:rPr>
        <w:t>anomaly_score</w:t>
      </w:r>
      <w:r>
        <w:rPr>
          <w:color w:val="111111"/>
        </w:rPr>
        <w:t xml:space="preserve"> (issue de </w:t>
      </w:r>
      <w:r>
        <w:rPr>
          <w:rFonts w:ascii="Consolas" w:hAnsi="Consolas"/>
          <w:color w:val="2E86AB"/>
        </w:rPr>
        <w:t>model.score_samples()</w:t>
      </w:r>
      <w:r>
        <w:rPr>
          <w:color w:val="111111"/>
        </w:rPr>
        <w:t>), conservée dans le DataFrame des Couches 1 et 2.</w:t>
      </w:r>
    </w:p>
    <w:p w14:paraId="157FDBA5" w14:textId="77777777" w:rsidR="006E3548" w:rsidRDefault="00000000">
      <w:pPr>
        <w:spacing w:before="20" w:after="60"/>
        <w:jc w:val="both"/>
      </w:pPr>
      <w:r>
        <w:t>À ces quatre graphiques s'ajoute, pour l'analyse forensique de la Couche 1, un nuage de points microscopique (taille de paquet en fonction de l'index du paquet).</w:t>
      </w:r>
    </w:p>
    <w:p w14:paraId="651A0123" w14:textId="77777777" w:rsidR="009051B8" w:rsidRDefault="00CA46EA" w:rsidP="009051B8">
      <w:pPr>
        <w:pStyle w:val="Paragraphedeliste"/>
        <w:spacing w:before="20" w:after="40"/>
        <w:ind w:left="360"/>
        <w:jc w:val="center"/>
      </w:pPr>
      <w:r>
        <w:rPr>
          <w:noProof/>
        </w:rPr>
        <w:lastRenderedPageBreak/>
        <w:drawing>
          <wp:inline distT="0" distB="0" distL="0" distR="0" wp14:anchorId="3C14EAD1" wp14:editId="3C0F5544">
            <wp:extent cx="4995834" cy="2351406"/>
            <wp:effectExtent l="0" t="0" r="0" b="0"/>
            <wp:docPr id="179945144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1441" name="Image 1799451441"/>
                    <pic:cNvPicPr/>
                  </pic:nvPicPr>
                  <pic:blipFill rotWithShape="1">
                    <a:blip r:embed="rId20">
                      <a:extLst>
                        <a:ext uri="{28A0092B-C50C-407E-A947-70E740481C1C}">
                          <a14:useLocalDpi xmlns:a14="http://schemas.microsoft.com/office/drawing/2010/main" val="0"/>
                        </a:ext>
                      </a:extLst>
                    </a:blip>
                    <a:srcRect l="2867" r="28335"/>
                    <a:stretch>
                      <a:fillRect/>
                    </a:stretch>
                  </pic:blipFill>
                  <pic:spPr bwMode="auto">
                    <a:xfrm>
                      <a:off x="0" y="0"/>
                      <a:ext cx="4999620" cy="2353188"/>
                    </a:xfrm>
                    <a:prstGeom prst="rect">
                      <a:avLst/>
                    </a:prstGeom>
                    <a:ln>
                      <a:noFill/>
                    </a:ln>
                    <a:extLst>
                      <a:ext uri="{53640926-AAD7-44D8-BBD7-CCE9431645EC}">
                        <a14:shadowObscured xmlns:a14="http://schemas.microsoft.com/office/drawing/2010/main"/>
                      </a:ext>
                    </a:extLst>
                  </pic:spPr>
                </pic:pic>
              </a:graphicData>
            </a:graphic>
          </wp:inline>
        </w:drawing>
      </w:r>
    </w:p>
    <w:p w14:paraId="31AA7E66" w14:textId="77777777" w:rsidR="00430094" w:rsidRPr="00430094" w:rsidRDefault="00430094" w:rsidP="00430094">
      <w:pPr>
        <w:spacing w:before="60" w:after="160"/>
        <w:jc w:val="center"/>
        <w:rPr>
          <w:i/>
          <w:color w:val="555555"/>
        </w:rPr>
      </w:pPr>
      <w:r>
        <w:rPr>
          <w:i/>
          <w:color w:val="555555"/>
        </w:rPr>
        <w:t>Figure 4.3 (d) : Inspection microscopique de Niveau 1 : taille des paquets en fonction de leur index (anomalies colorées par type).</w:t>
      </w:r>
    </w:p>
    <w:p w14:paraId="74BFCAFF" w14:textId="77777777" w:rsidR="00CA46EA" w:rsidRPr="00193135" w:rsidRDefault="00CA46EA" w:rsidP="00193135">
      <w:pPr>
        <w:spacing w:before="60" w:after="160"/>
        <w:jc w:val="center"/>
        <w:rPr>
          <w:i/>
          <w:color w:val="555555"/>
        </w:rPr>
      </w:pPr>
      <w:r>
        <w:rPr>
          <w:i/>
          <w:noProof/>
          <w:color w:val="555555"/>
        </w:rPr>
        <w:drawing>
          <wp:inline distT="0" distB="0" distL="0" distR="0" wp14:anchorId="5E89472B" wp14:editId="339FCC45">
            <wp:extent cx="5759450" cy="2044700"/>
            <wp:effectExtent l="0" t="0" r="0" b="0"/>
            <wp:docPr id="15157680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8030" name="Image 1515768030"/>
                    <pic:cNvPicPr/>
                  </pic:nvPicPr>
                  <pic:blipFill>
                    <a:blip r:embed="rId21">
                      <a:extLst>
                        <a:ext uri="{28A0092B-C50C-407E-A947-70E740481C1C}">
                          <a14:useLocalDpi xmlns:a14="http://schemas.microsoft.com/office/drawing/2010/main" val="0"/>
                        </a:ext>
                      </a:extLst>
                    </a:blip>
                    <a:stretch>
                      <a:fillRect/>
                    </a:stretch>
                  </pic:blipFill>
                  <pic:spPr>
                    <a:xfrm>
                      <a:off x="0" y="0"/>
                      <a:ext cx="5759450" cy="2044700"/>
                    </a:xfrm>
                    <a:prstGeom prst="rect">
                      <a:avLst/>
                    </a:prstGeom>
                  </pic:spPr>
                </pic:pic>
              </a:graphicData>
            </a:graphic>
          </wp:inline>
        </w:drawing>
      </w:r>
    </w:p>
    <w:p w14:paraId="7CDB7E76" w14:textId="77777777" w:rsidR="00181AFE" w:rsidRDefault="00193135" w:rsidP="00193135">
      <w:pPr>
        <w:spacing w:before="60" w:after="160"/>
        <w:jc w:val="center"/>
        <w:rPr>
          <w:i/>
          <w:color w:val="555555"/>
        </w:rPr>
      </w:pPr>
      <w:r>
        <w:rPr>
          <w:i/>
          <w:color w:val="555555"/>
        </w:rPr>
        <w:t>Figure 4.3 (e) : Liste des paquets anormaux détectés par la Couche 1 (export CSV disponible).</w:t>
      </w:r>
    </w:p>
    <w:p w14:paraId="0B8F6F61" w14:textId="77777777" w:rsidR="006E3548" w:rsidRDefault="00000000">
      <w:pPr>
        <w:pStyle w:val="Paragraphedeliste"/>
        <w:numPr>
          <w:ilvl w:val="0"/>
          <w:numId w:val="20"/>
        </w:numPr>
        <w:spacing w:before="20" w:after="40"/>
        <w:jc w:val="both"/>
        <w:rPr>
          <w:color w:val="111111"/>
        </w:rPr>
      </w:pPr>
      <w:r>
        <w:rPr>
          <w:b/>
          <w:color w:val="333333"/>
        </w:rPr>
        <w:t>Centre de Gestion des Incidents SOC :</w:t>
      </w:r>
      <w:r>
        <w:rPr>
          <w:color w:val="111111"/>
        </w:rPr>
        <w:t xml:space="preserve"> Table d'alertes interactive, filtrable et triable (analyses PCAP et SOC), dont chaque ligne porte un badge de sévérité (CRITICAL, HIGH, MEDIUM, LOW) et une colonne « Origine Geo » issue du module de Threat Intelligence (section 4.4.2). Une recherche textuelle multi-champs porte simultanément sur l'adresse IP, l'origine géographique et la cible. Le centre propose également la génération de commandes pare-feu de remédiation suggérées (iptables -A INPUT -s &lt;IP&gt; -j DROP sous Linux, netsh advfirewall sous Windows), à appliquer manuellement par l'analyste, et des boutons d'export au format CSV et JSON.</w:t>
      </w:r>
    </w:p>
    <w:p w14:paraId="486F3230" w14:textId="28D947F2" w:rsidR="00193135" w:rsidRPr="00193135" w:rsidRDefault="00AD555E" w:rsidP="00AD555E">
      <w:pPr>
        <w:spacing w:before="20" w:after="40"/>
        <w:jc w:val="center"/>
      </w:pPr>
      <w:r>
        <w:rPr>
          <w:noProof/>
        </w:rPr>
        <w:drawing>
          <wp:inline distT="0" distB="0" distL="0" distR="0" wp14:anchorId="32A9E11D" wp14:editId="69A6E561">
            <wp:extent cx="5759450" cy="1965526"/>
            <wp:effectExtent l="0" t="0" r="0" b="0"/>
            <wp:docPr id="2000000376" name="Figure 4.3 (f) - Centre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376" name=""/>
                    <pic:cNvPicPr/>
                  </pic:nvPicPr>
                  <pic:blipFill>
                    <a:blip r:embed="rId34"/>
                    <a:stretch>
                      <a:fillRect/>
                    </a:stretch>
                  </pic:blipFill>
                  <pic:spPr>
                    <a:xfrm>
                      <a:off x="0" y="0"/>
                      <a:ext cx="5759450" cy="1965526"/>
                    </a:xfrm>
                    <a:prstGeom prst="rect">
                      <a:avLst/>
                    </a:prstGeom>
                  </pic:spPr>
                </pic:pic>
              </a:graphicData>
            </a:graphic>
          </wp:inline>
        </w:drawing>
      </w:r>
    </w:p>
    <w:p w14:paraId="623467DB" w14:textId="77777777" w:rsidR="00193135" w:rsidRPr="00193135" w:rsidRDefault="00193135" w:rsidP="00193135">
      <w:pPr>
        <w:spacing w:before="60" w:after="160"/>
        <w:jc w:val="center"/>
        <w:rPr>
          <w:i/>
          <w:color w:val="555555"/>
        </w:rPr>
      </w:pPr>
      <w:r>
        <w:rPr>
          <w:i/>
          <w:color w:val="555555"/>
        </w:rPr>
        <w:t>Figure 4.3 (f) : Centre SOC : table des incidents avec badges de sévérité et origine géographique.</w:t>
      </w:r>
    </w:p>
    <w:p w14:paraId="6CE52F6E" w14:textId="77777777" w:rsidR="006E3548" w:rsidRDefault="00000000">
      <w:pPr>
        <w:pStyle w:val="Paragraphedeliste"/>
        <w:numPr>
          <w:ilvl w:val="0"/>
          <w:numId w:val="20"/>
        </w:numPr>
        <w:spacing w:before="20" w:after="40"/>
        <w:rPr>
          <w:color w:val="111111"/>
        </w:rPr>
      </w:pPr>
      <w:r>
        <w:rPr>
          <w:b/>
          <w:color w:val="333333"/>
        </w:rPr>
        <w:t>Contextualisation Géographique des Attaquants :</w:t>
      </w:r>
      <w:r>
        <w:rPr>
          <w:color w:val="111111"/>
        </w:rPr>
        <w:t xml:space="preserve"> L'origine géographique de l'adresse source (par exemple </w:t>
      </w:r>
      <w:r>
        <w:rPr>
          <w:rFonts w:ascii="Consolas" w:hAnsi="Consolas"/>
          <w:color w:val="2E86AB"/>
        </w:rPr>
        <w:t>[US] Ashburn, United States (Google Public DNS)</w:t>
      </w:r>
      <w:r>
        <w:rPr>
          <w:color w:val="111111"/>
        </w:rPr>
        <w:t xml:space="preserve"> ou </w:t>
      </w:r>
      <w:r>
        <w:rPr>
          <w:rFonts w:ascii="Consolas" w:hAnsi="Consolas"/>
          <w:color w:val="2E86AB"/>
        </w:rPr>
        <w:t>[LAN] Reseau Prive (Interne)</w:t>
      </w:r>
      <w:r>
        <w:rPr>
          <w:color w:val="111111"/>
        </w:rPr>
        <w:t>) est affichée sur chaque carte d'incident du flux en direct, qui reste signalée par la pulsation lumineuse, ainsi que dans l'historique du centre de commande SOC. L'analyste qualifie ainsi immédiatement un incident interne ou externe sans quitter l'interface.</w:t>
      </w:r>
    </w:p>
    <w:p w14:paraId="2F59808E" w14:textId="77777777" w:rsidR="006E3548" w:rsidRDefault="00000000">
      <w:pPr>
        <w:pStyle w:val="Paragraphedeliste"/>
        <w:numPr>
          <w:ilvl w:val="0"/>
          <w:numId w:val="20"/>
        </w:numPr>
        <w:spacing w:before="20" w:after="40"/>
        <w:jc w:val="both"/>
        <w:rPr>
          <w:color w:val="111111"/>
        </w:rPr>
      </w:pPr>
      <w:r>
        <w:rPr>
          <w:b/>
          <w:color w:val="333333"/>
        </w:rPr>
        <w:t>Design System Cyber Glassmorphic et Alertes Animées :</w:t>
      </w:r>
      <w:r>
        <w:rPr>
          <w:color w:val="111111"/>
        </w:rPr>
        <w:t xml:space="preserve"> L'interface suit un design épuré, sans aucun emoji : badges de criticité, données en police à chasse fixe (JetBrains Mono) et cartes à effet de verre dépoli. Les alertes en direct sont signalées par une pulsation lumineuse CSS (</w:t>
      </w:r>
      <w:r>
        <w:rPr>
          <w:rFonts w:ascii="Consolas" w:hAnsi="Consolas"/>
          <w:color w:val="2E86AB"/>
        </w:rPr>
        <w:t>@keyframes alertPulseGlow</w:t>
      </w:r>
      <w:r>
        <w:rPr>
          <w:color w:val="111111"/>
        </w:rPr>
        <w:t xml:space="preserve">, classe </w:t>
      </w:r>
      <w:r>
        <w:rPr>
          <w:rFonts w:ascii="Consolas" w:hAnsi="Consolas"/>
          <w:color w:val="2E86AB"/>
        </w:rPr>
        <w:t>.live-alert-pulse</w:t>
      </w:r>
      <w:r>
        <w:rPr>
          <w:color w:val="111111"/>
        </w:rPr>
        <w:t>). Les micro-animations de chargement reposent sur GSAP (GreenSock), et des écrans squelettes (skeleton shimmer loading) occupent l'interface pendant le calcul.</w:t>
      </w:r>
    </w:p>
    <w:p w14:paraId="17A58927" w14:textId="77777777" w:rsidR="006E3548" w:rsidRDefault="00000000">
      <w:pPr>
        <w:pStyle w:val="Paragraphedeliste"/>
        <w:numPr>
          <w:ilvl w:val="0"/>
          <w:numId w:val="20"/>
        </w:numPr>
        <w:spacing w:before="20" w:after="40"/>
        <w:jc w:val="both"/>
        <w:rPr>
          <w:color w:val="111111"/>
        </w:rPr>
      </w:pPr>
      <w:r>
        <w:rPr>
          <w:b/>
          <w:color w:val="333333"/>
        </w:rPr>
        <w:t>Page « Paramètres &amp; Langues » :</w:t>
      </w:r>
      <w:r>
        <w:rPr>
          <w:color w:val="111111"/>
        </w:rPr>
        <w:t xml:space="preserve"> Un sélecteur de langue (FR / EN / ES) permet de changer dynamiquement la langue de l'interface (français par défaut, anglais, espagnol). Le choix est conservé dans la session Streamlit ; les libellés proviennent du module </w:t>
      </w:r>
      <w:r>
        <w:rPr>
          <w:rFonts w:ascii="Consolas" w:hAnsi="Consolas"/>
          <w:color w:val="2E86AB"/>
        </w:rPr>
        <w:t>i18n.py</w:t>
      </w:r>
      <w:r>
        <w:rPr>
          <w:color w:val="111111"/>
        </w:rPr>
        <w:t xml:space="preserve"> et des catalogues </w:t>
      </w:r>
      <w:r>
        <w:rPr>
          <w:rFonts w:ascii="Consolas" w:hAnsi="Consolas"/>
          <w:color w:val="2E86AB"/>
        </w:rPr>
        <w:t>locales/fr.json</w:t>
      </w:r>
      <w:r>
        <w:rPr>
          <w:color w:val="111111"/>
        </w:rPr>
        <w:t xml:space="preserve">, </w:t>
      </w:r>
      <w:r>
        <w:rPr>
          <w:rFonts w:ascii="Consolas" w:hAnsi="Consolas"/>
          <w:color w:val="2E86AB"/>
        </w:rPr>
        <w:t>locales/en.json</w:t>
      </w:r>
      <w:r>
        <w:rPr>
          <w:color w:val="111111"/>
        </w:rPr>
        <w:t xml:space="preserve"> et </w:t>
      </w:r>
      <w:r>
        <w:rPr>
          <w:rFonts w:ascii="Consolas" w:hAnsi="Consolas"/>
          <w:color w:val="2E86AB"/>
        </w:rPr>
        <w:t>locales/es.json</w:t>
      </w:r>
      <w:r>
        <w:rPr>
          <w:color w:val="111111"/>
        </w:rPr>
        <w:t>.</w:t>
      </w:r>
    </w:p>
    <w:p w14:paraId="448B4E2C" w14:textId="77777777" w:rsidR="00F31933" w:rsidRPr="00960512" w:rsidRDefault="00960512" w:rsidP="00960512">
      <w:pPr>
        <w:pStyle w:val="Titre2"/>
        <w:keepNext/>
        <w:spacing w:before="240" w:after="80"/>
        <w:rPr>
          <w:b/>
          <w:color w:val="2E86AB"/>
        </w:rPr>
      </w:pPr>
      <w:r>
        <w:rPr>
          <w:b/>
          <w:color w:val="2E86AB"/>
        </w:rPr>
        <w:lastRenderedPageBreak/>
        <w:t>4.4 Module de Journalisation d’Audit et de Remédiation Pare-feu (alerting.py &amp; alerts_history.json)</w:t>
      </w:r>
    </w:p>
    <w:p w14:paraId="2F42BFE2" w14:textId="77777777" w:rsidR="006E3548" w:rsidRDefault="00000000">
      <w:pPr>
        <w:keepNext/>
        <w:spacing w:before="160" w:after="40"/>
        <w:rPr>
          <w:b/>
          <w:color w:val="333333"/>
        </w:rPr>
      </w:pPr>
      <w:r>
        <w:rPr>
          <w:b/>
          <w:color w:val="333333"/>
        </w:rPr>
        <w:t>4.4.1 Journalisation d'audit et remédiation pare-feu (alerting.py) :</w:t>
      </w:r>
    </w:p>
    <w:p w14:paraId="2EC80909" w14:textId="77777777" w:rsidR="00C83BE6" w:rsidRDefault="00735DD4">
      <w:r>
        <w:t>Afin de garantir l'intégrité et la persistance des preuves d'intrusion sans dépendre d'une base de données tierce lourde, NetScan intègre le module dédié alerting.py. L'architecture assure la traçabilité et la réponse active :</w:t>
      </w:r>
    </w:p>
    <w:p w14:paraId="4B0F6022" w14:textId="77777777" w:rsidR="00F31933" w:rsidRPr="00F31933" w:rsidRDefault="00F31933" w:rsidP="00F31933">
      <w:pPr>
        <w:pStyle w:val="Paragraphedeliste"/>
        <w:numPr>
          <w:ilvl w:val="0"/>
          <w:numId w:val="18"/>
        </w:numPr>
        <w:jc w:val="both"/>
      </w:pPr>
      <w:r>
        <w:rPr>
          <w:b/>
          <w:bCs/>
        </w:rPr>
        <w:t>Enregistrement structuré :</w:t>
      </w:r>
      <w:r>
        <w:t xml:space="preserve"> Chaque incident est consigné dans un journal d'audit local persistant unique (alerts_history.json, chemin absolu résolu à côté du script), avec déduplication sur (IP source, type d'anomalie, fenêtre) et plafond de 1 000 entrées ; les anciennes entrées sont chargées avec des valeurs par défaut pour les champs manquants.</w:t>
      </w:r>
    </w:p>
    <w:p w14:paraId="27E7C53B" w14:textId="77777777" w:rsidR="00F31933" w:rsidRPr="00F31933" w:rsidRDefault="00F31933" w:rsidP="00F31933">
      <w:pPr>
        <w:pStyle w:val="Paragraphedeliste"/>
        <w:numPr>
          <w:ilvl w:val="0"/>
          <w:numId w:val="18"/>
        </w:numPr>
        <w:jc w:val="both"/>
      </w:pPr>
      <w:r>
        <w:rPr>
          <w:b/>
          <w:bCs/>
        </w:rPr>
        <w:t>Données tracées :</w:t>
      </w:r>
      <w:r>
        <w:t xml:space="preserve"> Horodatage précis à la milliseconde, adresse IP source, ports ciblés, volumétrie de paquets, ratio de dispersion </w:t>
      </w:r>
      <w:r>
        <w:rPr>
          <w:i/>
        </w:rPr>
        <w:t>R</w:t>
      </w:r>
      <w:r>
        <w:t xml:space="preserve"> et règle heuristique déclenchée.</w:t>
      </w:r>
    </w:p>
    <w:p w14:paraId="018629DA" w14:textId="77777777" w:rsidR="00F31933" w:rsidRPr="00AB2256" w:rsidRDefault="00F31933" w:rsidP="00AB2256">
      <w:pPr>
        <w:pStyle w:val="Paragraphedeliste"/>
        <w:numPr>
          <w:ilvl w:val="0"/>
          <w:numId w:val="18"/>
        </w:numPr>
        <w:jc w:val="both"/>
      </w:pPr>
      <w:r>
        <w:t>Consultation sécurisée in-app : Dès la connexion de l'administrateur à l'interface, un volet d'audit charge automatiquement l'historique complet des alertes non acquittées pour analyse forensique immédiate.</w:t>
      </w:r>
      <w:r>
        <w:br/>
        <w:t>Génération Multi-Plateforme de Règles Pare-Feu : Pour chaque adresse IP hostile identifiée, alerting.py synthétise instantanément la commande de blocage : iptables -A INPUT -s &lt;IP&gt; -j DROP sous Linux, et netsh advfirewall firewall add rule name="NetScan-Block-&lt;IP&gt;" dir=in action=block remoteip=&lt;IP&gt; sous Windows. L'adresse source est validée (module ipaddress) avant génération ; une valeur non IP (par exemple une adresse MAC) ne produit aucune règle.</w:t>
      </w:r>
    </w:p>
    <w:p w14:paraId="13003344" w14:textId="77777777" w:rsidR="006E3548" w:rsidRDefault="00000000">
      <w:pPr>
        <w:keepNext/>
        <w:spacing w:before="160" w:after="40"/>
        <w:rPr>
          <w:b/>
          <w:color w:val="333333"/>
        </w:rPr>
      </w:pPr>
      <w:r>
        <w:rPr>
          <w:b/>
          <w:color w:val="333333"/>
        </w:rPr>
        <w:t>4.4.2 Module d'Enrichissement Géographique et Cyber Threat Intelligence (geoip_resolver.py) :</w:t>
      </w:r>
    </w:p>
    <w:p w14:paraId="09BB6B7C" w14:textId="77777777" w:rsidR="006E3548" w:rsidRDefault="00000000">
      <w:pPr>
        <w:spacing w:before="20" w:after="60"/>
        <w:jc w:val="both"/>
      </w:pPr>
      <w:r>
        <w:t xml:space="preserve">Une adresse IP source n'est pleinement exploitable par l'analyste qu'une fois replacée dans son contexte d'origine. Le module </w:t>
      </w:r>
      <w:r>
        <w:rPr>
          <w:rFonts w:ascii="Consolas" w:hAnsi="Consolas"/>
          <w:color w:val="2E86AB"/>
        </w:rPr>
        <w:t>geoip_resolver.py</w:t>
      </w:r>
      <w:r>
        <w:t xml:space="preserve">, fondé uniquement sur les bibliothèques standard </w:t>
      </w:r>
      <w:r>
        <w:rPr>
          <w:rFonts w:ascii="Consolas" w:hAnsi="Consolas"/>
          <w:color w:val="2E86AB"/>
        </w:rPr>
        <w:t>urllib</w:t>
      </w:r>
      <w:r>
        <w:t xml:space="preserve">, </w:t>
      </w:r>
      <w:r>
        <w:rPr>
          <w:rFonts w:ascii="Consolas" w:hAnsi="Consolas"/>
          <w:color w:val="2E86AB"/>
        </w:rPr>
        <w:t>ipaddress</w:t>
      </w:r>
      <w:r>
        <w:t xml:space="preserve"> et </w:t>
      </w:r>
      <w:r>
        <w:rPr>
          <w:rFonts w:ascii="Consolas" w:hAnsi="Consolas"/>
          <w:color w:val="2E86AB"/>
        </w:rPr>
        <w:t>functools</w:t>
      </w:r>
      <w:r>
        <w:t>, associe à chaque adresse source une mention d'origine normalisée. Son fonctionnement repose sur quatre principes :</w:t>
      </w:r>
    </w:p>
    <w:p w14:paraId="7617205D" w14:textId="77777777" w:rsidR="006E3548" w:rsidRDefault="00000000">
      <w:pPr>
        <w:pStyle w:val="Paragraphedeliste"/>
        <w:spacing w:before="20" w:after="40"/>
        <w:ind w:left="360"/>
      </w:pPr>
      <w:r>
        <w:rPr>
          <w:b/>
          <w:color w:val="2E86AB"/>
        </w:rPr>
        <w:t xml:space="preserve">• </w:t>
      </w:r>
      <w:r>
        <w:rPr>
          <w:b/>
          <w:color w:val="333333"/>
        </w:rPr>
        <w:t>Discrimination locale des adresses privées :</w:t>
      </w:r>
      <w:r>
        <w:rPr>
          <w:color w:val="111111"/>
        </w:rPr>
        <w:t xml:space="preserve"> après validation par le module </w:t>
      </w:r>
      <w:r>
        <w:rPr>
          <w:rFonts w:ascii="Consolas" w:hAnsi="Consolas"/>
          <w:color w:val="2E86AB"/>
        </w:rPr>
        <w:t>ipaddress</w:t>
      </w:r>
      <w:r>
        <w:rPr>
          <w:color w:val="111111"/>
        </w:rPr>
        <w:t xml:space="preserve">, les adresses des sous-réseaux RFC 1918 (10.0.0.0/8, 172.16.0.0/12, 192.168.0.0/16) et de la boucle locale (127.0.0.1) sont identifiées instantanément, sans </w:t>
      </w:r>
      <w:r>
        <w:rPr>
          <w:color w:val="111111"/>
        </w:rPr>
        <w:lastRenderedPageBreak/>
        <w:t xml:space="preserve">aucune requête réseau. La mention normalisée est </w:t>
      </w:r>
      <w:r>
        <w:rPr>
          <w:rFonts w:ascii="Consolas" w:hAnsi="Consolas"/>
          <w:color w:val="2E86AB"/>
        </w:rPr>
        <w:t>[LAN] Reseau Prive (Interne)</w:t>
      </w:r>
      <w:r>
        <w:rPr>
          <w:color w:val="111111"/>
        </w:rPr>
        <w:t xml:space="preserve"> ou </w:t>
      </w:r>
      <w:r>
        <w:rPr>
          <w:rFonts w:ascii="Consolas" w:hAnsi="Consolas"/>
          <w:color w:val="2E86AB"/>
        </w:rPr>
        <w:t>[HOST] Hote Local</w:t>
      </w:r>
      <w:r>
        <w:rPr>
          <w:color w:val="111111"/>
        </w:rPr>
        <w:t>.</w:t>
      </w:r>
    </w:p>
    <w:p w14:paraId="70418DB3" w14:textId="77777777" w:rsidR="006E3548" w:rsidRDefault="00000000">
      <w:pPr>
        <w:pStyle w:val="Paragraphedeliste"/>
        <w:spacing w:before="20" w:after="40"/>
        <w:ind w:left="360"/>
      </w:pPr>
      <w:r>
        <w:rPr>
          <w:b/>
          <w:color w:val="2E86AB"/>
        </w:rPr>
        <w:t xml:space="preserve">• </w:t>
      </w:r>
      <w:r>
        <w:rPr>
          <w:b/>
          <w:color w:val="333333"/>
        </w:rPr>
        <w:t>Résolution des adresses publiques (WAN) :</w:t>
      </w:r>
      <w:r>
        <w:rPr>
          <w:color w:val="111111"/>
        </w:rPr>
        <w:t xml:space="preserve"> l'interrogation non bloquante d'un point de terminaison REST sécurisé extrait le pays, le code pays (ISO 3166-1 alpha-2), la ville et le fournisseur d'accès Internet ou ASN (champs </w:t>
      </w:r>
      <w:r>
        <w:rPr>
          <w:rFonts w:ascii="Consolas" w:hAnsi="Consolas"/>
          <w:color w:val="2E86AB"/>
        </w:rPr>
        <w:t>org</w:t>
      </w:r>
      <w:r>
        <w:rPr>
          <w:color w:val="111111"/>
        </w:rPr>
        <w:t xml:space="preserve"> / </w:t>
      </w:r>
      <w:r>
        <w:rPr>
          <w:rFonts w:ascii="Consolas" w:hAnsi="Consolas"/>
          <w:color w:val="2E86AB"/>
        </w:rPr>
        <w:t>isp</w:t>
      </w:r>
      <w:r>
        <w:rPr>
          <w:color w:val="111111"/>
        </w:rPr>
        <w:t xml:space="preserve">), par exemple </w:t>
      </w:r>
      <w:r>
        <w:rPr>
          <w:rFonts w:ascii="Consolas" w:hAnsi="Consolas"/>
          <w:color w:val="2E86AB"/>
        </w:rPr>
        <w:t>[US] Ashburn, United States (Google Public DNS)</w:t>
      </w:r>
      <w:r>
        <w:rPr>
          <w:color w:val="111111"/>
        </w:rPr>
        <w:t>. Seules les adresses publiques sont transmises au service tiers.</w:t>
      </w:r>
    </w:p>
    <w:p w14:paraId="1DE602A4" w14:textId="77777777" w:rsidR="006E3548" w:rsidRDefault="00000000">
      <w:pPr>
        <w:pStyle w:val="Paragraphedeliste"/>
        <w:spacing w:before="20" w:after="40"/>
        <w:ind w:left="360"/>
      </w:pPr>
      <w:r>
        <w:rPr>
          <w:b/>
          <w:color w:val="2E86AB"/>
        </w:rPr>
        <w:t xml:space="preserve">• </w:t>
      </w:r>
      <w:r>
        <w:rPr>
          <w:b/>
          <w:color w:val="333333"/>
        </w:rPr>
        <w:t>Cache mémoire LRU :</w:t>
      </w:r>
      <w:r>
        <w:rPr>
          <w:color w:val="111111"/>
        </w:rPr>
        <w:t xml:space="preserve"> le décorateur </w:t>
      </w:r>
      <w:r>
        <w:rPr>
          <w:rFonts w:ascii="Consolas" w:hAnsi="Consolas"/>
          <w:color w:val="2E86AB"/>
        </w:rPr>
        <w:t>@functools.lru_cache(maxsize=2048)</w:t>
      </w:r>
      <w:r>
        <w:rPr>
          <w:color w:val="111111"/>
        </w:rPr>
        <w:t xml:space="preserve"> supprime la latence lors des flux massifs et élimine les requêtes redondantes vers une même adresse.</w:t>
      </w:r>
    </w:p>
    <w:p w14:paraId="1C0015BD" w14:textId="77777777" w:rsidR="006E3548" w:rsidRDefault="00000000">
      <w:pPr>
        <w:pStyle w:val="Paragraphedeliste"/>
        <w:spacing w:before="20" w:after="40"/>
        <w:ind w:left="360"/>
      </w:pPr>
      <w:r>
        <w:rPr>
          <w:b/>
          <w:color w:val="2E86AB"/>
        </w:rPr>
        <w:t xml:space="preserve">• </w:t>
      </w:r>
      <w:r>
        <w:rPr>
          <w:b/>
          <w:color w:val="333333"/>
        </w:rPr>
        <w:t>Tolérance aux pannes hors-ligne :</w:t>
      </w:r>
      <w:r>
        <w:rPr>
          <w:color w:val="111111"/>
        </w:rPr>
        <w:t xml:space="preserve"> un délai d'attente strict de 1,5 seconde, assorti d'un repli transparent sur la mention </w:t>
      </w:r>
      <w:r>
        <w:rPr>
          <w:rFonts w:ascii="Consolas" w:hAnsi="Consolas"/>
          <w:color w:val="2E86AB"/>
        </w:rPr>
        <w:t>[WAN] Public Externe</w:t>
      </w:r>
      <w:r>
        <w:rPr>
          <w:color w:val="111111"/>
        </w:rPr>
        <w:t>, garantit que NetScan ne se bloque jamais et que le tableau de bord ne gèle pas, y compris en cas de coupure de la connexion Internet. Les entrées qui ne sont pas des adresses IP valides sont traitées sans interrompre l'analyse.</w:t>
      </w:r>
    </w:p>
    <w:p w14:paraId="4A4EA410" w14:textId="77777777" w:rsidR="006E3548" w:rsidRDefault="00000000">
      <w:pPr>
        <w:spacing w:before="20" w:after="60"/>
        <w:jc w:val="both"/>
      </w:pPr>
      <w:r>
        <w:t>La notation reste volontairement sobre : seuls des tags ASCII normalisés (</w:t>
      </w:r>
      <w:r>
        <w:rPr>
          <w:rFonts w:ascii="Consolas" w:hAnsi="Consolas"/>
          <w:color w:val="2E86AB"/>
        </w:rPr>
        <w:t>[LAN]</w:t>
      </w:r>
      <w:r>
        <w:t xml:space="preserve">, </w:t>
      </w:r>
      <w:r>
        <w:rPr>
          <w:rFonts w:ascii="Consolas" w:hAnsi="Consolas"/>
          <w:color w:val="2E86AB"/>
        </w:rPr>
        <w:t>[HOST]</w:t>
      </w:r>
      <w:r>
        <w:t xml:space="preserve">, </w:t>
      </w:r>
      <w:r>
        <w:rPr>
          <w:rFonts w:ascii="Consolas" w:hAnsi="Consolas"/>
          <w:color w:val="2E86AB"/>
        </w:rPr>
        <w:t>[FR]</w:t>
      </w:r>
      <w:r>
        <w:t xml:space="preserve">, </w:t>
      </w:r>
      <w:r>
        <w:rPr>
          <w:rFonts w:ascii="Consolas" w:hAnsi="Consolas"/>
          <w:color w:val="2E86AB"/>
        </w:rPr>
        <w:t>[US]</w:t>
      </w:r>
      <w:r>
        <w:t xml:space="preserve">, </w:t>
      </w:r>
      <w:r>
        <w:rPr>
          <w:rFonts w:ascii="Consolas" w:hAnsi="Consolas"/>
          <w:color w:val="2E86AB"/>
        </w:rPr>
        <w:t>[WAN]</w:t>
      </w:r>
      <w:r>
        <w:t xml:space="preserve">) sont employés, à l'exclusion de tout emoji. Le tableau de bord consomme ce module via </w:t>
      </w:r>
      <w:r>
        <w:rPr>
          <w:rFonts w:ascii="Consolas" w:hAnsi="Consolas"/>
          <w:color w:val="2E86AB"/>
        </w:rPr>
        <w:t>ui_components.py</w:t>
      </w:r>
      <w:r>
        <w:t xml:space="preserve"> et </w:t>
      </w:r>
      <w:r>
        <w:rPr>
          <w:rFonts w:ascii="Consolas" w:hAnsi="Consolas"/>
          <w:color w:val="2E86AB"/>
        </w:rPr>
        <w:t>dashboard.py</w:t>
      </w:r>
      <w:r>
        <w:t xml:space="preserve"> (section 4.3).</w:t>
      </w:r>
    </w:p>
    <w:p w14:paraId="45F8E0B0" w14:textId="77777777" w:rsidR="00257576" w:rsidRDefault="00735DD4">
      <w:pPr>
        <w:pStyle w:val="Titre2"/>
        <w:keepNext/>
        <w:spacing w:before="240" w:after="80"/>
      </w:pPr>
      <w:r>
        <w:rPr>
          <w:b/>
          <w:color w:val="2E86AB"/>
        </w:rPr>
        <w:t>4.5 Moteur Exécutif de Rapports Forensiques (</w:t>
      </w:r>
      <w:r>
        <w:rPr>
          <w:rFonts w:ascii="Consolas" w:hAnsi="Consolas"/>
          <w:b/>
          <w:color w:val="2E86AB"/>
        </w:rPr>
        <w:t>report_generator.py</w:t>
      </w:r>
      <w:r>
        <w:rPr>
          <w:b/>
          <w:color w:val="2E86AB"/>
        </w:rPr>
        <w:t>)</w:t>
      </w:r>
    </w:p>
    <w:p w14:paraId="77D0A8D6" w14:textId="77777777" w:rsidR="00257576" w:rsidRDefault="00735DD4">
      <w:pPr>
        <w:jc w:val="both"/>
      </w:pPr>
      <w:r>
        <w:t>À l'issue de chaque analyse forensique d'un fichier PCAP, NetScan propose la génération automatisée d'un rapport complet d'incident :</w:t>
      </w:r>
    </w:p>
    <w:p w14:paraId="1AE9FEF9" w14:textId="77777777" w:rsidR="00257576" w:rsidRDefault="00735DD4">
      <w:pPr>
        <w:pStyle w:val="Paragraphedeliste"/>
        <w:spacing w:before="20" w:after="40"/>
        <w:ind w:left="360"/>
      </w:pPr>
      <w:r>
        <w:rPr>
          <w:b/>
          <w:color w:val="2E86AB"/>
        </w:rPr>
        <w:t xml:space="preserve">•  </w:t>
      </w:r>
      <w:r>
        <w:rPr>
          <w:color w:val="111111"/>
        </w:rPr>
        <w:t>Rendu vectoriel conforme aux standards de gouvernance documentaire.</w:t>
      </w:r>
    </w:p>
    <w:p w14:paraId="1DE75938" w14:textId="77777777" w:rsidR="00257576" w:rsidRDefault="00735DD4">
      <w:pPr>
        <w:pStyle w:val="Paragraphedeliste"/>
        <w:spacing w:before="20" w:after="40"/>
        <w:ind w:left="360"/>
      </w:pPr>
      <w:r>
        <w:rPr>
          <w:b/>
          <w:color w:val="2E86AB"/>
        </w:rPr>
        <w:t xml:space="preserve">•  </w:t>
      </w:r>
      <w:r>
        <w:rPr>
          <w:color w:val="111111"/>
        </w:rPr>
        <w:t xml:space="preserve">Feuille de style CSS intégrée avec directives </w:t>
      </w:r>
      <w:r>
        <w:rPr>
          <w:rFonts w:ascii="Consolas" w:hAnsi="Consolas"/>
          <w:color w:val="2E86AB"/>
        </w:rPr>
        <w:t>@media print</w:t>
      </w:r>
      <w:r>
        <w:rPr>
          <w:color w:val="111111"/>
        </w:rPr>
        <w:t xml:space="preserve"> pour une conversion immédiate en PDF via le navigateur.</w:t>
      </w:r>
    </w:p>
    <w:p w14:paraId="4F568D1D" w14:textId="77777777" w:rsidR="00257576" w:rsidRDefault="00735DD4">
      <w:pPr>
        <w:pStyle w:val="Paragraphedeliste"/>
        <w:spacing w:before="20" w:after="40"/>
        <w:ind w:left="360"/>
      </w:pPr>
      <w:r>
        <w:rPr>
          <w:b/>
          <w:color w:val="2E86AB"/>
        </w:rPr>
        <w:t xml:space="preserve">•  </w:t>
      </w:r>
      <w:r>
        <w:rPr>
          <w:color w:val="111111"/>
        </w:rPr>
        <w:t>Synthèse managériale non technique et tableau technique exhaustif (Top 30 des fenêtres temporelles compromises).</w:t>
      </w:r>
    </w:p>
    <w:p w14:paraId="46706E39" w14:textId="77777777" w:rsidR="00257576" w:rsidRDefault="00735DD4">
      <w:pPr>
        <w:pStyle w:val="Paragraphedeliste"/>
        <w:spacing w:before="20" w:after="40"/>
        <w:ind w:left="360"/>
      </w:pPr>
      <w:r>
        <w:rPr>
          <w:b/>
          <w:color w:val="2E86AB"/>
        </w:rPr>
        <w:t xml:space="preserve">•  </w:t>
      </w:r>
      <w:r>
        <w:rPr>
          <w:color w:val="111111"/>
        </w:rPr>
        <w:t xml:space="preserve">Recommandations opérationnelles de durcissement calquées sur les guides </w:t>
      </w:r>
      <w:r>
        <w:rPr>
          <w:b/>
          <w:color w:val="333333"/>
        </w:rPr>
        <w:t>NIST SP 800-61</w:t>
      </w:r>
      <w:r>
        <w:rPr>
          <w:color w:val="111111"/>
        </w:rPr>
        <w:t xml:space="preserve"> et </w:t>
      </w:r>
      <w:r>
        <w:rPr>
          <w:b/>
          <w:color w:val="333333"/>
        </w:rPr>
        <w:t>CIS Controls</w:t>
      </w:r>
      <w:r>
        <w:rPr>
          <w:color w:val="111111"/>
        </w:rPr>
        <w:t xml:space="preserve"> (rate-limiting SYN, segmentation VLAN, filtrage des flux d'administration).</w:t>
      </w:r>
    </w:p>
    <w:p w14:paraId="62414EA1" w14:textId="77777777" w:rsidR="00257576" w:rsidRDefault="00735DD4">
      <w:pPr>
        <w:pStyle w:val="Titre2"/>
        <w:keepNext/>
        <w:spacing w:before="240" w:after="80"/>
      </w:pPr>
      <w:r>
        <w:rPr>
          <w:b/>
          <w:color w:val="2E86AB"/>
        </w:rPr>
        <w:lastRenderedPageBreak/>
        <w:t>4.6 Suite d'Assurance Qualité Logicielle (</w:t>
      </w:r>
      <w:r>
        <w:rPr>
          <w:rFonts w:ascii="Consolas" w:hAnsi="Consolas"/>
          <w:b/>
          <w:color w:val="2E86AB"/>
        </w:rPr>
        <w:t>test_smoke.py</w:t>
      </w:r>
      <w:r>
        <w:rPr>
          <w:b/>
          <w:color w:val="2E86AB"/>
        </w:rPr>
        <w:t>)</w:t>
      </w:r>
    </w:p>
    <w:p w14:paraId="7E727317" w14:textId="77777777" w:rsidR="00257576" w:rsidRDefault="00735DD4">
      <w:pPr>
        <w:jc w:val="both"/>
      </w:pPr>
      <w:r>
        <w:t>Le projet intègre un script de tests de fumée (test_smoke.py), exécuté manuellement (python test_smoke.py), qui vérifie la chaîne logicielle principale sur données synthétiques. Un workflow GitHub Actions (.github/workflows/smoke-test.yml, Python 3.11, tshark installé) est fourni pour l'exécuter à chaque push et pull request ; ses exécutions sur le dépôt distant restent à confirmer. Le script comporte huit étapes de validation, exécutées localement sans capture externe ; elles couvrent notamment :</w:t>
      </w:r>
    </w:p>
    <w:p w14:paraId="07B63C2F" w14:textId="77777777" w:rsidR="00257576" w:rsidRDefault="00735DD4">
      <w:pPr>
        <w:pStyle w:val="Paragraphedeliste"/>
        <w:spacing w:before="20" w:after="40"/>
        <w:ind w:left="360"/>
      </w:pPr>
      <w:r>
        <w:rPr>
          <w:b/>
          <w:color w:val="2E86AB"/>
        </w:rPr>
        <w:t xml:space="preserve">1.  </w:t>
      </w:r>
      <w:r>
        <w:rPr>
          <w:color w:val="111111"/>
        </w:rPr>
        <w:t>Vérification des bibliothèques système (</w:t>
      </w:r>
      <w:r>
        <w:rPr>
          <w:rFonts w:ascii="Consolas" w:hAnsi="Consolas"/>
          <w:color w:val="2E86AB"/>
        </w:rPr>
        <w:t>pandas</w:t>
      </w:r>
      <w:r>
        <w:rPr>
          <w:color w:val="111111"/>
        </w:rPr>
        <w:t xml:space="preserve">, </w:t>
      </w:r>
      <w:r>
        <w:rPr>
          <w:rFonts w:ascii="Consolas" w:hAnsi="Consolas"/>
          <w:color w:val="2E86AB"/>
        </w:rPr>
        <w:t>scikit-learn</w:t>
      </w:r>
      <w:r>
        <w:rPr>
          <w:color w:val="111111"/>
        </w:rPr>
        <w:t xml:space="preserve">, </w:t>
      </w:r>
      <w:r>
        <w:rPr>
          <w:rFonts w:ascii="Consolas" w:hAnsi="Consolas"/>
          <w:color w:val="2E86AB"/>
        </w:rPr>
        <w:t>pyshark</w:t>
      </w:r>
      <w:r>
        <w:rPr>
          <w:color w:val="111111"/>
        </w:rPr>
        <w:t xml:space="preserve">, </w:t>
      </w:r>
      <w:r>
        <w:rPr>
          <w:rFonts w:ascii="Consolas" w:hAnsi="Consolas"/>
          <w:color w:val="2E86AB"/>
        </w:rPr>
        <w:t>streamlit</w:t>
      </w:r>
      <w:r>
        <w:rPr>
          <w:color w:val="111111"/>
        </w:rPr>
        <w:t>).</w:t>
      </w:r>
    </w:p>
    <w:p w14:paraId="752F903E" w14:textId="77777777" w:rsidR="00257576" w:rsidRDefault="00735DD4">
      <w:pPr>
        <w:pStyle w:val="Paragraphedeliste"/>
        <w:spacing w:before="20" w:after="40"/>
        <w:ind w:left="360"/>
      </w:pPr>
      <w:r>
        <w:rPr>
          <w:b/>
          <w:color w:val="2E86AB"/>
        </w:rPr>
        <w:t xml:space="preserve">2.  </w:t>
      </w:r>
      <w:r>
        <w:rPr>
          <w:color w:val="111111"/>
        </w:rPr>
        <w:t>Importation et intégrité du moteur de détection (</w:t>
      </w:r>
      <w:r>
        <w:rPr>
          <w:rFonts w:ascii="Consolas" w:hAnsi="Consolas"/>
          <w:color w:val="2E86AB"/>
        </w:rPr>
        <w:t>detection_engine.py</w:t>
      </w:r>
      <w:r>
        <w:rPr>
          <w:color w:val="111111"/>
        </w:rPr>
        <w:t>).</w:t>
      </w:r>
    </w:p>
    <w:p w14:paraId="3CBD8B11" w14:textId="77777777" w:rsidR="00257576" w:rsidRDefault="00735DD4">
      <w:pPr>
        <w:pStyle w:val="Paragraphedeliste"/>
        <w:spacing w:before="20" w:after="40"/>
        <w:ind w:left="360"/>
      </w:pPr>
      <w:r>
        <w:t>3.  Validation mathématique sur données synthétiques générées à la volée (200 hôtes normaux, 1 scanner Nmap à 500 ports, 1 flooder volumétrique à 500 paquets avec trames proches de la MTU à 1 058 octets, et 1 source Web intensive légitime de 700 paquets avec N_SYN = 0 dont l'étiquette doit être exactement « Normal » ; ce cas unique ne constitue pas une mesure du taux de faux positifs).</w:t>
      </w:r>
    </w:p>
    <w:p w14:paraId="4E8CDE6C" w14:textId="77777777" w:rsidR="00257576" w:rsidRDefault="00735DD4">
      <w:pPr>
        <w:pStyle w:val="Paragraphedeliste"/>
        <w:spacing w:before="20" w:after="40"/>
        <w:ind w:left="360"/>
      </w:pPr>
      <w:r>
        <w:rPr>
          <w:b/>
          <w:color w:val="2E86AB"/>
        </w:rPr>
        <w:t xml:space="preserve">4.  </w:t>
      </w:r>
      <w:r>
        <w:rPr>
          <w:color w:val="111111"/>
        </w:rPr>
        <w:t>Validation du fenêtrage temporel (5 s) et de l'agrégation par fenêtre (ports uniques, drapeaux SYN).</w:t>
      </w:r>
    </w:p>
    <w:p w14:paraId="0D3DA782" w14:textId="77777777" w:rsidR="00257576" w:rsidRDefault="00735DD4">
      <w:pPr>
        <w:pStyle w:val="Paragraphedeliste"/>
        <w:spacing w:before="20" w:after="40"/>
        <w:ind w:left="360"/>
      </w:pPr>
      <w:r>
        <w:rPr>
          <w:b/>
          <w:color w:val="2E86AB"/>
        </w:rPr>
        <w:t xml:space="preserve">5. </w:t>
      </w:r>
      <w:r>
        <w:rPr>
          <w:color w:val="111111"/>
        </w:rPr>
        <w:t xml:space="preserve"> Validation de la persistance du journal d'audit local (alerts_history.json) : relecture des événements écrits, déduplication sur (IP source, type, fenêtre) via un fichier temporaire, et génération des commandes de blocage pare-feu, y compris le rejet des entrées non IP (adresse MAC, injection shell, chaîne vide).</w:t>
      </w:r>
    </w:p>
    <w:p w14:paraId="114FEAA4" w14:textId="77777777" w:rsidR="00257576" w:rsidRDefault="00735DD4">
      <w:pPr>
        <w:pStyle w:val="Paragraphedeliste"/>
        <w:spacing w:before="20" w:after="40"/>
        <w:ind w:left="360"/>
      </w:pPr>
      <w:r>
        <w:rPr>
          <w:b/>
          <w:color w:val="2E86AB"/>
        </w:rPr>
        <w:t xml:space="preserve">6.  </w:t>
      </w:r>
      <w:r>
        <w:rPr>
          <w:color w:val="111111"/>
        </w:rPr>
        <w:t>Validation syntaxique de la structure HTML5 du générateur de rapports.</w:t>
      </w:r>
    </w:p>
    <w:p w14:paraId="41E942D6" w14:textId="77777777" w:rsidR="006E3548" w:rsidRDefault="00000000">
      <w:pPr>
        <w:pStyle w:val="Paragraphedeliste"/>
        <w:spacing w:before="20" w:after="40"/>
        <w:ind w:left="360"/>
      </w:pPr>
      <w:r>
        <w:rPr>
          <w:b/>
          <w:color w:val="2E86AB"/>
        </w:rPr>
        <w:t xml:space="preserve">7.  </w:t>
      </w:r>
      <w:r>
        <w:rPr>
          <w:color w:val="111111"/>
        </w:rPr>
        <w:t>Validation du module de Threat Intelligence GeoIP (étape « [8] Testing GeoIP Threat Intelligence &amp; Origin Resolution » du script) : discrimination privé / public / boucle locale, traitement des entrées non-IP et intégrité du cache LRU.</w:t>
      </w:r>
    </w:p>
    <w:p w14:paraId="2CB5DA7E" w14:textId="77777777" w:rsidR="008D4CBA" w:rsidRDefault="008D4CBA">
      <w:pPr>
        <w:spacing w:after="0"/>
        <w:rPr>
          <w:b/>
          <w:bCs/>
          <w:color w:val="1F4E5C"/>
          <w:sz w:val="32"/>
          <w:szCs w:val="32"/>
        </w:rPr>
      </w:pPr>
      <w:r>
        <w:rPr>
          <w:b/>
          <w:bCs/>
          <w:color w:val="1F4E5C"/>
        </w:rPr>
        <w:br w:type="page"/>
      </w:r>
    </w:p>
    <w:p w14:paraId="578BE9F1" w14:textId="77777777" w:rsidR="00257576" w:rsidRPr="00BB19A5" w:rsidRDefault="00735DD4" w:rsidP="00BB19A5">
      <w:pPr>
        <w:pStyle w:val="Titre1"/>
        <w:pBdr>
          <w:bottom w:val="single" w:sz="12" w:space="4" w:color="1F4E5C"/>
        </w:pBdr>
        <w:spacing w:before="400" w:after="240"/>
        <w:rPr>
          <w:b/>
          <w:bCs/>
          <w:color w:val="1F4E5C"/>
        </w:rPr>
      </w:pPr>
      <w:r>
        <w:rPr>
          <w:b/>
          <w:bCs/>
          <w:color w:val="1F4E5C"/>
        </w:rPr>
        <w:lastRenderedPageBreak/>
        <w:t>CHAPITRE V : EXPÉRIMENTATION ET VALIDATION</w:t>
      </w:r>
    </w:p>
    <w:p w14:paraId="2D9A980C" w14:textId="77777777" w:rsidR="008426BE" w:rsidRDefault="00735DD4" w:rsidP="008426BE">
      <w:pPr>
        <w:pStyle w:val="Titre2"/>
        <w:keepNext/>
        <w:spacing w:before="240" w:after="80"/>
        <w:rPr>
          <w:b/>
          <w:bCs/>
          <w:color w:val="2E86AB"/>
        </w:rPr>
      </w:pPr>
      <w:r>
        <w:rPr>
          <w:b/>
          <w:color w:val="2E86AB"/>
        </w:rPr>
        <w:t xml:space="preserve">5.1 </w:t>
      </w:r>
      <w:r>
        <w:rPr>
          <w:b/>
          <w:bCs/>
          <w:color w:val="2E86AB"/>
        </w:rPr>
        <w:t xml:space="preserve">Architecture du Banc d'Essai et Topologie LAN </w:t>
      </w:r>
    </w:p>
    <w:p w14:paraId="1EC7C181" w14:textId="77777777" w:rsidR="00A06C7A" w:rsidRDefault="00A06C7A" w:rsidP="008A45FA">
      <w:pPr>
        <w:spacing w:before="20" w:after="40"/>
      </w:pPr>
      <w:r>
        <w:t>Afin de valider l'opérabilité de NetScan sur du trafic réseau physique réel, l'ensemble des tests expérimentaux a été conduit sur un banc d'essai LAN personnel et isolé.</w:t>
      </w:r>
      <w:r>
        <w:br/>
        <w:t>L'architecture d'expérimentation mobilise deux postes de travail physiques interconnectés via un commutateur réseau Gigabit Ethernet (Switch LAN Cat 6, 1 Gbps) au sein d'un sous-réseau local de test (192.168.1.0/24) : </w:t>
      </w:r>
    </w:p>
    <w:p w14:paraId="70572DBA" w14:textId="77777777" w:rsidR="008A45FA" w:rsidRDefault="008A45FA" w:rsidP="008A45FA">
      <w:pPr>
        <w:pStyle w:val="Paragraphedeliste"/>
        <w:numPr>
          <w:ilvl w:val="0"/>
          <w:numId w:val="14"/>
        </w:numPr>
        <w:spacing w:before="20" w:after="40"/>
      </w:pPr>
      <w:r>
        <w:t>Poste 1 — Poste Émetteur d'Audit (192.168.1.116) :</w:t>
      </w:r>
      <w:r>
        <w:br/>
        <w:t>Machine physique sous Kali dédiée aux simulations de tests d'intrusion. Elle embarque les outils d'audit standard, notamment l'exécutable officiel Nmap et des scripts de génération de paquets bruts pour simuler le comportement d'un attaquant interne ou d'un équipement compromis sur le LAN.</w:t>
      </w:r>
    </w:p>
    <w:p w14:paraId="5B823DCB" w14:textId="77777777" w:rsidR="006B00BB" w:rsidRPr="008A45FA" w:rsidRDefault="006B00BB" w:rsidP="006B00BB">
      <w:pPr>
        <w:spacing w:before="20" w:after="40"/>
        <w:jc w:val="center"/>
      </w:pPr>
      <w:r>
        <w:rPr>
          <w:noProof/>
        </w:rPr>
        <w:drawing>
          <wp:inline distT="0" distB="0" distL="0" distR="0" wp14:anchorId="347517EE" wp14:editId="69E8338E">
            <wp:extent cx="5509136" cy="1513312"/>
            <wp:effectExtent l="76200" t="76200" r="130175" b="125095"/>
            <wp:docPr id="19421566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56673" name="Image 1942156673"/>
                    <pic:cNvPicPr/>
                  </pic:nvPicPr>
                  <pic:blipFill>
                    <a:blip r:embed="rId23">
                      <a:extLst>
                        <a:ext uri="{28A0092B-C50C-407E-A947-70E740481C1C}">
                          <a14:useLocalDpi xmlns:a14="http://schemas.microsoft.com/office/drawing/2010/main" val="0"/>
                        </a:ext>
                      </a:extLst>
                    </a:blip>
                    <a:stretch>
                      <a:fillRect/>
                    </a:stretch>
                  </pic:blipFill>
                  <pic:spPr>
                    <a:xfrm>
                      <a:off x="0" y="0"/>
                      <a:ext cx="5519079" cy="15160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896D17" w14:textId="77777777" w:rsidR="00C46A92" w:rsidRDefault="00C46A92" w:rsidP="00C46A92">
      <w:pPr>
        <w:pStyle w:val="Paragraphedeliste"/>
        <w:spacing w:before="80" w:after="240"/>
        <w:ind w:left="720"/>
        <w:jc w:val="center"/>
        <w:rPr>
          <w:i/>
          <w:color w:val="555555"/>
        </w:rPr>
      </w:pPr>
      <w:r>
        <w:rPr>
          <w:i/>
          <w:color w:val="555555"/>
        </w:rPr>
        <w:t>Figure 5.1 : Configuration réseau du Poste 1 d'Audit (Kali Linux).</w:t>
      </w:r>
    </w:p>
    <w:p w14:paraId="692AC4C0" w14:textId="77777777" w:rsidR="00451B1F" w:rsidRPr="00C46A92" w:rsidRDefault="008A45FA" w:rsidP="00C46A92">
      <w:pPr>
        <w:pStyle w:val="Paragraphedeliste"/>
        <w:numPr>
          <w:ilvl w:val="0"/>
          <w:numId w:val="14"/>
        </w:numPr>
        <w:spacing w:before="80" w:after="240"/>
        <w:rPr>
          <w:iCs/>
          <w:color w:val="555555"/>
        </w:rPr>
      </w:pPr>
      <w:r>
        <w:rPr>
          <w:iCs/>
        </w:rPr>
        <w:t>Poste 2 — Poste de Supervision &amp; Sonde NetScan (192.168.1.107) :</w:t>
      </w:r>
      <w:r>
        <w:rPr>
          <w:iCs/>
        </w:rPr>
        <w:br/>
        <w:t>Station de travail administrative hébergeant la sonde NetScan. Elle est équipée du pilote Npcap (mode compatibilité WinPcap activé et privilèges administrateur) afin d'assurer la capture passive des trames réseau locales en continu sans aucune latence, couplée au tableau de bord web interactif sous Streamlit.</w:t>
      </w:r>
    </w:p>
    <w:p w14:paraId="28CAD8D6" w14:textId="77777777" w:rsidR="006B00BB" w:rsidRPr="006B00BB" w:rsidRDefault="006B00BB" w:rsidP="006B00BB">
      <w:pPr>
        <w:spacing w:before="20" w:after="40"/>
        <w:jc w:val="center"/>
        <w:rPr>
          <w:i/>
          <w:color w:val="555555"/>
        </w:rPr>
      </w:pPr>
      <w:r>
        <w:rPr>
          <w:i/>
          <w:noProof/>
          <w:color w:val="555555"/>
        </w:rPr>
        <w:lastRenderedPageBreak/>
        <w:drawing>
          <wp:inline distT="0" distB="0" distL="0" distR="0" wp14:anchorId="6D0E4B74" wp14:editId="7A6DD755">
            <wp:extent cx="4952778" cy="1451132"/>
            <wp:effectExtent l="76200" t="76200" r="133985" b="130175"/>
            <wp:docPr id="7138954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95442" name="Image 713895442"/>
                    <pic:cNvPicPr/>
                  </pic:nvPicPr>
                  <pic:blipFill>
                    <a:blip r:embed="rId24">
                      <a:extLst>
                        <a:ext uri="{28A0092B-C50C-407E-A947-70E740481C1C}">
                          <a14:useLocalDpi xmlns:a14="http://schemas.microsoft.com/office/drawing/2010/main" val="0"/>
                        </a:ext>
                      </a:extLst>
                    </a:blip>
                    <a:stretch>
                      <a:fillRect/>
                    </a:stretch>
                  </pic:blipFill>
                  <pic:spPr>
                    <a:xfrm>
                      <a:off x="0" y="0"/>
                      <a:ext cx="4977679" cy="14584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D507A" w14:textId="77777777" w:rsidR="00C46A92" w:rsidRPr="00C46A92" w:rsidRDefault="00C46A92" w:rsidP="00C46A92">
      <w:pPr>
        <w:spacing w:before="60" w:after="160"/>
        <w:jc w:val="center"/>
        <w:rPr>
          <w:i/>
          <w:color w:val="555555"/>
        </w:rPr>
      </w:pPr>
      <w:r>
        <w:rPr>
          <w:i/>
          <w:color w:val="555555"/>
        </w:rPr>
        <w:t>Figure 5.2 : Configuration réseau du Poste 2 de Supervision NetScan (Windows).</w:t>
      </w:r>
    </w:p>
    <w:p w14:paraId="13351DC8" w14:textId="77777777" w:rsidR="00352ACE" w:rsidRPr="00DA6409" w:rsidRDefault="00352ACE" w:rsidP="00960512">
      <w:pPr>
        <w:pStyle w:val="Titre2"/>
        <w:keepNext/>
        <w:spacing w:before="80" w:after="240"/>
        <w:rPr>
          <w:b/>
          <w:color w:val="2E86AB"/>
        </w:rPr>
      </w:pPr>
      <w:r>
        <w:rPr>
          <w:b/>
          <w:color w:val="2E86AB"/>
        </w:rPr>
        <w:t>5.2 Scénario 1 : Étalonnage dynamique de la référence et détection d'un scan Nmap furtif en direct</w:t>
      </w:r>
    </w:p>
    <w:p w14:paraId="77C443BD" w14:textId="77777777" w:rsidR="00352ACE" w:rsidRDefault="00352ACE" w:rsidP="00352ACE">
      <w:pPr>
        <w:spacing w:before="20" w:after="40"/>
      </w:pPr>
      <w:r>
        <w:t>Le premier scénario évalue la capacité de NetScan à intercepter en direct une tentative de cartographie réseau non autorisée sur les postes de travail clients du LAN.</w:t>
      </w:r>
    </w:p>
    <w:p w14:paraId="3F67B1CE" w14:textId="77777777" w:rsidR="00352ACE" w:rsidRDefault="00352ACE" w:rsidP="0040787A">
      <w:pPr>
        <w:spacing w:before="20" w:after="40"/>
      </w:pPr>
      <w:r>
        <w:rPr>
          <w:b/>
          <w:bCs/>
        </w:rPr>
        <w:t>1. Protocole d'exécution :</w:t>
      </w:r>
    </w:p>
    <w:p w14:paraId="081D0754" w14:textId="77777777" w:rsidR="00352ACE" w:rsidRPr="00352ACE" w:rsidRDefault="00352ACE" w:rsidP="00352ACE">
      <w:pPr>
        <w:spacing w:before="20" w:after="40"/>
      </w:pPr>
      <w:r>
        <w:t>La sonde NetScan est démarrée sur le Poste 2 (terminal administrateur) depuis l'orchestrateur CLI, en sélectionnant le mode [1] Surveillance en Direct (Figure 5.3) :</w:t>
      </w:r>
    </w:p>
    <w:p w14:paraId="5CAECCAC" w14:textId="77777777" w:rsidR="00352ACE" w:rsidRPr="00960512" w:rsidRDefault="00352ACE" w:rsidP="00352ACE">
      <w:pPr>
        <w:spacing w:before="20" w:after="40"/>
        <w:ind w:firstLine="708"/>
        <w:rPr>
          <w:rFonts w:ascii="Consolas" w:hAnsi="Consolas"/>
          <w:color w:val="2E86AB"/>
          <w:sz w:val="19"/>
        </w:rPr>
      </w:pPr>
      <w:r>
        <w:rPr>
          <w:rFonts w:ascii="Consolas" w:hAnsi="Consolas"/>
          <w:color w:val="2E86AB"/>
          <w:sz w:val="19"/>
        </w:rPr>
        <w:t>python netscan.py   →   netscan &gt; 1</w:t>
      </w:r>
      <w:r>
        <w:br/>
        <w:t xml:space="preserve">• </w:t>
      </w:r>
      <w:r>
        <w:rPr>
          <w:b/>
          <w:bCs/>
        </w:rPr>
        <w:t>Étape d'apprentissage (Phase 1) :</w:t>
      </w:r>
      <w:r>
        <w:t xml:space="preserve"> Pendant la durée de calibration configurée (120 secondes par défaut), NetScan capture le trafic ambiant et étalonne sa baseline de normalité.</w:t>
      </w:r>
      <w:r>
        <w:br/>
        <w:t xml:space="preserve">• </w:t>
      </w:r>
      <w:r>
        <w:rPr>
          <w:b/>
          <w:bCs/>
        </w:rPr>
        <w:t>Étape de surveillance et d'attaque (Phase 2) :</w:t>
      </w:r>
      <w:r>
        <w:t xml:space="preserve"> Une fois la baseline active, la surveillance continue démarre avec filtrage local des flux (filter_local_ip).</w:t>
      </w:r>
    </w:p>
    <w:p w14:paraId="38EED44D" w14:textId="77777777" w:rsidR="006B00BB" w:rsidRDefault="006B00BB" w:rsidP="006B00BB">
      <w:pPr>
        <w:spacing w:before="20" w:after="40"/>
        <w:jc w:val="center"/>
        <w:rPr>
          <w:rFonts w:ascii="Consolas" w:hAnsi="Consolas"/>
          <w:color w:val="2E86AB"/>
          <w:sz w:val="19"/>
          <w:lang w:val="en-US"/>
        </w:rPr>
      </w:pPr>
      <w:r>
        <w:rPr>
          <w:rFonts w:ascii="Consolas" w:hAnsi="Consolas"/>
          <w:noProof/>
          <w:color w:val="2E86AB"/>
          <w:sz w:val="19"/>
          <w:lang w:val="en-US"/>
        </w:rPr>
        <w:drawing>
          <wp:inline distT="0" distB="0" distL="0" distR="0" wp14:anchorId="3390A72C" wp14:editId="5D670083">
            <wp:extent cx="5165877" cy="2857832"/>
            <wp:effectExtent l="76200" t="76200" r="130175" b="133350"/>
            <wp:docPr id="19737002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00240" name="Image 1973700240"/>
                    <pic:cNvPicPr/>
                  </pic:nvPicPr>
                  <pic:blipFill rotWithShape="1">
                    <a:blip r:embed="rId25">
                      <a:extLst>
                        <a:ext uri="{28A0092B-C50C-407E-A947-70E740481C1C}">
                          <a14:useLocalDpi xmlns:a14="http://schemas.microsoft.com/office/drawing/2010/main" val="0"/>
                        </a:ext>
                      </a:extLst>
                    </a:blip>
                    <a:srcRect b="9809"/>
                    <a:stretch>
                      <a:fillRect/>
                    </a:stretch>
                  </pic:blipFill>
                  <pic:spPr bwMode="auto">
                    <a:xfrm>
                      <a:off x="0" y="0"/>
                      <a:ext cx="5190641" cy="28715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D536471" w14:textId="77777777" w:rsidR="00C46A92" w:rsidRPr="00C46A92" w:rsidRDefault="00C46A92" w:rsidP="00C46A92">
      <w:pPr>
        <w:spacing w:before="60" w:after="160"/>
        <w:jc w:val="center"/>
        <w:rPr>
          <w:i/>
          <w:color w:val="555555"/>
        </w:rPr>
      </w:pPr>
      <w:r>
        <w:rPr>
          <w:i/>
          <w:color w:val="555555"/>
        </w:rPr>
        <w:lastRenderedPageBreak/>
        <w:t>Figure 5.3 : Menu principal de NetScan sur le Poste 2 : sélection du mode [1] Surveillance en Direct (Calibration → Monitoring).</w:t>
      </w:r>
    </w:p>
    <w:p w14:paraId="43410E0E" w14:textId="77777777" w:rsidR="00352ACE" w:rsidRPr="00DA6409" w:rsidRDefault="00352ACE" w:rsidP="00DA6409">
      <w:pPr>
        <w:spacing w:before="60" w:after="160"/>
        <w:rPr>
          <w:iCs/>
        </w:rPr>
      </w:pPr>
      <w:r>
        <w:rPr>
          <w:iCs/>
        </w:rPr>
        <w:t>Depuis le Poste 1 (192.168.1.116), un balayage furtif semi-ouvert est initié vers le Poste 2 :</w:t>
      </w:r>
    </w:p>
    <w:p w14:paraId="31C5021C" w14:textId="77777777" w:rsidR="00352ACE" w:rsidRDefault="00352ACE" w:rsidP="00352ACE">
      <w:pPr>
        <w:spacing w:before="20" w:after="40"/>
        <w:ind w:firstLine="708"/>
        <w:rPr>
          <w:rFonts w:ascii="Consolas" w:hAnsi="Consolas"/>
          <w:color w:val="2E86AB"/>
          <w:sz w:val="19"/>
        </w:rPr>
      </w:pPr>
      <w:r>
        <w:rPr>
          <w:rFonts w:ascii="Consolas" w:hAnsi="Consolas"/>
          <w:color w:val="2E86AB"/>
          <w:sz w:val="19"/>
        </w:rPr>
        <w:t>nmap -sS -T4 -p 1-1000 192.168.1.107</w:t>
      </w:r>
    </w:p>
    <w:p w14:paraId="6DEEA989" w14:textId="77777777" w:rsidR="006B00BB" w:rsidRPr="00352ACE" w:rsidRDefault="006B00BB" w:rsidP="006B00BB">
      <w:pPr>
        <w:spacing w:before="20" w:after="40"/>
        <w:jc w:val="center"/>
        <w:rPr>
          <w:rFonts w:ascii="Consolas" w:hAnsi="Consolas"/>
          <w:color w:val="2E86AB"/>
          <w:sz w:val="19"/>
        </w:rPr>
      </w:pPr>
      <w:r>
        <w:rPr>
          <w:rFonts w:ascii="Consolas" w:hAnsi="Consolas"/>
          <w:noProof/>
          <w:color w:val="2E86AB"/>
          <w:sz w:val="19"/>
        </w:rPr>
        <w:drawing>
          <wp:inline distT="0" distB="0" distL="0" distR="0" wp14:anchorId="61001375" wp14:editId="0CD01731">
            <wp:extent cx="4266822" cy="1515538"/>
            <wp:effectExtent l="76200" t="76200" r="133985" b="142240"/>
            <wp:docPr id="288478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78474" name=""/>
                    <pic:cNvPicPr/>
                  </pic:nvPicPr>
                  <pic:blipFill>
                    <a:blip r:embed="rId26"/>
                    <a:stretch>
                      <a:fillRect/>
                    </a:stretch>
                  </pic:blipFill>
                  <pic:spPr>
                    <a:xfrm>
                      <a:off x="0" y="0"/>
                      <a:ext cx="4270891" cy="15169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EAE3E7" w14:textId="77777777" w:rsidR="00C46A92" w:rsidRPr="00C46A92" w:rsidRDefault="00C46A92" w:rsidP="00C46A92">
      <w:pPr>
        <w:spacing w:before="20" w:after="40"/>
        <w:jc w:val="center"/>
        <w:rPr>
          <w:i/>
          <w:color w:val="555555"/>
        </w:rPr>
      </w:pPr>
      <w:r>
        <w:rPr>
          <w:i/>
          <w:color w:val="555555"/>
        </w:rPr>
        <w:t>Figure 5.4 : Simulation du balayage de reconnaissance furtif (nmap -sS).</w:t>
      </w:r>
    </w:p>
    <w:p w14:paraId="09360DEE" w14:textId="77777777" w:rsidR="00352ACE" w:rsidRPr="00DA6409" w:rsidRDefault="00352ACE" w:rsidP="00DA6409">
      <w:pPr>
        <w:spacing w:before="20" w:after="40"/>
        <w:rPr>
          <w:b/>
          <w:bCs/>
          <w:color w:val="333333"/>
        </w:rPr>
      </w:pPr>
      <w:r>
        <w:rPr>
          <w:b/>
          <w:bCs/>
          <w:color w:val="333333"/>
        </w:rPr>
        <w:t>2. Observation microscopique (Niveau 1) :</w:t>
      </w:r>
    </w:p>
    <w:p w14:paraId="79C1246C" w14:textId="77777777" w:rsidR="00352ACE" w:rsidRDefault="00352ACE" w:rsidP="00352ACE">
      <w:pPr>
        <w:spacing w:before="20" w:after="40"/>
      </w:pPr>
      <w:r>
        <w:t>Chaque paquet SYN émis par Nmap est strictement conforme aux spécifications du protocole TCP (RFC 793), d'une taille normale d'environ 60 octets. Les mécanismes déterministes et pare-feu locaux ne détectent aucune anomalie au niveau de la trame individuelle.</w:t>
      </w:r>
    </w:p>
    <w:p w14:paraId="019F2F96" w14:textId="77777777" w:rsidR="00352ACE" w:rsidRPr="00352ACE" w:rsidRDefault="0040787A" w:rsidP="00352ACE">
      <w:pPr>
        <w:spacing w:before="20" w:after="40"/>
        <w:rPr>
          <w:b/>
          <w:bCs/>
          <w:color w:val="333333"/>
        </w:rPr>
      </w:pPr>
      <w:r>
        <w:rPr>
          <w:b/>
          <w:bCs/>
        </w:rPr>
        <w:t>3</w:t>
      </w:r>
      <w:r>
        <w:rPr>
          <w:b/>
          <w:bCs/>
          <w:color w:val="333333"/>
        </w:rPr>
        <w:t>. Observation macroscopique (Niveau 2 - Fenêtre fixe de 5 s) :</w:t>
      </w:r>
    </w:p>
    <w:p w14:paraId="52F133C8" w14:textId="77777777" w:rsidR="00352ACE" w:rsidRPr="00352ACE" w:rsidRDefault="00352ACE" w:rsidP="00352ACE">
      <w:pPr>
        <w:spacing w:before="20" w:after="40"/>
      </w:pPr>
      <w:r>
        <w:t>Dès la réception du flux sur la fenêtre temporelle fixe, NetScan calcule les indicateurs comportementaux :</w:t>
      </w:r>
    </w:p>
    <w:p w14:paraId="0A5C5288" w14:textId="77777777" w:rsidR="00352ACE" w:rsidRPr="00352ACE" w:rsidRDefault="00352ACE" w:rsidP="00352ACE">
      <w:pPr>
        <w:numPr>
          <w:ilvl w:val="0"/>
          <w:numId w:val="16"/>
        </w:numPr>
        <w:spacing w:before="20" w:after="40"/>
      </w:pPr>
      <w:r>
        <w:rPr>
          <w:b/>
          <w:bCs/>
        </w:rPr>
        <w:t>Diversité de ports uniques : un très grand nombre de ports distincts sollicités dans la fenêtre de 5 secondes, bien au-delà des seuils des Règles 1 et 4 (valeur relevée : voir Figure 5.5).</w:t>
      </w:r>
    </w:p>
    <w:p w14:paraId="12D6E64E" w14:textId="77777777" w:rsidR="00352ACE" w:rsidRDefault="00352ACE" w:rsidP="0040787A">
      <w:pPr>
        <w:numPr>
          <w:ilvl w:val="0"/>
          <w:numId w:val="16"/>
        </w:numPr>
        <w:spacing w:before="20" w:after="40"/>
      </w:pPr>
      <w:r>
        <w:rPr>
          <w:b/>
          <w:bCs/>
        </w:rPr>
        <w:t>Ratio de dispersion : Le ratio R = (P_unique/N_pkts) est proche de 1, signalant une dispersion spatiale anormale (valeur relevée : voir Figure 5.5).</w:t>
      </w:r>
    </w:p>
    <w:p w14:paraId="594DE8F8" w14:textId="77777777" w:rsidR="0040787A" w:rsidRDefault="0040787A" w:rsidP="0040787A">
      <w:pPr>
        <w:spacing w:before="20" w:after="40"/>
        <w:rPr>
          <w:b/>
          <w:bCs/>
        </w:rPr>
      </w:pPr>
      <w:r>
        <w:rPr>
          <w:b/>
          <w:bCs/>
        </w:rPr>
        <w:t>4. Décision NetScan :</w:t>
      </w:r>
    </w:p>
    <w:p w14:paraId="1CEF597F" w14:textId="77777777" w:rsidR="0040787A" w:rsidRDefault="0040787A" w:rsidP="0040787A">
      <w:pPr>
        <w:spacing w:before="20" w:after="40"/>
      </w:pPr>
      <w:r>
        <w:t>Le modèle Isolation Forest signale la fenêtre comme anormale (prédiction -1) et les règles de qualification du Chapitre III la classent en Port Scan. L'incident est qualifié en « ALERTE CRITIQUE : Port Scan » et notifié en temps réel.</w:t>
      </w:r>
      <w:r>
        <w:br/>
      </w:r>
      <w:r>
        <w:rPr>
          <w:b/>
          <w:bCs/>
        </w:rPr>
        <w:t>Résolution de l'attribution IP :</w:t>
      </w:r>
      <w:r>
        <w:t xml:space="preserve"> Grâce au filtrage automatique du trafic de l'hôte local (filter_local_ip), NetScan discrimine les flux émis par la sonde elle-même et isole avec exactitude l'adresse IP source attaquante (192.168.1.116). L'incident est simultanément </w:t>
      </w:r>
      <w:r>
        <w:lastRenderedPageBreak/>
        <w:t>consigné dans alerts_history.json et la règle de bannissement Windows (netsh advfirewall) est générée.</w:t>
      </w:r>
    </w:p>
    <w:p w14:paraId="25492A17" w14:textId="77777777" w:rsidR="00C46A92" w:rsidRPr="00C46A92" w:rsidRDefault="00A20595" w:rsidP="00C46A92">
      <w:pPr>
        <w:spacing w:before="20" w:after="40"/>
        <w:jc w:val="center"/>
      </w:pPr>
      <w:r>
        <w:rPr>
          <w:noProof/>
        </w:rPr>
        <w:drawing>
          <wp:inline distT="0" distB="0" distL="0" distR="0" wp14:anchorId="3A23C6A3" wp14:editId="1611F3F0">
            <wp:extent cx="5759450" cy="745490"/>
            <wp:effectExtent l="76200" t="76200" r="127000" b="130810"/>
            <wp:docPr id="1935370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70575" name=""/>
                    <pic:cNvPicPr/>
                  </pic:nvPicPr>
                  <pic:blipFill>
                    <a:blip r:embed="rId27"/>
                    <a:stretch>
                      <a:fillRect/>
                    </a:stretch>
                  </pic:blipFill>
                  <pic:spPr>
                    <a:xfrm>
                      <a:off x="0" y="0"/>
                      <a:ext cx="5759450" cy="745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E07CBE" w14:textId="77777777" w:rsidR="00C83BE6" w:rsidRDefault="00735DD4">
      <w:pPr>
        <w:spacing w:before="80" w:after="240"/>
        <w:jc w:val="center"/>
      </w:pPr>
      <w:r>
        <w:rPr>
          <w:i/>
          <w:color w:val="555555"/>
        </w:rPr>
        <w:t>Figure 5.5 : Détection en direct et qualification de l'alerte Port Scan par NetScan</w:t>
      </w:r>
      <w:r>
        <w:rPr>
          <w:i/>
        </w:rPr>
        <w:t>.</w:t>
      </w:r>
    </w:p>
    <w:p w14:paraId="791E23F7" w14:textId="77777777" w:rsidR="0040787A" w:rsidRPr="00DA6409" w:rsidRDefault="0040787A" w:rsidP="00DA6409">
      <w:pPr>
        <w:pStyle w:val="Titre2"/>
        <w:keepNext/>
        <w:spacing w:before="80" w:after="240"/>
        <w:rPr>
          <w:b/>
          <w:color w:val="2E86AB"/>
        </w:rPr>
      </w:pPr>
      <w:r>
        <w:rPr>
          <w:b/>
          <w:color w:val="2E86AB"/>
        </w:rPr>
        <w:t>5.3 Scénario 2 : Détection d'une inondation SYN Flood</w:t>
      </w:r>
    </w:p>
    <w:p w14:paraId="1456BB9D" w14:textId="77777777" w:rsidR="0040787A" w:rsidRPr="0040787A" w:rsidRDefault="0040787A" w:rsidP="0040787A">
      <w:pPr>
        <w:spacing w:before="20" w:after="40"/>
      </w:pPr>
      <w:r>
        <w:t>Le second scénario teste la résilience du système face à une attaque en déni de service par saturation volumétrique.</w:t>
      </w:r>
    </w:p>
    <w:p w14:paraId="5E682A69" w14:textId="77777777" w:rsidR="006160AA" w:rsidRPr="006160AA" w:rsidRDefault="0040787A" w:rsidP="006160AA">
      <w:pPr>
        <w:spacing w:before="20" w:after="40"/>
        <w:rPr>
          <w:b/>
          <w:bCs/>
        </w:rPr>
      </w:pPr>
      <w:r>
        <w:rPr>
          <w:b/>
          <w:bCs/>
        </w:rPr>
        <w:t>1. Commande offensive exécutée depuis le Poste 1 (Audit) :</w:t>
      </w:r>
    </w:p>
    <w:p w14:paraId="5D2FD6B5" w14:textId="77777777" w:rsidR="0040787A" w:rsidRDefault="0040787A" w:rsidP="0040787A">
      <w:pPr>
        <w:ind w:firstLine="708"/>
        <w:jc w:val="both"/>
        <w:rPr>
          <w:rFonts w:ascii="Consolas" w:hAnsi="Consolas"/>
          <w:color w:val="2E86AB"/>
          <w:sz w:val="19"/>
        </w:rPr>
      </w:pPr>
      <w:r>
        <w:rPr>
          <w:rFonts w:ascii="Consolas" w:hAnsi="Consolas"/>
          <w:color w:val="2E86AB"/>
          <w:sz w:val="19"/>
        </w:rPr>
        <w:t>hping3 --flood -S -p 80 192.168.1.107</w:t>
      </w:r>
    </w:p>
    <w:p w14:paraId="0F4CD26C" w14:textId="77777777" w:rsidR="009A5F57" w:rsidRPr="00A825F5" w:rsidRDefault="009A5F57" w:rsidP="009A5F57">
      <w:pPr>
        <w:jc w:val="center"/>
        <w:rPr>
          <w:rFonts w:ascii="Consolas" w:hAnsi="Consolas"/>
          <w:color w:val="2E86AB"/>
          <w:sz w:val="19"/>
        </w:rPr>
      </w:pPr>
      <w:r>
        <w:rPr>
          <w:rFonts w:ascii="Consolas" w:hAnsi="Consolas"/>
          <w:noProof/>
          <w:color w:val="2E86AB"/>
          <w:sz w:val="19"/>
        </w:rPr>
        <w:drawing>
          <wp:inline distT="0" distB="0" distL="0" distR="0" wp14:anchorId="75729500" wp14:editId="63B46D0B">
            <wp:extent cx="5092038" cy="1340660"/>
            <wp:effectExtent l="76200" t="76200" r="128270" b="126365"/>
            <wp:docPr id="776527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27965" name=""/>
                    <pic:cNvPicPr/>
                  </pic:nvPicPr>
                  <pic:blipFill>
                    <a:blip r:embed="rId28"/>
                    <a:stretch>
                      <a:fillRect/>
                    </a:stretch>
                  </pic:blipFill>
                  <pic:spPr>
                    <a:xfrm>
                      <a:off x="0" y="0"/>
                      <a:ext cx="5139760" cy="1353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312598" w14:textId="77777777" w:rsidR="00C46A92" w:rsidRPr="00C46A92" w:rsidRDefault="00C46A92" w:rsidP="00C46A92">
      <w:pPr>
        <w:spacing w:before="20" w:after="40"/>
        <w:jc w:val="center"/>
        <w:rPr>
          <w:i/>
          <w:color w:val="555555"/>
        </w:rPr>
      </w:pPr>
      <w:r>
        <w:rPr>
          <w:i/>
          <w:color w:val="555555"/>
        </w:rPr>
        <w:t>Figure 5.6 : Simulation de l'attaque par déni de service volumétrique (hping3 SYN Flood).</w:t>
      </w:r>
    </w:p>
    <w:p w14:paraId="257C0014" w14:textId="77777777" w:rsidR="0040787A" w:rsidRPr="00DA6409" w:rsidRDefault="0040787A" w:rsidP="00C46A92">
      <w:pPr>
        <w:spacing w:before="20" w:after="40"/>
        <w:rPr>
          <w:bCs/>
          <w:i/>
        </w:rPr>
      </w:pPr>
      <w:r>
        <w:rPr>
          <w:b/>
          <w:bCs/>
        </w:rPr>
        <w:t>2. Observation au Niveau 1 :</w:t>
      </w:r>
    </w:p>
    <w:p w14:paraId="211BBA29" w14:textId="77777777" w:rsidR="0040787A" w:rsidRPr="0040787A" w:rsidRDefault="0040787A" w:rsidP="0040787A">
      <w:pPr>
        <w:spacing w:before="20" w:after="40"/>
      </w:pPr>
      <w:r>
        <w:t>Les trames sont individuellement banales (paquets SYN répétés vers le port 80).</w:t>
      </w:r>
    </w:p>
    <w:p w14:paraId="3FC187E4" w14:textId="77777777" w:rsidR="0040787A" w:rsidRPr="0040787A" w:rsidRDefault="0040787A" w:rsidP="0040787A">
      <w:pPr>
        <w:spacing w:before="20" w:after="40"/>
        <w:rPr>
          <w:b/>
          <w:bCs/>
        </w:rPr>
      </w:pPr>
      <w:r>
        <w:rPr>
          <w:b/>
          <w:bCs/>
        </w:rPr>
        <w:t>3. Observation au Niveau 2 :</w:t>
      </w:r>
    </w:p>
    <w:p w14:paraId="7E871D3A" w14:textId="77777777" w:rsidR="0040787A" w:rsidRPr="0040787A" w:rsidRDefault="0040787A" w:rsidP="0040787A">
      <w:pPr>
        <w:spacing w:before="20" w:after="40"/>
      </w:pPr>
      <w:r>
        <w:t>Le volume d'activité augmente brutalement, avec un nombre de paquets très supérieur aux seuils de la Règle 5, concentrés sur un port de destination unique (P_unique = 1) ; le ratio R devient très faible (valeurs relevées : voir Figure 5.7).</w:t>
      </w:r>
    </w:p>
    <w:p w14:paraId="20792D63" w14:textId="77777777" w:rsidR="0040787A" w:rsidRPr="0040787A" w:rsidRDefault="0040787A" w:rsidP="0040787A">
      <w:pPr>
        <w:spacing w:before="20" w:after="40"/>
      </w:pPr>
      <w:r>
        <w:rPr>
          <w:b/>
          <w:bCs/>
        </w:rPr>
        <w:t>4. Décision NetScan</w:t>
      </w:r>
      <w:r>
        <w:t xml:space="preserve"> :</w:t>
      </w:r>
    </w:p>
    <w:p w14:paraId="63CEF76B" w14:textId="77777777" w:rsidR="0040787A" w:rsidRPr="001D018E" w:rsidRDefault="0040787A" w:rsidP="0040787A">
      <w:pPr>
        <w:spacing w:before="20" w:after="40"/>
      </w:pPr>
      <w:r>
        <w:t>Le modèle signale la fenêtre comme anormale ; les règles de qualification (Règle 2, ou garde-fou de la Règle 5) identifient l'attaque et déclenchent une « ALERTE CRITIQUE : Flood / DDoS ».</w:t>
      </w:r>
    </w:p>
    <w:p w14:paraId="15F6B684" w14:textId="77777777" w:rsidR="001D018E" w:rsidRDefault="001D018E" w:rsidP="0040787A">
      <w:pPr>
        <w:spacing w:before="20" w:after="40"/>
      </w:pPr>
      <w:r>
        <w:lastRenderedPageBreak/>
        <w:t> La détection en temps réel et la génération de l'alerte critique par la sonde NetScan sont illustrées par la Figure 5.7 ci-dessous :</w:t>
      </w:r>
    </w:p>
    <w:p w14:paraId="34C495FC" w14:textId="77777777" w:rsidR="00C46A92" w:rsidRPr="00C46A92" w:rsidRDefault="009A5F57" w:rsidP="00C46A92">
      <w:pPr>
        <w:spacing w:before="20" w:after="40"/>
        <w:jc w:val="center"/>
      </w:pPr>
      <w:r>
        <w:rPr>
          <w:noProof/>
        </w:rPr>
        <w:drawing>
          <wp:inline distT="0" distB="0" distL="0" distR="0" wp14:anchorId="6E4584C7" wp14:editId="3DC37D96">
            <wp:extent cx="5759450" cy="814705"/>
            <wp:effectExtent l="76200" t="76200" r="127000" b="137795"/>
            <wp:docPr id="514941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41668" name=""/>
                    <pic:cNvPicPr/>
                  </pic:nvPicPr>
                  <pic:blipFill>
                    <a:blip r:embed="rId29"/>
                    <a:stretch>
                      <a:fillRect/>
                    </a:stretch>
                  </pic:blipFill>
                  <pic:spPr>
                    <a:xfrm>
                      <a:off x="0" y="0"/>
                      <a:ext cx="5759450" cy="814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BAA894" w14:textId="77777777" w:rsidR="00C83BE6" w:rsidRDefault="00735DD4">
      <w:pPr>
        <w:spacing w:before="80" w:after="240"/>
        <w:jc w:val="center"/>
      </w:pPr>
      <w:r>
        <w:rPr>
          <w:i/>
          <w:color w:val="555555"/>
        </w:rPr>
        <w:t>Figure 5.7 : Détection en temps réel et qualification de l'alerte Flood / DDoS par NetScan</w:t>
      </w:r>
      <w:r>
        <w:rPr>
          <w:i/>
        </w:rPr>
        <w:t>.</w:t>
      </w:r>
    </w:p>
    <w:p w14:paraId="37E23345" w14:textId="77777777" w:rsidR="0040787A" w:rsidRPr="00DA6409" w:rsidRDefault="0040787A" w:rsidP="00DA6409">
      <w:pPr>
        <w:pStyle w:val="Titre2"/>
        <w:keepNext/>
        <w:spacing w:before="80" w:after="240"/>
        <w:rPr>
          <w:b/>
          <w:color w:val="2E86AB"/>
        </w:rPr>
      </w:pPr>
      <w:r>
        <w:rPr>
          <w:b/>
          <w:color w:val="2E86AB"/>
        </w:rPr>
        <w:t>5.4 Analyse comparative et gains opérationnels</w:t>
      </w:r>
    </w:p>
    <w:p w14:paraId="7BD5C17E" w14:textId="77777777" w:rsidR="0040787A" w:rsidRPr="0040787A" w:rsidRDefault="0040787A" w:rsidP="0040787A">
      <w:pPr>
        <w:spacing w:before="20" w:after="40"/>
      </w:pPr>
      <w:r>
        <w:t>La capture d'attaque de l'expérimentation (sample_nmap_attack.pcap) a été injectée dans le moteur NetScan :</w:t>
      </w:r>
    </w:p>
    <w:p w14:paraId="526D0066" w14:textId="77777777" w:rsidR="0040787A" w:rsidRPr="00F34567" w:rsidRDefault="0040787A" w:rsidP="00C60C1A">
      <w:pPr>
        <w:pStyle w:val="Paragraphedeliste"/>
        <w:spacing w:before="20" w:after="40"/>
        <w:ind w:left="648"/>
      </w:pPr>
      <w:r>
        <w:t>Les résultats ci-dessous proviennent de ces captures et des scénarios synthétiques du banc de tests (test_smoke.py). Ils ne portent que sur deux scénarios (un scan Nmap -sS et un SYN Flood) et ont une valeur illustrative : les taux de détection et de faux positifs n'ont pas été mesurés sur un jeu de données étiqueté. Une évaluation quantitative (précision, rappel, F1, matrice de confusion) est prévue dans les perspectives.</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169"/>
        <w:gridCol w:w="2300"/>
        <w:gridCol w:w="2377"/>
        <w:gridCol w:w="2224"/>
      </w:tblGrid>
      <w:tr w:rsidR="00257576" w14:paraId="6C484068" w14:textId="77777777">
        <w:trPr>
          <w:jc w:val="center"/>
        </w:trPr>
        <w:tc>
          <w:tcPr>
            <w:tcW w:w="2436" w:type="dxa"/>
            <w:shd w:val="clear" w:color="auto" w:fill="2E86AB"/>
            <w:tcMar>
              <w:top w:w="100" w:type="dxa"/>
              <w:left w:w="130" w:type="dxa"/>
              <w:bottom w:w="100" w:type="dxa"/>
              <w:right w:w="130" w:type="dxa"/>
            </w:tcMar>
            <w:vAlign w:val="center"/>
          </w:tcPr>
          <w:p w14:paraId="3AB52C2F" w14:textId="77777777" w:rsidR="00257576" w:rsidRDefault="00735DD4">
            <w:pPr>
              <w:spacing w:before="40" w:after="40"/>
            </w:pPr>
            <w:r>
              <w:rPr>
                <w:b/>
                <w:color w:val="FFFFFF"/>
              </w:rPr>
              <w:t>Séquence de Trafic</w:t>
            </w:r>
          </w:p>
        </w:tc>
        <w:tc>
          <w:tcPr>
            <w:tcW w:w="2436" w:type="dxa"/>
            <w:shd w:val="clear" w:color="auto" w:fill="2E86AB"/>
            <w:tcMar>
              <w:top w:w="100" w:type="dxa"/>
              <w:left w:w="130" w:type="dxa"/>
              <w:bottom w:w="100" w:type="dxa"/>
              <w:right w:w="130" w:type="dxa"/>
            </w:tcMar>
            <w:vAlign w:val="center"/>
          </w:tcPr>
          <w:p w14:paraId="536CECD3" w14:textId="77777777" w:rsidR="00257576" w:rsidRDefault="00735DD4">
            <w:pPr>
              <w:spacing w:before="40" w:after="40"/>
            </w:pPr>
            <w:r>
              <w:rPr>
                <w:b/>
                <w:color w:val="FFFFFF"/>
              </w:rPr>
              <w:t>Comportement au Niveau 1 (Par Paquet)</w:t>
            </w:r>
          </w:p>
        </w:tc>
        <w:tc>
          <w:tcPr>
            <w:tcW w:w="2436" w:type="dxa"/>
            <w:shd w:val="clear" w:color="auto" w:fill="2E86AB"/>
            <w:tcMar>
              <w:top w:w="100" w:type="dxa"/>
              <w:left w:w="130" w:type="dxa"/>
              <w:bottom w:w="100" w:type="dxa"/>
              <w:right w:w="130" w:type="dxa"/>
            </w:tcMar>
            <w:vAlign w:val="center"/>
          </w:tcPr>
          <w:p w14:paraId="14C64E1F" w14:textId="77777777" w:rsidR="00257576" w:rsidRDefault="00735DD4">
            <w:pPr>
              <w:spacing w:before="40" w:after="40"/>
            </w:pPr>
            <w:r>
              <w:rPr>
                <w:b/>
                <w:color w:val="FFFFFF"/>
              </w:rPr>
              <w:t>Comportement au Niveau 2 (Comportemental)</w:t>
            </w:r>
          </w:p>
        </w:tc>
        <w:tc>
          <w:tcPr>
            <w:tcW w:w="2436" w:type="dxa"/>
            <w:shd w:val="clear" w:color="auto" w:fill="2E86AB"/>
            <w:tcMar>
              <w:top w:w="100" w:type="dxa"/>
              <w:left w:w="130" w:type="dxa"/>
              <w:bottom w:w="100" w:type="dxa"/>
              <w:right w:w="130" w:type="dxa"/>
            </w:tcMar>
            <w:vAlign w:val="center"/>
          </w:tcPr>
          <w:p w14:paraId="16AFAB38" w14:textId="77777777" w:rsidR="00257576" w:rsidRDefault="00735DD4">
            <w:pPr>
              <w:spacing w:before="40" w:after="40"/>
            </w:pPr>
            <w:r>
              <w:rPr>
                <w:b/>
                <w:color w:val="FFFFFF"/>
              </w:rPr>
              <w:t>Décision NetScan</w:t>
            </w:r>
          </w:p>
        </w:tc>
      </w:tr>
      <w:tr w:rsidR="00257576" w14:paraId="72EF01D9" w14:textId="77777777">
        <w:trPr>
          <w:jc w:val="center"/>
        </w:trPr>
        <w:tc>
          <w:tcPr>
            <w:tcW w:w="2436" w:type="dxa"/>
            <w:shd w:val="clear" w:color="auto" w:fill="FFFFFF"/>
            <w:tcMar>
              <w:top w:w="100" w:type="dxa"/>
              <w:left w:w="130" w:type="dxa"/>
              <w:bottom w:w="100" w:type="dxa"/>
              <w:right w:w="130" w:type="dxa"/>
            </w:tcMar>
            <w:vAlign w:val="center"/>
          </w:tcPr>
          <w:p w14:paraId="2ADBD769" w14:textId="77777777" w:rsidR="00257576" w:rsidRDefault="00735DD4">
            <w:pPr>
              <w:spacing w:before="40" w:after="40"/>
            </w:pPr>
            <w:r>
              <w:rPr>
                <w:b/>
                <w:color w:val="333333"/>
              </w:rPr>
              <w:t>Trafic Sain (Arrière-plan)</w:t>
            </w:r>
          </w:p>
        </w:tc>
        <w:tc>
          <w:tcPr>
            <w:tcW w:w="2436" w:type="dxa"/>
            <w:shd w:val="clear" w:color="auto" w:fill="FFFFFF"/>
            <w:tcMar>
              <w:top w:w="100" w:type="dxa"/>
              <w:left w:w="130" w:type="dxa"/>
              <w:bottom w:w="100" w:type="dxa"/>
              <w:right w:w="130" w:type="dxa"/>
            </w:tcMar>
            <w:vAlign w:val="center"/>
          </w:tcPr>
          <w:p w14:paraId="4EE393E9" w14:textId="77777777" w:rsidR="00257576" w:rsidRDefault="00735DD4">
            <w:pPr>
              <w:spacing w:before="40" w:after="40"/>
            </w:pPr>
            <w:r>
              <w:rPr>
                <w:color w:val="333333"/>
              </w:rPr>
              <w:t>Paquets de navigation TCP/UDP réguliers</w:t>
            </w:r>
          </w:p>
        </w:tc>
        <w:tc>
          <w:tcPr>
            <w:tcW w:w="2436" w:type="dxa"/>
            <w:shd w:val="clear" w:color="auto" w:fill="FFFFFF"/>
            <w:tcMar>
              <w:top w:w="100" w:type="dxa"/>
              <w:left w:w="130" w:type="dxa"/>
              <w:bottom w:w="100" w:type="dxa"/>
              <w:right w:w="130" w:type="dxa"/>
            </w:tcMar>
            <w:vAlign w:val="center"/>
          </w:tcPr>
          <w:p w14:paraId="0BAE3767" w14:textId="77777777" w:rsidR="00257576" w:rsidRDefault="00123410">
            <w:pPr>
              <w:spacing w:before="40" w:after="40"/>
            </w:pPr>
            <w:r>
              <w:rPr>
                <w:i/>
                <w:color w:val="333333"/>
              </w:rPr>
              <w:t>Aucune règle de qualification déclenchée (test synthétique : 700 paquets, 2 ports, SYN = 0 → Normal)</w:t>
            </w:r>
          </w:p>
        </w:tc>
        <w:tc>
          <w:tcPr>
            <w:tcW w:w="2436" w:type="dxa"/>
            <w:shd w:val="clear" w:color="auto" w:fill="FFFFFF"/>
            <w:tcMar>
              <w:top w:w="100" w:type="dxa"/>
              <w:left w:w="130" w:type="dxa"/>
              <w:bottom w:w="100" w:type="dxa"/>
              <w:right w:w="130" w:type="dxa"/>
            </w:tcMar>
            <w:vAlign w:val="center"/>
          </w:tcPr>
          <w:p w14:paraId="35901128" w14:textId="77777777" w:rsidR="00257576" w:rsidRDefault="00735DD4">
            <w:pPr>
              <w:spacing w:before="40" w:after="40"/>
            </w:pPr>
            <w:r>
              <w:rPr>
                <w:b/>
                <w:color w:val="333333"/>
              </w:rPr>
              <w:t>Trafic Normal</w:t>
            </w:r>
          </w:p>
        </w:tc>
      </w:tr>
      <w:tr w:rsidR="00257576" w14:paraId="4AADB98E" w14:textId="77777777">
        <w:trPr>
          <w:jc w:val="center"/>
        </w:trPr>
        <w:tc>
          <w:tcPr>
            <w:tcW w:w="2436" w:type="dxa"/>
            <w:shd w:val="clear" w:color="auto" w:fill="EAF3F5"/>
            <w:tcMar>
              <w:top w:w="100" w:type="dxa"/>
              <w:left w:w="130" w:type="dxa"/>
              <w:bottom w:w="100" w:type="dxa"/>
              <w:right w:w="130" w:type="dxa"/>
            </w:tcMar>
            <w:vAlign w:val="center"/>
          </w:tcPr>
          <w:p w14:paraId="5626C543" w14:textId="77777777" w:rsidR="00257576" w:rsidRDefault="00735DD4">
            <w:pPr>
              <w:spacing w:before="40" w:after="40"/>
            </w:pPr>
            <w:r>
              <w:rPr>
                <w:b/>
                <w:color w:val="333333"/>
              </w:rPr>
              <w:t>Scénario A (Scan Nmap)</w:t>
            </w:r>
          </w:p>
        </w:tc>
        <w:tc>
          <w:tcPr>
            <w:tcW w:w="2436" w:type="dxa"/>
            <w:shd w:val="clear" w:color="auto" w:fill="EAF3F5"/>
            <w:tcMar>
              <w:top w:w="100" w:type="dxa"/>
              <w:left w:w="130" w:type="dxa"/>
              <w:bottom w:w="100" w:type="dxa"/>
              <w:right w:w="130" w:type="dxa"/>
            </w:tcMar>
            <w:vAlign w:val="center"/>
          </w:tcPr>
          <w:p w14:paraId="286A76AE" w14:textId="77777777" w:rsidR="00257576" w:rsidRDefault="00735DD4">
            <w:pPr>
              <w:spacing w:before="40" w:after="40"/>
            </w:pPr>
            <w:r>
              <w:rPr>
                <w:color w:val="333333"/>
              </w:rPr>
              <w:t>Chaque paquet SYN a une taille légitime (</w:t>
            </w:r>
            <w:r>
              <w:rPr>
                <w:i/>
                <w:color w:val="333333"/>
              </w:rPr>
              <w:t>≈ 60</w:t>
            </w:r>
            <w:r>
              <w:rPr>
                <w:color w:val="333333"/>
              </w:rPr>
              <w:t xml:space="preserve"> B) </w:t>
            </w:r>
            <w:r>
              <w:rPr>
                <w:i/>
                <w:color w:val="333333"/>
              </w:rPr>
              <w:t>→</w:t>
            </w:r>
            <w:r>
              <w:rPr>
                <w:color w:val="333333"/>
              </w:rPr>
              <w:t xml:space="preserve"> </w:t>
            </w:r>
            <w:r>
              <w:rPr>
                <w:b/>
                <w:color w:val="333333"/>
              </w:rPr>
              <w:t>Non détecté</w:t>
            </w:r>
          </w:p>
        </w:tc>
        <w:tc>
          <w:tcPr>
            <w:tcW w:w="2436" w:type="dxa"/>
            <w:shd w:val="clear" w:color="auto" w:fill="EAF3F5"/>
            <w:tcMar>
              <w:top w:w="100" w:type="dxa"/>
              <w:left w:w="130" w:type="dxa"/>
              <w:bottom w:w="100" w:type="dxa"/>
              <w:right w:w="130" w:type="dxa"/>
            </w:tcMar>
            <w:vAlign w:val="center"/>
          </w:tcPr>
          <w:p w14:paraId="1757B4CD" w14:textId="77777777" w:rsidR="00257576" w:rsidRDefault="00735DD4">
            <w:pPr>
              <w:spacing w:before="40" w:after="40"/>
            </w:pPr>
            <w:r>
              <w:rPr>
                <w:b/>
                <w:color w:val="333333"/>
              </w:rPr>
              <w:t>P_unique très supérieur aux seuils des Règles 1 et 4 ; ratio R proche de 1</w:t>
            </w:r>
          </w:p>
        </w:tc>
        <w:tc>
          <w:tcPr>
            <w:tcW w:w="2436" w:type="dxa"/>
            <w:shd w:val="clear" w:color="auto" w:fill="EAF3F5"/>
            <w:tcMar>
              <w:top w:w="100" w:type="dxa"/>
              <w:left w:w="130" w:type="dxa"/>
              <w:bottom w:w="100" w:type="dxa"/>
              <w:right w:w="130" w:type="dxa"/>
            </w:tcMar>
            <w:vAlign w:val="center"/>
          </w:tcPr>
          <w:p w14:paraId="1ABFC9CF" w14:textId="77777777" w:rsidR="00257576" w:rsidRDefault="00735DD4">
            <w:pPr>
              <w:spacing w:before="40" w:after="40"/>
            </w:pPr>
            <w:r>
              <w:rPr>
                <w:b/>
                <w:color w:val="333333"/>
              </w:rPr>
              <w:t>ALERTE CRITIQUE : Port Scan</w:t>
            </w:r>
          </w:p>
        </w:tc>
      </w:tr>
      <w:tr w:rsidR="00257576" w14:paraId="62201A2E" w14:textId="77777777">
        <w:trPr>
          <w:jc w:val="center"/>
        </w:trPr>
        <w:tc>
          <w:tcPr>
            <w:tcW w:w="2436" w:type="dxa"/>
            <w:shd w:val="clear" w:color="auto" w:fill="FFFFFF"/>
            <w:tcMar>
              <w:top w:w="100" w:type="dxa"/>
              <w:left w:w="130" w:type="dxa"/>
              <w:bottom w:w="100" w:type="dxa"/>
              <w:right w:w="130" w:type="dxa"/>
            </w:tcMar>
            <w:vAlign w:val="center"/>
          </w:tcPr>
          <w:p w14:paraId="05B44EA3" w14:textId="77777777" w:rsidR="00257576" w:rsidRDefault="00735DD4">
            <w:pPr>
              <w:spacing w:before="40" w:after="40"/>
            </w:pPr>
            <w:r>
              <w:rPr>
                <w:b/>
                <w:color w:val="333333"/>
              </w:rPr>
              <w:lastRenderedPageBreak/>
              <w:t>Scénario B (SYN Flood)</w:t>
            </w:r>
          </w:p>
        </w:tc>
        <w:tc>
          <w:tcPr>
            <w:tcW w:w="2436" w:type="dxa"/>
            <w:shd w:val="clear" w:color="auto" w:fill="FFFFFF"/>
            <w:tcMar>
              <w:top w:w="100" w:type="dxa"/>
              <w:left w:w="130" w:type="dxa"/>
              <w:bottom w:w="100" w:type="dxa"/>
              <w:right w:w="130" w:type="dxa"/>
            </w:tcMar>
            <w:vAlign w:val="center"/>
          </w:tcPr>
          <w:p w14:paraId="713972B7" w14:textId="77777777" w:rsidR="00257576" w:rsidRDefault="00735DD4">
            <w:pPr>
              <w:spacing w:before="40" w:after="40"/>
            </w:pPr>
            <w:r>
              <w:rPr>
                <w:color w:val="333333"/>
              </w:rPr>
              <w:t>Trame par trame : paquets SYN identiques</w:t>
            </w:r>
          </w:p>
        </w:tc>
        <w:tc>
          <w:tcPr>
            <w:tcW w:w="2436" w:type="dxa"/>
            <w:shd w:val="clear" w:color="auto" w:fill="FFFFFF"/>
            <w:tcMar>
              <w:top w:w="100" w:type="dxa"/>
              <w:left w:w="130" w:type="dxa"/>
              <w:bottom w:w="100" w:type="dxa"/>
              <w:right w:w="130" w:type="dxa"/>
            </w:tcMar>
            <w:vAlign w:val="center"/>
          </w:tcPr>
          <w:p w14:paraId="43F2DCD4" w14:textId="77777777" w:rsidR="00257576" w:rsidRDefault="00735DD4">
            <w:pPr>
              <w:spacing w:before="40" w:after="40"/>
            </w:pPr>
            <w:r>
              <w:rPr>
                <w:b/>
                <w:color w:val="333333"/>
              </w:rPr>
              <w:t>Volume supérieur aux seuils de la Règle 5, concentré sur 1 seul port</w:t>
            </w:r>
          </w:p>
        </w:tc>
        <w:tc>
          <w:tcPr>
            <w:tcW w:w="2436" w:type="dxa"/>
            <w:shd w:val="clear" w:color="auto" w:fill="FFFFFF"/>
            <w:tcMar>
              <w:top w:w="100" w:type="dxa"/>
              <w:left w:w="130" w:type="dxa"/>
              <w:bottom w:w="100" w:type="dxa"/>
              <w:right w:w="130" w:type="dxa"/>
            </w:tcMar>
            <w:vAlign w:val="center"/>
          </w:tcPr>
          <w:p w14:paraId="570E7EB7" w14:textId="77777777" w:rsidR="00257576" w:rsidRDefault="00735DD4">
            <w:pPr>
              <w:spacing w:before="40" w:after="40"/>
            </w:pPr>
            <w:r>
              <w:rPr>
                <w:b/>
                <w:color w:val="333333"/>
              </w:rPr>
              <w:t>ALERTE CRITIQUE : Flood / DDoS</w:t>
            </w:r>
          </w:p>
        </w:tc>
      </w:tr>
    </w:tbl>
    <w:p w14:paraId="04993F8A" w14:textId="77777777" w:rsidR="00257576" w:rsidRDefault="00735DD4" w:rsidP="000E1DBA">
      <w:pPr>
        <w:spacing w:before="60" w:after="160"/>
        <w:jc w:val="center"/>
      </w:pPr>
      <w:r>
        <w:rPr>
          <w:i/>
          <w:color w:val="555555"/>
        </w:rPr>
        <w:t>Tableau 5.1 : Synthèse comparative des résultats expérimentaux de détection sur capture hostile (sample_nmap_attack.pcap) et scénarios synthétiques.</w:t>
      </w:r>
    </w:p>
    <w:p w14:paraId="06274908" w14:textId="77777777" w:rsidR="00257576" w:rsidRDefault="00735DD4">
      <w:pPr>
        <w:pStyle w:val="Titre3"/>
        <w:keepNext/>
        <w:spacing w:before="160" w:after="60"/>
      </w:pPr>
      <w:r>
        <w:rPr>
          <w:b/>
          <w:color w:val="333333"/>
        </w:rPr>
        <w:t>Comparaison Opérationnelle : Modèle Baseline vs NetScan Dual-Layer</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277"/>
        <w:gridCol w:w="2220"/>
        <w:gridCol w:w="2289"/>
        <w:gridCol w:w="2284"/>
      </w:tblGrid>
      <w:tr w:rsidR="00257576" w14:paraId="53B274E8" w14:textId="77777777">
        <w:trPr>
          <w:jc w:val="center"/>
        </w:trPr>
        <w:tc>
          <w:tcPr>
            <w:tcW w:w="2436" w:type="dxa"/>
            <w:shd w:val="clear" w:color="auto" w:fill="2E86AB"/>
            <w:tcMar>
              <w:top w:w="100" w:type="dxa"/>
              <w:left w:w="130" w:type="dxa"/>
              <w:bottom w:w="100" w:type="dxa"/>
              <w:right w:w="130" w:type="dxa"/>
            </w:tcMar>
            <w:vAlign w:val="center"/>
          </w:tcPr>
          <w:p w14:paraId="2C297EB7" w14:textId="77777777" w:rsidR="00257576" w:rsidRDefault="00735DD4">
            <w:pPr>
              <w:spacing w:before="40" w:after="40"/>
            </w:pPr>
            <w:r>
              <w:rPr>
                <w:b/>
                <w:color w:val="FFFFFF"/>
              </w:rPr>
              <w:t>Critère d'Évaluation</w:t>
            </w:r>
          </w:p>
        </w:tc>
        <w:tc>
          <w:tcPr>
            <w:tcW w:w="2436" w:type="dxa"/>
            <w:shd w:val="clear" w:color="auto" w:fill="2E86AB"/>
            <w:tcMar>
              <w:top w:w="100" w:type="dxa"/>
              <w:left w:w="130" w:type="dxa"/>
              <w:bottom w:w="100" w:type="dxa"/>
              <w:right w:w="130" w:type="dxa"/>
            </w:tcMar>
            <w:vAlign w:val="center"/>
          </w:tcPr>
          <w:p w14:paraId="4EEEFEE8" w14:textId="77777777" w:rsidR="00257576" w:rsidRDefault="00735DD4">
            <w:pPr>
              <w:spacing w:before="40" w:after="40"/>
            </w:pPr>
            <w:r>
              <w:rPr>
                <w:b/>
                <w:color w:val="FFFFFF"/>
              </w:rPr>
              <w:t>Modèle Baseline (Unitaire)</w:t>
            </w:r>
          </w:p>
        </w:tc>
        <w:tc>
          <w:tcPr>
            <w:tcW w:w="2436" w:type="dxa"/>
            <w:shd w:val="clear" w:color="auto" w:fill="2E86AB"/>
            <w:tcMar>
              <w:top w:w="100" w:type="dxa"/>
              <w:left w:w="130" w:type="dxa"/>
              <w:bottom w:w="100" w:type="dxa"/>
              <w:right w:w="130" w:type="dxa"/>
            </w:tcMar>
            <w:vAlign w:val="center"/>
          </w:tcPr>
          <w:p w14:paraId="41B5EE9C" w14:textId="77777777" w:rsidR="00257576" w:rsidRDefault="00735DD4">
            <w:pPr>
              <w:spacing w:before="40" w:after="40"/>
            </w:pPr>
            <w:r>
              <w:rPr>
                <w:b/>
                <w:color w:val="FFFFFF"/>
              </w:rPr>
              <w:t>NetScan (Architecture Dual-Layer)</w:t>
            </w:r>
          </w:p>
        </w:tc>
        <w:tc>
          <w:tcPr>
            <w:tcW w:w="2436" w:type="dxa"/>
            <w:shd w:val="clear" w:color="auto" w:fill="2E86AB"/>
            <w:tcMar>
              <w:top w:w="100" w:type="dxa"/>
              <w:left w:w="130" w:type="dxa"/>
              <w:bottom w:w="100" w:type="dxa"/>
              <w:right w:w="130" w:type="dxa"/>
            </w:tcMar>
            <w:vAlign w:val="center"/>
          </w:tcPr>
          <w:p w14:paraId="7B8FB8D3" w14:textId="77777777" w:rsidR="00257576" w:rsidRDefault="00735DD4">
            <w:pPr>
              <w:spacing w:before="40" w:after="40"/>
            </w:pPr>
            <w:r>
              <w:rPr>
                <w:b/>
                <w:color w:val="FFFFFF"/>
              </w:rPr>
              <w:t>Gain Opérationnel</w:t>
            </w:r>
          </w:p>
        </w:tc>
      </w:tr>
      <w:tr w:rsidR="00257576" w14:paraId="7B1C0CC5" w14:textId="77777777">
        <w:trPr>
          <w:jc w:val="center"/>
        </w:trPr>
        <w:tc>
          <w:tcPr>
            <w:tcW w:w="2436" w:type="dxa"/>
            <w:shd w:val="clear" w:color="auto" w:fill="FFFFFF"/>
            <w:tcMar>
              <w:top w:w="100" w:type="dxa"/>
              <w:left w:w="130" w:type="dxa"/>
              <w:bottom w:w="100" w:type="dxa"/>
              <w:right w:w="130" w:type="dxa"/>
            </w:tcMar>
            <w:vAlign w:val="center"/>
          </w:tcPr>
          <w:p w14:paraId="003BC4AC" w14:textId="77777777" w:rsidR="00257576" w:rsidRDefault="00735DD4">
            <w:pPr>
              <w:spacing w:before="40" w:after="40"/>
            </w:pPr>
            <w:r>
              <w:rPr>
                <w:b/>
                <w:color w:val="333333"/>
              </w:rPr>
              <w:t>Détection des scans Nmap SYN</w:t>
            </w:r>
          </w:p>
        </w:tc>
        <w:tc>
          <w:tcPr>
            <w:tcW w:w="2436" w:type="dxa"/>
            <w:shd w:val="clear" w:color="auto" w:fill="FFFFFF"/>
            <w:tcMar>
              <w:top w:w="100" w:type="dxa"/>
              <w:left w:w="130" w:type="dxa"/>
              <w:bottom w:w="100" w:type="dxa"/>
              <w:right w:w="130" w:type="dxa"/>
            </w:tcMar>
            <w:vAlign w:val="center"/>
          </w:tcPr>
          <w:p w14:paraId="0FF4AC8A" w14:textId="77777777" w:rsidR="00257576" w:rsidRDefault="00735DD4">
            <w:pPr>
              <w:spacing w:before="40" w:after="40"/>
            </w:pPr>
            <w:r>
              <w:rPr>
                <w:b/>
                <w:color w:val="333333"/>
              </w:rPr>
              <w:t>Non détecté (scénario testé)</w:t>
            </w:r>
          </w:p>
        </w:tc>
        <w:tc>
          <w:tcPr>
            <w:tcW w:w="2436" w:type="dxa"/>
            <w:shd w:val="clear" w:color="auto" w:fill="FFFFFF"/>
            <w:tcMar>
              <w:top w:w="100" w:type="dxa"/>
              <w:left w:w="130" w:type="dxa"/>
              <w:bottom w:w="100" w:type="dxa"/>
              <w:right w:w="130" w:type="dxa"/>
            </w:tcMar>
            <w:vAlign w:val="center"/>
          </w:tcPr>
          <w:p w14:paraId="388BEA80" w14:textId="77777777" w:rsidR="00257576" w:rsidRDefault="00735DD4">
            <w:pPr>
              <w:spacing w:before="40" w:after="40"/>
            </w:pPr>
            <w:r>
              <w:rPr>
                <w:b/>
                <w:color w:val="333333"/>
              </w:rPr>
              <w:t>Détecté (scénario testé)</w:t>
            </w:r>
          </w:p>
        </w:tc>
        <w:tc>
          <w:tcPr>
            <w:tcW w:w="2436" w:type="dxa"/>
            <w:shd w:val="clear" w:color="auto" w:fill="FFFFFF"/>
            <w:tcMar>
              <w:top w:w="100" w:type="dxa"/>
              <w:left w:w="130" w:type="dxa"/>
              <w:bottom w:w="100" w:type="dxa"/>
              <w:right w:w="130" w:type="dxa"/>
            </w:tcMar>
            <w:vAlign w:val="center"/>
          </w:tcPr>
          <w:p w14:paraId="6AAFF377" w14:textId="77777777" w:rsidR="00257576" w:rsidRDefault="00735DD4">
            <w:pPr>
              <w:spacing w:before="40" w:after="40"/>
            </w:pPr>
            <w:r>
              <w:rPr>
                <w:color w:val="333333"/>
              </w:rPr>
              <w:t>Principal gain du passage au Dual-Layer</w:t>
            </w:r>
          </w:p>
        </w:tc>
      </w:tr>
      <w:tr w:rsidR="00257576" w14:paraId="53CBE66A" w14:textId="77777777">
        <w:trPr>
          <w:jc w:val="center"/>
        </w:trPr>
        <w:tc>
          <w:tcPr>
            <w:tcW w:w="2436" w:type="dxa"/>
            <w:shd w:val="clear" w:color="auto" w:fill="EAF3F5"/>
            <w:tcMar>
              <w:top w:w="100" w:type="dxa"/>
              <w:left w:w="130" w:type="dxa"/>
              <w:bottom w:w="100" w:type="dxa"/>
              <w:right w:w="130" w:type="dxa"/>
            </w:tcMar>
            <w:vAlign w:val="center"/>
          </w:tcPr>
          <w:p w14:paraId="7E22DB06" w14:textId="77777777" w:rsidR="00257576" w:rsidRDefault="00735DD4">
            <w:pPr>
              <w:spacing w:before="40" w:after="40"/>
            </w:pPr>
            <w:r>
              <w:rPr>
                <w:b/>
                <w:color w:val="333333"/>
              </w:rPr>
              <w:t>Détection des attaques DDoS</w:t>
            </w:r>
          </w:p>
        </w:tc>
        <w:tc>
          <w:tcPr>
            <w:tcW w:w="2436" w:type="dxa"/>
            <w:shd w:val="clear" w:color="auto" w:fill="EAF3F5"/>
            <w:tcMar>
              <w:top w:w="100" w:type="dxa"/>
              <w:left w:w="130" w:type="dxa"/>
              <w:bottom w:w="100" w:type="dxa"/>
              <w:right w:w="130" w:type="dxa"/>
            </w:tcMar>
            <w:vAlign w:val="center"/>
          </w:tcPr>
          <w:p w14:paraId="1A395FF5" w14:textId="77777777" w:rsidR="00257576" w:rsidRDefault="00735DD4">
            <w:pPr>
              <w:spacing w:before="40" w:after="40"/>
            </w:pPr>
            <w:r>
              <w:rPr>
                <w:color w:val="333333"/>
              </w:rPr>
              <w:t>Non évalué</w:t>
            </w:r>
          </w:p>
        </w:tc>
        <w:tc>
          <w:tcPr>
            <w:tcW w:w="2436" w:type="dxa"/>
            <w:shd w:val="clear" w:color="auto" w:fill="EAF3F5"/>
            <w:tcMar>
              <w:top w:w="100" w:type="dxa"/>
              <w:left w:w="130" w:type="dxa"/>
              <w:bottom w:w="100" w:type="dxa"/>
              <w:right w:w="130" w:type="dxa"/>
            </w:tcMar>
            <w:vAlign w:val="center"/>
          </w:tcPr>
          <w:p w14:paraId="2622E756" w14:textId="77777777" w:rsidR="00257576" w:rsidRDefault="00735DD4">
            <w:pPr>
              <w:spacing w:before="40" w:after="40"/>
            </w:pPr>
            <w:r>
              <w:rPr>
                <w:b/>
                <w:color w:val="333333"/>
              </w:rPr>
              <w:t>Détecté (scénario testé)</w:t>
            </w:r>
          </w:p>
        </w:tc>
        <w:tc>
          <w:tcPr>
            <w:tcW w:w="2436" w:type="dxa"/>
            <w:shd w:val="clear" w:color="auto" w:fill="EAF3F5"/>
            <w:tcMar>
              <w:top w:w="100" w:type="dxa"/>
              <w:left w:w="130" w:type="dxa"/>
              <w:bottom w:w="100" w:type="dxa"/>
              <w:right w:w="130" w:type="dxa"/>
            </w:tcMar>
            <w:vAlign w:val="center"/>
          </w:tcPr>
          <w:p w14:paraId="2411A3F6" w14:textId="77777777" w:rsidR="00257576" w:rsidRDefault="00735DD4">
            <w:pPr>
              <w:spacing w:before="40" w:after="40"/>
            </w:pPr>
            <w:r>
              <w:rPr>
                <w:color w:val="333333"/>
              </w:rPr>
              <w:t>Identification immédiate de l'attaquant</w:t>
            </w:r>
          </w:p>
        </w:tc>
      </w:tr>
      <w:tr w:rsidR="00257576" w14:paraId="279139CE" w14:textId="77777777">
        <w:trPr>
          <w:jc w:val="center"/>
        </w:trPr>
        <w:tc>
          <w:tcPr>
            <w:tcW w:w="2436" w:type="dxa"/>
            <w:shd w:val="clear" w:color="auto" w:fill="FFFFFF"/>
            <w:tcMar>
              <w:top w:w="100" w:type="dxa"/>
              <w:left w:w="130" w:type="dxa"/>
              <w:bottom w:w="100" w:type="dxa"/>
              <w:right w:w="130" w:type="dxa"/>
            </w:tcMar>
            <w:vAlign w:val="center"/>
          </w:tcPr>
          <w:p w14:paraId="50534660" w14:textId="77777777" w:rsidR="00257576" w:rsidRDefault="00735DD4">
            <w:pPr>
              <w:spacing w:before="40" w:after="40"/>
            </w:pPr>
            <w:r>
              <w:rPr>
                <w:b/>
                <w:color w:val="333333"/>
              </w:rPr>
              <w:t>Explicabilité de l'anomalie</w:t>
            </w:r>
          </w:p>
        </w:tc>
        <w:tc>
          <w:tcPr>
            <w:tcW w:w="2436" w:type="dxa"/>
            <w:shd w:val="clear" w:color="auto" w:fill="FFFFFF"/>
            <w:tcMar>
              <w:top w:w="100" w:type="dxa"/>
              <w:left w:w="130" w:type="dxa"/>
              <w:bottom w:w="100" w:type="dxa"/>
              <w:right w:w="130" w:type="dxa"/>
            </w:tcMar>
            <w:vAlign w:val="center"/>
          </w:tcPr>
          <w:p w14:paraId="25BFB0DC" w14:textId="77777777" w:rsidR="00257576" w:rsidRDefault="00735DD4">
            <w:pPr>
              <w:spacing w:before="40" w:after="40"/>
            </w:pPr>
            <w:r>
              <w:rPr>
                <w:color w:val="333333"/>
              </w:rPr>
              <w:t>Limitée (label « Anormal » ; type attribué par règles a posteriori)</w:t>
            </w:r>
          </w:p>
        </w:tc>
        <w:tc>
          <w:tcPr>
            <w:tcW w:w="2436" w:type="dxa"/>
            <w:shd w:val="clear" w:color="auto" w:fill="FFFFFF"/>
            <w:tcMar>
              <w:top w:w="100" w:type="dxa"/>
              <w:left w:w="130" w:type="dxa"/>
              <w:bottom w:w="100" w:type="dxa"/>
              <w:right w:w="130" w:type="dxa"/>
            </w:tcMar>
            <w:vAlign w:val="center"/>
          </w:tcPr>
          <w:p w14:paraId="45F0B58C" w14:textId="77777777" w:rsidR="00257576" w:rsidRDefault="00735DD4">
            <w:pPr>
              <w:spacing w:before="40" w:after="40"/>
            </w:pPr>
            <w:r>
              <w:rPr>
                <w:color w:val="333333"/>
              </w:rPr>
              <w:t>Précise (</w:t>
            </w:r>
            <w:r>
              <w:rPr>
                <w:i/>
                <w:color w:val="333333"/>
              </w:rPr>
              <w:t>Port Scan</w:t>
            </w:r>
            <w:r>
              <w:rPr>
                <w:color w:val="333333"/>
              </w:rPr>
              <w:t xml:space="preserve"> ou </w:t>
            </w:r>
            <w:r>
              <w:rPr>
                <w:i/>
                <w:color w:val="333333"/>
              </w:rPr>
              <w:t>Flood / DDoS</w:t>
            </w:r>
            <w:r>
              <w:rPr>
                <w:color w:val="333333"/>
              </w:rPr>
              <w:t>)</w:t>
            </w:r>
          </w:p>
        </w:tc>
        <w:tc>
          <w:tcPr>
            <w:tcW w:w="2436" w:type="dxa"/>
            <w:shd w:val="clear" w:color="auto" w:fill="FFFFFF"/>
            <w:tcMar>
              <w:top w:w="100" w:type="dxa"/>
              <w:left w:w="130" w:type="dxa"/>
              <w:bottom w:w="100" w:type="dxa"/>
              <w:right w:w="130" w:type="dxa"/>
            </w:tcMar>
            <w:vAlign w:val="center"/>
          </w:tcPr>
          <w:p w14:paraId="3E719C98" w14:textId="77777777" w:rsidR="00257576" w:rsidRDefault="00735DD4">
            <w:pPr>
              <w:spacing w:before="40" w:after="40"/>
            </w:pPr>
            <w:r>
              <w:rPr>
                <w:color w:val="333333"/>
              </w:rPr>
              <w:t>Qualification du type d'attaque pour l'analyste SOC</w:t>
            </w:r>
          </w:p>
        </w:tc>
      </w:tr>
      <w:tr w:rsidR="00257576" w14:paraId="340024F0" w14:textId="77777777">
        <w:trPr>
          <w:jc w:val="center"/>
        </w:trPr>
        <w:tc>
          <w:tcPr>
            <w:tcW w:w="2436" w:type="dxa"/>
            <w:shd w:val="clear" w:color="auto" w:fill="FFFFFF"/>
            <w:tcMar>
              <w:top w:w="100" w:type="dxa"/>
              <w:left w:w="130" w:type="dxa"/>
              <w:bottom w:w="100" w:type="dxa"/>
              <w:right w:w="130" w:type="dxa"/>
            </w:tcMar>
            <w:vAlign w:val="center"/>
          </w:tcPr>
          <w:p w14:paraId="09634B5D" w14:textId="77777777" w:rsidR="00257576" w:rsidRDefault="00735DD4">
            <w:pPr>
              <w:spacing w:before="40" w:after="40"/>
            </w:pPr>
            <w:r>
              <w:rPr>
                <w:b/>
                <w:color w:val="333333"/>
              </w:rPr>
              <w:t>Taux de faux positifs</w:t>
            </w:r>
          </w:p>
        </w:tc>
        <w:tc>
          <w:tcPr>
            <w:tcW w:w="2436" w:type="dxa"/>
            <w:shd w:val="clear" w:color="auto" w:fill="FFFFFF"/>
            <w:tcMar>
              <w:top w:w="100" w:type="dxa"/>
              <w:left w:w="130" w:type="dxa"/>
              <w:bottom w:w="100" w:type="dxa"/>
              <w:right w:w="130" w:type="dxa"/>
            </w:tcMar>
            <w:vAlign w:val="center"/>
          </w:tcPr>
          <w:p w14:paraId="414ED2C0" w14:textId="77777777" w:rsidR="00257576" w:rsidRDefault="00735DD4">
            <w:pPr>
              <w:spacing w:before="40" w:after="40"/>
            </w:pPr>
            <w:r>
              <w:rPr>
                <w:color w:val="333333"/>
              </w:rPr>
              <w:t>Non mesuré</w:t>
            </w:r>
          </w:p>
        </w:tc>
        <w:tc>
          <w:tcPr>
            <w:tcW w:w="2436" w:type="dxa"/>
            <w:shd w:val="clear" w:color="auto" w:fill="FFFFFF"/>
            <w:tcMar>
              <w:top w:w="100" w:type="dxa"/>
              <w:left w:w="130" w:type="dxa"/>
              <w:bottom w:w="100" w:type="dxa"/>
              <w:right w:w="130" w:type="dxa"/>
            </w:tcMar>
            <w:vAlign w:val="center"/>
          </w:tcPr>
          <w:p w14:paraId="07F7F0C9" w14:textId="77777777" w:rsidR="00257576" w:rsidRDefault="00735DD4">
            <w:pPr>
              <w:spacing w:before="40" w:after="40"/>
            </w:pPr>
            <w:r>
              <w:rPr>
                <w:color w:val="333333"/>
              </w:rPr>
              <w:t>Non mesuré (évaluation CIC-IDS2017 prévue)</w:t>
            </w:r>
          </w:p>
        </w:tc>
        <w:tc>
          <w:tcPr>
            <w:tcW w:w="2436" w:type="dxa"/>
            <w:shd w:val="clear" w:color="auto" w:fill="FFFFFF"/>
            <w:tcMar>
              <w:top w:w="100" w:type="dxa"/>
              <w:left w:w="130" w:type="dxa"/>
              <w:bottom w:w="100" w:type="dxa"/>
              <w:right w:w="130" w:type="dxa"/>
            </w:tcMar>
            <w:vAlign w:val="center"/>
          </w:tcPr>
          <w:p w14:paraId="4DDD0B1D" w14:textId="77777777" w:rsidR="00257576" w:rsidRDefault="00735DD4">
            <w:pPr>
              <w:spacing w:before="40" w:after="40"/>
            </w:pPr>
            <w:r>
              <w:rPr>
                <w:color w:val="333333"/>
              </w:rPr>
              <w:t>Mesure statistique requise</w:t>
            </w:r>
          </w:p>
        </w:tc>
      </w:tr>
    </w:tbl>
    <w:p w14:paraId="0495D705" w14:textId="77777777" w:rsidR="00257576" w:rsidRDefault="00735DD4" w:rsidP="000E1DBA">
      <w:pPr>
        <w:spacing w:before="60" w:after="160"/>
        <w:jc w:val="center"/>
      </w:pPr>
      <w:r>
        <w:rPr>
          <w:i/>
          <w:color w:val="555555"/>
        </w:rPr>
        <w:t>Tableau 5.2 : Bilan comparatif des capacités de détection : Modèle Baseline vs NetScan.</w:t>
      </w:r>
    </w:p>
    <w:p w14:paraId="03668767" w14:textId="77777777" w:rsidR="00257576" w:rsidRDefault="00735DD4">
      <w:r>
        <w:br w:type="page"/>
      </w:r>
    </w:p>
    <w:p w14:paraId="0F6530D2" w14:textId="77777777" w:rsidR="00257576" w:rsidRPr="00BB19A5" w:rsidRDefault="005D7FE2" w:rsidP="00BB19A5">
      <w:pPr>
        <w:pStyle w:val="Titre1"/>
        <w:pBdr>
          <w:bottom w:val="single" w:sz="12" w:space="4" w:color="1F4E5C"/>
        </w:pBdr>
        <w:spacing w:before="400" w:after="240"/>
        <w:rPr>
          <w:b/>
          <w:bCs/>
          <w:color w:val="1F4E5C"/>
        </w:rPr>
      </w:pPr>
      <w:r>
        <w:rPr>
          <w:b/>
          <w:bCs/>
          <w:color w:val="1F4E5C"/>
        </w:rPr>
        <w:lastRenderedPageBreak/>
        <w:t>CHAPITRE VI : ANALYSE DES PERFORMANCES, RETOURS D'EXPÉRIENCE ET PERSPECTIVES</w:t>
      </w:r>
    </w:p>
    <w:p w14:paraId="380E96D2" w14:textId="77777777" w:rsidR="00257576" w:rsidRDefault="00735DD4">
      <w:pPr>
        <w:pStyle w:val="Titre2"/>
        <w:keepNext/>
        <w:spacing w:before="240" w:after="80"/>
      </w:pPr>
      <w:r>
        <w:rPr>
          <w:b/>
          <w:color w:val="2E86AB"/>
        </w:rPr>
        <w:t xml:space="preserve">6.1 </w:t>
      </w:r>
      <w:r>
        <w:rPr>
          <w:b/>
          <w:bCs/>
          <w:color w:val="2E86AB"/>
        </w:rPr>
        <w:t>Compétences techniques et professionnelles consolidées :</w:t>
      </w:r>
    </w:p>
    <w:p w14:paraId="22BCC86A" w14:textId="77777777" w:rsidR="00257576" w:rsidRPr="00DB1C08" w:rsidRDefault="00DB1C08" w:rsidP="00DB1C08">
      <w:pPr>
        <w:pStyle w:val="Paragraphedeliste"/>
        <w:spacing w:before="20" w:after="40"/>
        <w:ind w:left="360"/>
        <w:rPr>
          <w:color w:val="111111"/>
        </w:rPr>
      </w:pPr>
      <w:r>
        <w:rPr>
          <w:color w:val="111111"/>
        </w:rPr>
        <w:t>Ce projet technique d'ingénierie R&amp;D a permis de concrétiser et d'approfondir des compétences avancées en cybersécurité :</w:t>
      </w:r>
    </w:p>
    <w:p w14:paraId="3F6140FB" w14:textId="77777777" w:rsidR="00257576" w:rsidRDefault="00735DD4">
      <w:pPr>
        <w:pStyle w:val="Paragraphedeliste"/>
        <w:spacing w:before="20" w:after="40"/>
        <w:ind w:left="360"/>
      </w:pPr>
      <w:r>
        <w:rPr>
          <w:b/>
          <w:color w:val="2E86AB"/>
        </w:rPr>
        <w:t xml:space="preserve">1.  </w:t>
      </w:r>
      <w:r>
        <w:rPr>
          <w:b/>
          <w:color w:val="333333"/>
        </w:rPr>
        <w:t>Expertise Réseau &amp; Protocoles :</w:t>
      </w:r>
      <w:r>
        <w:rPr>
          <w:color w:val="111111"/>
        </w:rPr>
        <w:t xml:space="preserve"> Maîtrise intime des en-têtes de la pile TCP/IP, analyse fine des drapeaux de contrôle (</w:t>
      </w:r>
      <w:r>
        <w:rPr>
          <w:rFonts w:ascii="Consolas" w:hAnsi="Consolas"/>
          <w:color w:val="2E86AB"/>
        </w:rPr>
        <w:t>SYN</w:t>
      </w:r>
      <w:r>
        <w:rPr>
          <w:color w:val="111111"/>
        </w:rPr>
        <w:t xml:space="preserve">, </w:t>
      </w:r>
      <w:r>
        <w:rPr>
          <w:rFonts w:ascii="Consolas" w:hAnsi="Consolas"/>
          <w:color w:val="2E86AB"/>
        </w:rPr>
        <w:t>RST</w:t>
      </w:r>
      <w:r>
        <w:rPr>
          <w:color w:val="111111"/>
        </w:rPr>
        <w:t xml:space="preserve">, </w:t>
      </w:r>
      <w:r>
        <w:rPr>
          <w:rFonts w:ascii="Consolas" w:hAnsi="Consolas"/>
          <w:color w:val="2E86AB"/>
        </w:rPr>
        <w:t>ACK</w:t>
      </w:r>
      <w:r>
        <w:rPr>
          <w:color w:val="111111"/>
        </w:rPr>
        <w:t>) et décodage bas niveau de trames pcap.</w:t>
      </w:r>
    </w:p>
    <w:p w14:paraId="1106B90D" w14:textId="77777777" w:rsidR="00257576" w:rsidRDefault="00735DD4">
      <w:pPr>
        <w:pStyle w:val="Paragraphedeliste"/>
        <w:spacing w:before="20" w:after="40"/>
        <w:ind w:left="360"/>
      </w:pPr>
      <w:r>
        <w:rPr>
          <w:b/>
          <w:color w:val="2E86AB"/>
        </w:rPr>
        <w:t xml:space="preserve">2.  </w:t>
      </w:r>
      <w:r>
        <w:rPr>
          <w:b/>
          <w:color w:val="333333"/>
        </w:rPr>
        <w:t>Science des Données &amp; Intelligence Artificielle :</w:t>
      </w:r>
      <w:r>
        <w:rPr>
          <w:color w:val="111111"/>
        </w:rPr>
        <w:t xml:space="preserve"> Modélisation mathématique du Machine Learning non supervisé, paramétrage de l'algorithme Isolation Forest et ingénierie de variables temporelles.</w:t>
      </w:r>
    </w:p>
    <w:p w14:paraId="49F5CF5C" w14:textId="77777777" w:rsidR="00890AF4" w:rsidRDefault="00735DD4">
      <w:pPr>
        <w:pStyle w:val="Paragraphedeliste"/>
        <w:spacing w:before="20" w:after="40"/>
        <w:ind w:left="360"/>
        <w:rPr>
          <w:color w:val="111111"/>
        </w:rPr>
      </w:pPr>
      <w:r>
        <w:rPr>
          <w:b/>
          <w:color w:val="2E86AB"/>
        </w:rPr>
        <w:t xml:space="preserve">3.  </w:t>
      </w:r>
      <w:r>
        <w:rPr>
          <w:b/>
          <w:color w:val="333333"/>
        </w:rPr>
        <w:t>Architecture Logicielle &amp; Culture SOC :</w:t>
      </w:r>
      <w:r>
        <w:rPr>
          <w:color w:val="111111"/>
        </w:rPr>
        <w:t xml:space="preserve"> Conception d'un système modulaire intégrant une interface graphique ergonomique (Streamlit / Plotly), une configuration déclarative, un script de tests de fumée et un système de traçabilité forensique par journalisation d'audit persistante.</w:t>
      </w:r>
    </w:p>
    <w:p w14:paraId="7620D9A1" w14:textId="77777777" w:rsidR="00257576" w:rsidRDefault="00735DD4">
      <w:pPr>
        <w:pStyle w:val="Paragraphedeliste"/>
        <w:spacing w:before="20" w:after="40"/>
        <w:ind w:left="360"/>
      </w:pPr>
      <w:r>
        <w:rPr>
          <w:b/>
          <w:color w:val="2E86AB"/>
        </w:rPr>
        <w:t xml:space="preserve">4.  </w:t>
      </w:r>
      <w:r>
        <w:rPr>
          <w:b/>
          <w:color w:val="333333"/>
        </w:rPr>
        <w:t>Rigueur et Méthodologie :</w:t>
      </w:r>
      <w:r>
        <w:rPr>
          <w:color w:val="111111"/>
        </w:rPr>
        <w:t xml:space="preserve"> Conduite autonome d'un projet d'ingénierie complet depuis l'analyse de l'existant jusqu'à la validation expérimentale sur banc d'essai hostile.</w:t>
      </w:r>
    </w:p>
    <w:p w14:paraId="6549F431" w14:textId="77777777" w:rsidR="006E3548" w:rsidRDefault="00000000">
      <w:pPr>
        <w:pStyle w:val="Paragraphedeliste"/>
        <w:spacing w:before="20" w:after="40"/>
        <w:ind w:left="360"/>
      </w:pPr>
      <w:r>
        <w:rPr>
          <w:b/>
          <w:color w:val="2E86AB"/>
        </w:rPr>
        <w:t xml:space="preserve">5.  </w:t>
      </w:r>
      <w:r>
        <w:rPr>
          <w:b/>
          <w:color w:val="333333"/>
        </w:rPr>
        <w:t>Cyber Threat Intelligence (CTI) :</w:t>
      </w:r>
      <w:r>
        <w:rPr>
          <w:color w:val="111111"/>
        </w:rPr>
        <w:t xml:space="preserve"> Conception d'un module d'enrichissement contextuel des incidents (origine géographique, FAI / ASN, distinction trafic interne et externe), avec cache mémoire et tolérance aux pannes réseau, afin d'accélérer la qualification des alertes par l'analyste SOC.</w:t>
      </w:r>
    </w:p>
    <w:p w14:paraId="6129DBA2" w14:textId="77777777" w:rsidR="00257576" w:rsidRDefault="00735DD4">
      <w:pPr>
        <w:pStyle w:val="Titre2"/>
        <w:keepNext/>
        <w:spacing w:before="240" w:after="80"/>
      </w:pPr>
      <w:r>
        <w:rPr>
          <w:b/>
          <w:color w:val="2E86AB"/>
        </w:rPr>
        <w:t>6.2 Obstacles techniques rencontrés et arbitrages réalisés</w:t>
      </w:r>
    </w:p>
    <w:p w14:paraId="1DDBBBE8" w14:textId="77777777" w:rsidR="00257576" w:rsidRDefault="00735DD4">
      <w:pPr>
        <w:pStyle w:val="Paragraphedeliste"/>
        <w:spacing w:before="20" w:after="40"/>
        <w:ind w:left="360"/>
      </w:pPr>
      <w:r>
        <w:rPr>
          <w:b/>
          <w:color w:val="2E86AB"/>
        </w:rPr>
        <w:t xml:space="preserve">•  </w:t>
      </w:r>
      <w:r>
        <w:rPr>
          <w:b/>
          <w:color w:val="333333"/>
        </w:rPr>
        <w:t>Angle mort du scan Nmap unitaire :</w:t>
      </w:r>
      <w:r>
        <w:rPr>
          <w:color w:val="111111"/>
        </w:rPr>
        <w:t xml:space="preserve"> Le script initial échouait à repérer les paquets SYN légitimes. La conception de l'architecture Dual-Layer et l'introduction de la métrique de diversité des ports couplées au garde-fou déterministe anti-scan lent, ont permis de détecter ce cas sur les scénarios testés.</w:t>
      </w:r>
    </w:p>
    <w:p w14:paraId="11C475E5" w14:textId="77777777" w:rsidR="00257576" w:rsidRDefault="00735DD4">
      <w:pPr>
        <w:pStyle w:val="Paragraphedeliste"/>
        <w:spacing w:before="20" w:after="40"/>
        <w:ind w:left="360"/>
      </w:pPr>
      <w:r>
        <w:rPr>
          <w:b/>
          <w:color w:val="2E86AB"/>
        </w:rPr>
        <w:t xml:space="preserve">•  </w:t>
      </w:r>
      <w:r>
        <w:rPr>
          <w:b/>
          <w:color w:val="333333"/>
        </w:rPr>
        <w:t>Gestion des sockets bruts sous Linux :</w:t>
      </w:r>
      <w:r>
        <w:rPr>
          <w:color w:val="111111"/>
        </w:rPr>
        <w:t xml:space="preserve"> L'écoute passive nécessite des droits privilégiés (</w:t>
      </w:r>
      <w:r>
        <w:rPr>
          <w:rFonts w:ascii="Consolas" w:hAnsi="Consolas"/>
          <w:color w:val="2E86AB"/>
        </w:rPr>
        <w:t>root</w:t>
      </w:r>
      <w:r>
        <w:rPr>
          <w:color w:val="111111"/>
        </w:rPr>
        <w:t>). Une vérification préventive intégrée dans l'orchestrateur informe clairement l'utilisateur sans interruption brutale du programme.</w:t>
      </w:r>
    </w:p>
    <w:p w14:paraId="38EB9806" w14:textId="77777777" w:rsidR="005726F4" w:rsidRDefault="00735DD4" w:rsidP="005726F4">
      <w:pPr>
        <w:pStyle w:val="Paragraphedeliste"/>
        <w:spacing w:before="20" w:after="40"/>
        <w:ind w:left="360"/>
        <w:rPr>
          <w:color w:val="111111"/>
        </w:rPr>
      </w:pPr>
      <w:r>
        <w:rPr>
          <w:b/>
          <w:color w:val="2E86AB"/>
        </w:rPr>
        <w:lastRenderedPageBreak/>
        <w:t xml:space="preserve">•  </w:t>
      </w:r>
      <w:r>
        <w:rPr>
          <w:b/>
          <w:color w:val="333333"/>
        </w:rPr>
        <w:t>Contraintes de performances :</w:t>
      </w:r>
      <w:r>
        <w:rPr>
          <w:color w:val="111111"/>
        </w:rPr>
        <w:t xml:space="preserve"> Les itérations de boucles Python classiques sur des milliers de paquets provoquaient des lenteurs d'affichage. La vectorisation intégrale sous Pandas a fluidifié l'expérience utilisateur sur le tableau de bord.</w:t>
      </w:r>
    </w:p>
    <w:p w14:paraId="4134031C" w14:textId="77777777" w:rsidR="005726F4" w:rsidRPr="005726F4" w:rsidRDefault="005726F4" w:rsidP="005726F4">
      <w:pPr>
        <w:pStyle w:val="Paragraphedeliste"/>
        <w:spacing w:before="20" w:after="40"/>
        <w:ind w:left="360"/>
        <w:rPr>
          <w:color w:val="111111"/>
        </w:rPr>
      </w:pPr>
      <w:r>
        <w:rPr>
          <w:b/>
          <w:color w:val="2E86AB"/>
        </w:rPr>
        <w:t xml:space="preserve">• </w:t>
      </w:r>
      <w:r>
        <w:rPr>
          <w:b/>
          <w:bCs/>
        </w:rPr>
        <w:t>Attribution erronée de l'IP attaquante en surveillance directe :</w:t>
      </w:r>
      <w:r>
        <w:t> Lors des premiers tests en écoute passive, le trafic réseau émis par la station de supervision elle-même faussait la cartographie des flux et l'identification de la source hostile. L'intégration de la routine filter_local_ip() (détection dynamique de l'hôte local pour isoler strictement les trames entrantes suspectes) a résolu ce biais et garanti l'attribution exacte de l'attaquant (192.168.1.116).</w:t>
      </w:r>
    </w:p>
    <w:p w14:paraId="0368165A" w14:textId="77777777" w:rsidR="006E3548" w:rsidRDefault="00000000">
      <w:pPr>
        <w:pStyle w:val="Paragraphedeliste"/>
        <w:spacing w:before="20" w:after="40"/>
        <w:ind w:left="360"/>
        <w:rPr>
          <w:color w:val="111111"/>
        </w:rPr>
      </w:pPr>
      <w:r>
        <w:rPr>
          <w:b/>
          <w:color w:val="2E86AB"/>
        </w:rPr>
        <w:t xml:space="preserve">• </w:t>
      </w:r>
      <w:r>
        <w:rPr>
          <w:b/>
          <w:bCs/>
        </w:rPr>
        <w:t>Modularisation du code de l'interface :</w:t>
      </w:r>
      <w:r>
        <w:t xml:space="preserve"> L'enrichissement du tableau de bord (graphiques interactifs, feuille de style, composants de présentation) rendait difficile la lecture et la maintenance d'un code d'interface regroupé dans un seul module. La séparation en ui_components.py (composants), ui_charts.py (graphiques Plotly) et assets/css/dashboard.css (style) a isolé les responsabilités et permet de modifier un élément visuel sans toucher à la logique d'analyse ; elle s'accompagne d'un contrôle statique du code par Ruff.</w:t>
      </w:r>
    </w:p>
    <w:p w14:paraId="4B2E319E" w14:textId="77777777" w:rsidR="006E3548" w:rsidRDefault="00000000">
      <w:pPr>
        <w:pStyle w:val="Paragraphedeliste"/>
        <w:spacing w:before="20" w:after="40"/>
        <w:ind w:left="360"/>
        <w:rPr>
          <w:color w:val="111111"/>
        </w:rPr>
      </w:pPr>
      <w:r>
        <w:rPr>
          <w:b/>
          <w:color w:val="2E86AB"/>
        </w:rPr>
        <w:t xml:space="preserve">• </w:t>
      </w:r>
      <w:r>
        <w:rPr>
          <w:b/>
          <w:bCs/>
        </w:rPr>
        <w:t>Encodage des terminaux Windows (CP1252) :</w:t>
      </w:r>
      <w:r>
        <w:t xml:space="preserve"> L'affichage de blocs graphiques Unicode dans la console provoquait une exception UnicodeEncodeError sous Windows. Leur remplacement par des caractères ASCII sûrs (#) a supprimé l'erreur, et la politique asyncio WindowsSelectorEventLoopPolicy a été prise en charge pour assurer la fluidité de la capture PyShark / Scapy.</w:t>
      </w:r>
    </w:p>
    <w:p w14:paraId="463259B5" w14:textId="77777777" w:rsidR="006E3548" w:rsidRDefault="00000000">
      <w:pPr>
        <w:pStyle w:val="Paragraphedeliste"/>
        <w:spacing w:before="20" w:after="40"/>
        <w:ind w:left="360"/>
        <w:rPr>
          <w:color w:val="111111"/>
        </w:rPr>
      </w:pPr>
      <w:r>
        <w:rPr>
          <w:b/>
          <w:color w:val="2E86AB"/>
        </w:rPr>
        <w:t xml:space="preserve">• </w:t>
      </w:r>
      <w:r>
        <w:rPr>
          <w:b/>
          <w:bCs/>
        </w:rPr>
        <w:t>Visualisation continue des scores d'Isolation Forest :</w:t>
      </w:r>
      <w:r>
        <w:t xml:space="preserve"> Une décision binaire (normal / anormal) ne permet pas d'apprécier la marge qui sépare une fenêtre de la frontière de décision. La conservation, dans le DataFrame des Couches 1 et 2, de la colonne continue anomaly_score issue de model.score_samples() permet de tracer la distribution des scores et de matérialiser le seuil d'anomalie par un marqueur vertical, rendant la frontière de décision lisible par l'analyste.</w:t>
      </w:r>
    </w:p>
    <w:p w14:paraId="14A85065" w14:textId="77777777" w:rsidR="00257576" w:rsidRDefault="00735DD4">
      <w:pPr>
        <w:pStyle w:val="Titre2"/>
        <w:keepNext/>
        <w:spacing w:before="240" w:after="80"/>
      </w:pPr>
      <w:r>
        <w:rPr>
          <w:b/>
          <w:color w:val="2E86AB"/>
        </w:rPr>
        <w:t>6.3 Perspectives d'évolution du système</w:t>
      </w:r>
    </w:p>
    <w:p w14:paraId="1820EBCA" w14:textId="77777777" w:rsidR="00257576" w:rsidRDefault="00735DD4">
      <w:pPr>
        <w:jc w:val="both"/>
      </w:pPr>
      <w:r>
        <w:t>NetScan constitue une base solide pour de futures extensions professionnelles :</w:t>
      </w:r>
    </w:p>
    <w:p w14:paraId="42026798" w14:textId="77777777" w:rsidR="005726F4" w:rsidRDefault="00735DD4" w:rsidP="005726F4">
      <w:pPr>
        <w:pStyle w:val="Paragraphedeliste"/>
        <w:numPr>
          <w:ilvl w:val="0"/>
          <w:numId w:val="25"/>
        </w:numPr>
        <w:spacing w:before="20" w:after="40"/>
        <w:rPr>
          <w:color w:val="111111"/>
        </w:rPr>
      </w:pPr>
      <w:r>
        <w:rPr>
          <w:b/>
          <w:color w:val="333333"/>
        </w:rPr>
        <w:lastRenderedPageBreak/>
        <w:t>Intégration SIEM (Wazuh / Splunk) :</w:t>
      </w:r>
      <w:r>
        <w:rPr>
          <w:color w:val="111111"/>
        </w:rPr>
        <w:t xml:space="preserve"> Exportation standardisée des événements de détection au format Syslog / CEF (</w:t>
      </w:r>
      <w:r>
        <w:rPr>
          <w:i/>
          <w:color w:val="111111"/>
        </w:rPr>
        <w:t>Common Event Format</w:t>
      </w:r>
      <w:r>
        <w:rPr>
          <w:color w:val="111111"/>
        </w:rPr>
        <w:t>) pour corrélation centralisée au sein d'un SIEM d'entreprise.</w:t>
      </w:r>
    </w:p>
    <w:p w14:paraId="714D096F" w14:textId="77777777" w:rsidR="005726F4" w:rsidRDefault="00735DD4" w:rsidP="005726F4">
      <w:pPr>
        <w:pStyle w:val="Paragraphedeliste"/>
        <w:numPr>
          <w:ilvl w:val="0"/>
          <w:numId w:val="25"/>
        </w:numPr>
        <w:spacing w:before="20" w:after="40"/>
      </w:pPr>
      <w:r>
        <w:rPr>
          <w:b/>
          <w:bCs/>
        </w:rPr>
        <w:t>Passage en mode actif en coupure (Inline NIPS) :</w:t>
      </w:r>
      <w:r>
        <w:t xml:space="preserve"> Automatisation de l'application immédiate des règles pare-feu actuellement seulement générées sous forme de commandes par alerting.py (blocage direct sans validation humaine manuelle) couplée à une table d'expiration temporelle des bannissements (jail timeout).</w:t>
      </w:r>
    </w:p>
    <w:p w14:paraId="336FD1A6" w14:textId="77777777" w:rsidR="005726F4" w:rsidRDefault="00735DD4" w:rsidP="005726F4">
      <w:pPr>
        <w:pStyle w:val="Paragraphedeliste"/>
        <w:numPr>
          <w:ilvl w:val="0"/>
          <w:numId w:val="25"/>
        </w:numPr>
        <w:spacing w:before="20" w:after="40"/>
      </w:pPr>
      <w:r>
        <w:rPr>
          <w:b/>
          <w:bCs/>
        </w:rPr>
        <w:t>Évaluation quantitative : Exécution de NetScan sur le jeu CIC-IDS2017 (journées PortScan et DoS) avec calcul de la précision, du rappel, du F1 et de la matrice de confusion, tests de trafic légitime bruité (téléchargement volumineux, streaming, sauvegarde) et étude d'ablation.</w:t>
      </w:r>
    </w:p>
    <w:p w14:paraId="63CA9D8D" w14:textId="77777777" w:rsidR="00257576" w:rsidRDefault="00735DD4" w:rsidP="005726F4">
      <w:pPr>
        <w:pStyle w:val="Paragraphedeliste"/>
        <w:numPr>
          <w:ilvl w:val="0"/>
          <w:numId w:val="25"/>
        </w:numPr>
        <w:spacing w:before="20" w:after="40"/>
      </w:pPr>
      <w:r>
        <w:rPr>
          <w:b/>
          <w:color w:val="333333"/>
        </w:rPr>
        <w:t>Sondes Distribuées &amp; Détection Collaborative :</w:t>
      </w:r>
      <w:r>
        <w:t xml:space="preserve"> Déploiement de micro-sondes d'écoute sur différents sous-réseaux industriels transmettant leurs métriques comportementales vers un serveur d'IA centralisé.</w:t>
      </w:r>
    </w:p>
    <w:p w14:paraId="6F0B18AA" w14:textId="77777777" w:rsidR="006E3548" w:rsidRDefault="00000000">
      <w:pPr>
        <w:pStyle w:val="Paragraphedeliste"/>
        <w:numPr>
          <w:ilvl w:val="0"/>
          <w:numId w:val="25"/>
        </w:numPr>
        <w:spacing w:before="20" w:after="40"/>
      </w:pPr>
      <w:r>
        <w:rPr>
          <w:b/>
          <w:color w:val="333333"/>
        </w:rPr>
        <w:t>Calibrage assisté par la distribution des scores :</w:t>
      </w:r>
      <w:r>
        <w:t xml:space="preserve"> Exploiter l'histogramme des scores anomaly_score pour ajuster les taux de contamination de config.yaml à partir de captures de référence, en lien avec l'étude d'ablation et l'évaluation sur CIC-IDS2017 évoquées ci-dessus.</w:t>
      </w:r>
    </w:p>
    <w:p w14:paraId="17BE27EC" w14:textId="77777777" w:rsidR="006E3548" w:rsidRDefault="00000000">
      <w:pPr>
        <w:pStyle w:val="Paragraphedeliste"/>
        <w:numPr>
          <w:ilvl w:val="0"/>
          <w:numId w:val="25"/>
        </w:numPr>
        <w:spacing w:before="20" w:after="40"/>
      </w:pPr>
      <w:r>
        <w:rPr>
          <w:b/>
          <w:color w:val="333333"/>
        </w:rPr>
        <w:t>Industrialisation de la qualité logicielle :</w:t>
      </w:r>
      <w:r>
        <w:t xml:space="preserve"> Intégrer Ruff au workflow GitHub Actions existant, étendre la suite de tests aux modules ui_components.py, ui_charts.py et config_loader.py, et vérifier automatiquement la complétude des catalogues locales/fr.json, en.json et es.json.</w:t>
      </w:r>
    </w:p>
    <w:p w14:paraId="750E4D71" w14:textId="77777777" w:rsidR="006E3548" w:rsidRDefault="00000000">
      <w:pPr>
        <w:pStyle w:val="Paragraphedeliste"/>
        <w:numPr>
          <w:ilvl w:val="0"/>
          <w:numId w:val="25"/>
        </w:numPr>
        <w:spacing w:before="20" w:after="40"/>
      </w:pPr>
      <w:r>
        <w:rPr>
          <w:b/>
          <w:color w:val="333333"/>
        </w:rPr>
        <w:t>Consolidation multiplateforme :</w:t>
      </w:r>
      <w:r>
        <w:t xml:space="preserve"> Valider systématiquement le comportement de la capture et de l'affichage console sous Windows et Linux (encodage, politique asyncio) afin de garantir une expérience identique sur les deux familles de systèmes.</w:t>
      </w:r>
    </w:p>
    <w:p w14:paraId="40BDD78B" w14:textId="77777777" w:rsidR="006E3548" w:rsidRDefault="00000000">
      <w:pPr>
        <w:pStyle w:val="Paragraphedeliste"/>
        <w:numPr>
          <w:ilvl w:val="0"/>
          <w:numId w:val="25"/>
        </w:numPr>
        <w:spacing w:before="20" w:after="40"/>
      </w:pPr>
      <w:r>
        <w:rPr>
          <w:b/>
          <w:color w:val="333333"/>
        </w:rPr>
        <w:t>Threat Intelligence hors-ligne et cartographie mondiale :</w:t>
      </w:r>
      <w:r>
        <w:t xml:space="preserve"> Intégrer une base MaxMind GeoLite2 locale afin de supprimer la dépendance au service REST externe et la transmission d'adresses à un tiers, puis proposer une cartographie géospatiale mondiale des attaquants (carte 3D ou choroplèthe).</w:t>
      </w:r>
    </w:p>
    <w:p w14:paraId="4E02D420" w14:textId="77777777" w:rsidR="00257576" w:rsidRDefault="00735DD4">
      <w:r>
        <w:br w:type="page"/>
      </w:r>
    </w:p>
    <w:p w14:paraId="5D90A74A" w14:textId="77777777" w:rsidR="00257576" w:rsidRPr="00BB19A5" w:rsidRDefault="00735DD4" w:rsidP="00BB19A5">
      <w:pPr>
        <w:pStyle w:val="Titre1"/>
        <w:pBdr>
          <w:bottom w:val="single" w:sz="12" w:space="4" w:color="1F4E5C"/>
        </w:pBdr>
        <w:spacing w:before="400" w:after="240"/>
        <w:rPr>
          <w:b/>
          <w:bCs/>
          <w:color w:val="1F4E5C"/>
        </w:rPr>
      </w:pPr>
      <w:r>
        <w:rPr>
          <w:b/>
          <w:bCs/>
          <w:color w:val="1F4E5C"/>
        </w:rPr>
        <w:lastRenderedPageBreak/>
        <w:t>CONCLUSION GÉNÉRALE</w:t>
      </w:r>
    </w:p>
    <w:p w14:paraId="116EAFA8" w14:textId="77777777" w:rsidR="00696964" w:rsidRDefault="00696964">
      <w:pPr>
        <w:jc w:val="both"/>
      </w:pPr>
      <w:r>
        <w:t>Le projet NetScan apporte une réponse concrète et opérationnelle à un défi majeur de sécurité défensive : détecter des activités hostiles furtives sans dépendre de bases de signatures statiques.</w:t>
      </w:r>
    </w:p>
    <w:p w14:paraId="5E55777A" w14:textId="77777777" w:rsidR="00257576" w:rsidRDefault="00735DD4">
      <w:pPr>
        <w:jc w:val="both"/>
      </w:pPr>
      <w:r>
        <w:t xml:space="preserve">En associant l'algorithme mathématique non supervisé </w:t>
      </w:r>
      <w:r>
        <w:rPr>
          <w:b/>
          <w:color w:val="333333"/>
        </w:rPr>
        <w:t>Isolation Forest</w:t>
      </w:r>
      <w:r>
        <w:t xml:space="preserve"> à une architecture d'analyse à deux couches (</w:t>
      </w:r>
      <w:r>
        <w:rPr>
          <w:b/>
          <w:color w:val="333333"/>
        </w:rPr>
        <w:t>Dual-Layer Architecture</w:t>
      </w:r>
      <w:r>
        <w:t>), NetScan montre qu'une trame isolée d'apparence normale peut révéler une intention hostile une fois replacée dans son contexte comportemental.</w:t>
      </w:r>
    </w:p>
    <w:p w14:paraId="0FD56D0C" w14:textId="77777777" w:rsidR="00257576" w:rsidRDefault="00735DD4">
      <w:pPr>
        <w:jc w:val="both"/>
      </w:pPr>
      <w:r>
        <w:t>Au-delà de la réussite technique d'un outil complet doté d'une double interface (CLI Kali Linux et tableau de bord web Streamlit et Plotly, trilingue), d'une configuration déclarative, d'un module d'enrichissement géographique des adresses sources (Cyber Threat Intelligence), d'un module de journalisation d'audit permettant l'inspection des alertes passées et d'un générateur de rapports d'incident forensiques, ce projet m'a permis d'acquérir une vision transverse de la cybersécurité. Il m'a appris à conjuguer la théorie mathématique du Machine Learning avec les impératifs opérationnels de l'ingénierie réseau.</w:t>
      </w:r>
    </w:p>
    <w:p w14:paraId="09C52427" w14:textId="77777777" w:rsidR="007A133D" w:rsidRDefault="007A133D">
      <w:pPr>
        <w:jc w:val="both"/>
      </w:pPr>
      <w:r>
        <w:t>Éprouvé sur un banc d'essai LAN isolé et sur des scénarios synthétiques, NetScan pose des bases solides pour l'outillage moderne des équipes de détection et de réponse à incident (SOC / CSIRT).</w:t>
      </w:r>
    </w:p>
    <w:p w14:paraId="6B08A7E2" w14:textId="77777777" w:rsidR="00257576" w:rsidRDefault="00735DD4" w:rsidP="007A133D">
      <w:pPr>
        <w:jc w:val="both"/>
      </w:pPr>
      <w:r>
        <w:br w:type="page"/>
      </w:r>
    </w:p>
    <w:p w14:paraId="461D8063" w14:textId="77777777" w:rsidR="00257576" w:rsidRPr="005D7FE2" w:rsidRDefault="00735DD4" w:rsidP="00BB19A5">
      <w:pPr>
        <w:pStyle w:val="Titre1"/>
        <w:pBdr>
          <w:bottom w:val="single" w:sz="12" w:space="4" w:color="1F4E5C"/>
        </w:pBdr>
        <w:spacing w:before="400" w:after="240"/>
        <w:rPr>
          <w:u w:val="single"/>
        </w:rPr>
      </w:pPr>
      <w:r>
        <w:rPr>
          <w:b/>
          <w:bCs/>
          <w:color w:val="1F4E5C"/>
        </w:rPr>
        <w:lastRenderedPageBreak/>
        <w:t>BIBLIOGRAPHIE ET WEBOGRAPHIE</w:t>
      </w:r>
    </w:p>
    <w:p w14:paraId="74D33665" w14:textId="77777777" w:rsidR="00257576" w:rsidRDefault="00735DD4">
      <w:pPr>
        <w:pStyle w:val="Titre3"/>
        <w:keepNext/>
        <w:spacing w:before="160" w:after="60"/>
      </w:pPr>
      <w:r>
        <w:rPr>
          <w:b/>
          <w:color w:val="333333"/>
        </w:rPr>
        <w:t>Publications Scientifiques &amp; Normes Fondamentales</w:t>
      </w:r>
    </w:p>
    <w:p w14:paraId="65DAB820" w14:textId="77777777" w:rsidR="00257576" w:rsidRPr="009F0035" w:rsidRDefault="00735DD4">
      <w:pPr>
        <w:pStyle w:val="Paragraphedeliste"/>
        <w:spacing w:before="20" w:after="40"/>
        <w:ind w:left="360"/>
        <w:rPr>
          <w:lang w:val="en-US"/>
        </w:rPr>
      </w:pPr>
      <w:r>
        <w:rPr>
          <w:b/>
          <w:lang w:val="en-US"/>
        </w:rPr>
        <w:t>1. Liu,</w:t>
      </w:r>
      <w:r>
        <w:rPr>
          <w:b/>
          <w:color w:val="333333"/>
          <w:lang w:val="en-US"/>
        </w:rPr>
        <w:t xml:space="preserve"> F. T., Ting, K. M., &amp; Zhou, Z. H.</w:t>
      </w:r>
      <w:r>
        <w:rPr>
          <w:color w:val="111111"/>
          <w:lang w:val="en-US"/>
        </w:rPr>
        <w:t xml:space="preserve"> (2008). </w:t>
      </w:r>
      <w:r>
        <w:rPr>
          <w:i/>
          <w:color w:val="111111"/>
          <w:lang w:val="en-US"/>
        </w:rPr>
        <w:t>Isolation Forest</w:t>
      </w:r>
      <w:r>
        <w:rPr>
          <w:color w:val="111111"/>
          <w:lang w:val="en-US"/>
        </w:rPr>
        <w:t>. Eighth IEEE International Conference on Data Mining (ICDM), pp. 413-422.</w:t>
      </w:r>
    </w:p>
    <w:p w14:paraId="12D69226" w14:textId="77777777" w:rsidR="00257576" w:rsidRPr="009F0035" w:rsidRDefault="00735DD4">
      <w:pPr>
        <w:pStyle w:val="Paragraphedeliste"/>
        <w:spacing w:before="20" w:after="40"/>
        <w:ind w:left="360"/>
        <w:rPr>
          <w:lang w:val="en-US"/>
        </w:rPr>
      </w:pPr>
      <w:r>
        <w:rPr>
          <w:b/>
          <w:lang w:val="en-US"/>
        </w:rPr>
        <w:t>2. Postel,</w:t>
      </w:r>
      <w:r>
        <w:rPr>
          <w:b/>
          <w:color w:val="333333"/>
          <w:lang w:val="en-US"/>
        </w:rPr>
        <w:t xml:space="preserve"> J.</w:t>
      </w:r>
      <w:r>
        <w:rPr>
          <w:color w:val="111111"/>
          <w:lang w:val="en-US"/>
        </w:rPr>
        <w:t xml:space="preserve"> (1981). </w:t>
      </w:r>
      <w:r>
        <w:rPr>
          <w:i/>
          <w:color w:val="111111"/>
          <w:lang w:val="en-US"/>
        </w:rPr>
        <w:t>Transmission Control Protocol - Protocol Specification</w:t>
      </w:r>
      <w:r>
        <w:rPr>
          <w:color w:val="111111"/>
          <w:lang w:val="en-US"/>
        </w:rPr>
        <w:t>. RFC 793, Defense Advanced Research Projects Agency (DARPA).</w:t>
      </w:r>
    </w:p>
    <w:p w14:paraId="4CB16C35" w14:textId="77777777" w:rsidR="00257576" w:rsidRPr="009F0035" w:rsidRDefault="00735DD4">
      <w:pPr>
        <w:pStyle w:val="Paragraphedeliste"/>
        <w:spacing w:before="20" w:after="40"/>
        <w:ind w:left="360"/>
        <w:rPr>
          <w:lang w:val="en-US"/>
        </w:rPr>
      </w:pPr>
      <w:r>
        <w:rPr>
          <w:b/>
          <w:lang w:val="en-US"/>
        </w:rPr>
        <w:t>3. Fyodor</w:t>
      </w:r>
      <w:r>
        <w:rPr>
          <w:b/>
          <w:color w:val="333333"/>
          <w:lang w:val="en-US"/>
        </w:rPr>
        <w:t xml:space="preserve"> (Gordon Lyon).</w:t>
      </w:r>
      <w:r>
        <w:rPr>
          <w:color w:val="111111"/>
          <w:lang w:val="en-US"/>
        </w:rPr>
        <w:t xml:space="preserve"> (2009). </w:t>
      </w:r>
      <w:r>
        <w:rPr>
          <w:i/>
          <w:color w:val="111111"/>
          <w:lang w:val="en-US"/>
        </w:rPr>
        <w:t>Nmap Network Scanning: The Official Nmap Project Guide to Network Discovery and Vulnerability Scanning</w:t>
      </w:r>
      <w:r>
        <w:rPr>
          <w:color w:val="111111"/>
          <w:lang w:val="en-US"/>
        </w:rPr>
        <w:t>. Insecure.Com LLC.</w:t>
      </w:r>
    </w:p>
    <w:p w14:paraId="4D911421" w14:textId="77777777" w:rsidR="00257576" w:rsidRPr="009F0035" w:rsidRDefault="00735DD4">
      <w:pPr>
        <w:pStyle w:val="Paragraphedeliste"/>
        <w:spacing w:before="20" w:after="40"/>
        <w:ind w:left="360"/>
        <w:rPr>
          <w:lang w:val="en-US"/>
        </w:rPr>
      </w:pPr>
      <w:r>
        <w:rPr>
          <w:b/>
          <w:lang w:val="en-US"/>
        </w:rPr>
        <w:t>4. Scarfone, K., &amp; Mell, P.</w:t>
      </w:r>
      <w:r>
        <w:rPr>
          <w:color w:val="111111"/>
          <w:lang w:val="en-US"/>
        </w:rPr>
        <w:t xml:space="preserve"> (2007). </w:t>
      </w:r>
      <w:r>
        <w:rPr>
          <w:i/>
          <w:color w:val="111111"/>
          <w:lang w:val="en-US"/>
        </w:rPr>
        <w:t>Guide to Intrusion Detection and Prevention Systems (IDPS)</w:t>
      </w:r>
      <w:r>
        <w:rPr>
          <w:color w:val="111111"/>
          <w:lang w:val="en-US"/>
        </w:rPr>
        <w:t>. NIST Special Publication 800-94, National Institute of Standards and Technology.</w:t>
      </w:r>
    </w:p>
    <w:p w14:paraId="51BE1EE3" w14:textId="77777777" w:rsidR="00257576" w:rsidRPr="009F0035" w:rsidRDefault="00735DD4">
      <w:pPr>
        <w:pStyle w:val="Paragraphedeliste"/>
        <w:spacing w:before="20" w:after="40"/>
        <w:ind w:left="360"/>
        <w:rPr>
          <w:lang w:val="en-US"/>
        </w:rPr>
      </w:pPr>
      <w:r>
        <w:rPr>
          <w:b/>
          <w:lang w:val="en-US"/>
        </w:rPr>
        <w:t>5. Cichonski, P., Millar, T., Grance, T., &amp; Scarfone, K.</w:t>
      </w:r>
      <w:r>
        <w:rPr>
          <w:color w:val="111111"/>
          <w:lang w:val="en-US"/>
        </w:rPr>
        <w:t xml:space="preserve"> (2012). </w:t>
      </w:r>
      <w:r>
        <w:rPr>
          <w:i/>
          <w:color w:val="111111"/>
          <w:lang w:val="en-US"/>
        </w:rPr>
        <w:t>Computer Security Incident Handling Guide</w:t>
      </w:r>
      <w:r>
        <w:rPr>
          <w:color w:val="111111"/>
          <w:lang w:val="en-US"/>
        </w:rPr>
        <w:t>. NIST Special Publication 800-61 Rev. 2.</w:t>
      </w:r>
    </w:p>
    <w:p w14:paraId="05B3CFB2" w14:textId="77777777" w:rsidR="00257576" w:rsidRPr="009F0035" w:rsidRDefault="00735DD4">
      <w:pPr>
        <w:pStyle w:val="Titre3"/>
        <w:keepNext/>
        <w:spacing w:before="160" w:after="60"/>
        <w:rPr>
          <w:lang w:val="en-US"/>
        </w:rPr>
      </w:pPr>
      <w:r>
        <w:rPr>
          <w:b/>
          <w:color w:val="333333"/>
          <w:lang w:val="en-US"/>
        </w:rPr>
        <w:t>Documentation Technique &amp; Outils Logiciels</w:t>
      </w:r>
    </w:p>
    <w:p w14:paraId="5E33A259" w14:textId="77777777" w:rsidR="00257576" w:rsidRPr="009F0035" w:rsidRDefault="00735DD4">
      <w:pPr>
        <w:pStyle w:val="Paragraphedeliste"/>
        <w:spacing w:before="20" w:after="40"/>
        <w:ind w:left="360"/>
        <w:rPr>
          <w:lang w:val="en-US"/>
        </w:rPr>
      </w:pPr>
      <w:r>
        <w:rPr>
          <w:b/>
          <w:lang w:val="en-US"/>
        </w:rPr>
        <w:t>6. Scikit-Learn Documentation:</w:t>
      </w:r>
      <w:r>
        <w:rPr>
          <w:lang w:val="en-US"/>
        </w:rPr>
        <w:t xml:space="preserve"> </w:t>
      </w:r>
      <w:r>
        <w:rPr>
          <w:i/>
          <w:color w:val="111111"/>
          <w:lang w:val="en-US"/>
        </w:rPr>
        <w:t>IsolationForest - Ensemble methods for anomaly detection</w:t>
      </w:r>
      <w:r>
        <w:rPr>
          <w:color w:val="111111"/>
          <w:lang w:val="en-US"/>
        </w:rPr>
        <w:t>.</w:t>
      </w:r>
    </w:p>
    <w:p w14:paraId="7DE8237E" w14:textId="77777777" w:rsidR="00257576" w:rsidRPr="009F0035" w:rsidRDefault="005D7FE2">
      <w:pPr>
        <w:jc w:val="both"/>
        <w:rPr>
          <w:lang w:val="en-US"/>
        </w:rPr>
      </w:pPr>
      <w:r>
        <w:rPr>
          <w:lang w:val="en-US"/>
        </w:rPr>
        <w:t xml:space="preserve">URL: </w:t>
      </w:r>
      <w:r>
        <w:rPr>
          <w:rStyle w:val="Lienhypertexte"/>
          <w:lang w:val="en-US"/>
        </w:rPr>
        <w:t>https://scikit-learn.org/stable/modules/ensemble.html#isolation-forest</w:t>
      </w:r>
    </w:p>
    <w:p w14:paraId="4DA69FF2" w14:textId="77777777" w:rsidR="00257576" w:rsidRPr="009F0035" w:rsidRDefault="00735DD4">
      <w:pPr>
        <w:pStyle w:val="Paragraphedeliste"/>
        <w:spacing w:before="20" w:after="40"/>
        <w:ind w:left="360"/>
        <w:rPr>
          <w:lang w:val="en-US"/>
        </w:rPr>
      </w:pPr>
      <w:r>
        <w:rPr>
          <w:b/>
          <w:lang w:val="en-US"/>
        </w:rPr>
        <w:t xml:space="preserve">7. Wireshark </w:t>
      </w:r>
      <w:r>
        <w:rPr>
          <w:b/>
          <w:color w:val="333333"/>
          <w:lang w:val="en-US"/>
        </w:rPr>
        <w:t>&amp; TShark Official Documentation:</w:t>
      </w:r>
      <w:r>
        <w:rPr>
          <w:color w:val="111111"/>
          <w:lang w:val="en-US"/>
        </w:rPr>
        <w:t xml:space="preserve"> </w:t>
      </w:r>
      <w:r>
        <w:rPr>
          <w:i/>
          <w:color w:val="111111"/>
          <w:lang w:val="en-US"/>
        </w:rPr>
        <w:t>Network Protocol Analyzer Reference Manual</w:t>
      </w:r>
      <w:r>
        <w:rPr>
          <w:color w:val="111111"/>
          <w:lang w:val="en-US"/>
        </w:rPr>
        <w:t>.</w:t>
      </w:r>
    </w:p>
    <w:p w14:paraId="0C52D478" w14:textId="77777777" w:rsidR="00257576" w:rsidRPr="009F0035" w:rsidRDefault="005D7FE2">
      <w:pPr>
        <w:jc w:val="both"/>
        <w:rPr>
          <w:lang w:val="en-US"/>
        </w:rPr>
      </w:pPr>
      <w:r>
        <w:rPr>
          <w:lang w:val="en-US"/>
        </w:rPr>
        <w:t xml:space="preserve">URL: </w:t>
      </w:r>
      <w:r>
        <w:rPr>
          <w:rStyle w:val="Lienhypertexte"/>
          <w:lang w:val="en-US"/>
        </w:rPr>
        <w:t>https://www.wireshark.org/docs/</w:t>
      </w:r>
    </w:p>
    <w:p w14:paraId="60ADB2FE" w14:textId="77777777" w:rsidR="00257576" w:rsidRPr="009F0035" w:rsidRDefault="00735DD4">
      <w:pPr>
        <w:pStyle w:val="Paragraphedeliste"/>
        <w:spacing w:before="20" w:after="40"/>
        <w:ind w:left="360"/>
        <w:rPr>
          <w:lang w:val="en-US"/>
        </w:rPr>
      </w:pPr>
      <w:r>
        <w:rPr>
          <w:b/>
          <w:lang w:val="en-US"/>
        </w:rPr>
        <w:t>8. Streamlit</w:t>
      </w:r>
      <w:r>
        <w:rPr>
          <w:b/>
          <w:color w:val="333333"/>
          <w:lang w:val="en-US"/>
        </w:rPr>
        <w:t xml:space="preserve"> Open-Source Community:</w:t>
      </w:r>
      <w:r>
        <w:rPr>
          <w:color w:val="111111"/>
          <w:lang w:val="en-US"/>
        </w:rPr>
        <w:t xml:space="preserve"> </w:t>
      </w:r>
      <w:r>
        <w:rPr>
          <w:i/>
          <w:color w:val="111111"/>
          <w:lang w:val="en-US"/>
        </w:rPr>
        <w:t>The fastest way to build and share data apps</w:t>
      </w:r>
      <w:r>
        <w:rPr>
          <w:color w:val="111111"/>
          <w:lang w:val="en-US"/>
        </w:rPr>
        <w:t>.</w:t>
      </w:r>
    </w:p>
    <w:p w14:paraId="02B8AB58" w14:textId="77777777" w:rsidR="00257576" w:rsidRPr="009F0035" w:rsidRDefault="005D7FE2">
      <w:pPr>
        <w:jc w:val="both"/>
        <w:rPr>
          <w:lang w:val="en-US"/>
        </w:rPr>
      </w:pPr>
      <w:r>
        <w:rPr>
          <w:lang w:val="en-US"/>
        </w:rPr>
        <w:t xml:space="preserve">URL: </w:t>
      </w:r>
      <w:r>
        <w:rPr>
          <w:rStyle w:val="Lienhypertexte"/>
          <w:lang w:val="en-US"/>
        </w:rPr>
        <w:t>https://docs.streamlit.io/</w:t>
      </w:r>
    </w:p>
    <w:p w14:paraId="0192061F" w14:textId="77777777" w:rsidR="00257576" w:rsidRPr="009F0035" w:rsidRDefault="00735DD4">
      <w:pPr>
        <w:pStyle w:val="Paragraphedeliste"/>
        <w:spacing w:before="20" w:after="40"/>
        <w:ind w:left="360"/>
        <w:rPr>
          <w:lang w:val="en-US"/>
        </w:rPr>
      </w:pPr>
      <w:r>
        <w:rPr>
          <w:b/>
          <w:lang w:val="en-US"/>
        </w:rPr>
        <w:t>9. Plotly Python Graphing Library</w:t>
      </w:r>
      <w:r>
        <w:rPr>
          <w:b/>
          <w:color w:val="333333"/>
          <w:lang w:val="en-US"/>
        </w:rPr>
        <w:t xml:space="preserve"> :</w:t>
      </w:r>
      <w:r>
        <w:rPr>
          <w:color w:val="111111"/>
          <w:lang w:val="en-US"/>
        </w:rPr>
        <w:t xml:space="preserve"> </w:t>
      </w:r>
      <w:r>
        <w:rPr>
          <w:i/>
          <w:color w:val="111111"/>
          <w:lang w:val="en-US"/>
        </w:rPr>
        <w:t>Interactive Dark Theme Visualizations for Python</w:t>
      </w:r>
      <w:r>
        <w:rPr>
          <w:color w:val="111111"/>
          <w:lang w:val="en-US"/>
        </w:rPr>
        <w:t>.</w:t>
      </w:r>
    </w:p>
    <w:p w14:paraId="5A017AC0" w14:textId="77777777" w:rsidR="00257576" w:rsidRPr="009F0035" w:rsidRDefault="005D7FE2">
      <w:pPr>
        <w:jc w:val="both"/>
        <w:rPr>
          <w:lang w:val="en-US"/>
        </w:rPr>
      </w:pPr>
      <w:r>
        <w:rPr>
          <w:lang w:val="en-US"/>
        </w:rPr>
        <w:t xml:space="preserve">URL: </w:t>
      </w:r>
      <w:r>
        <w:rPr>
          <w:rStyle w:val="Lienhypertexte"/>
          <w:lang w:val="en-US"/>
        </w:rPr>
        <w:t>https://plotly.com/python/</w:t>
      </w:r>
    </w:p>
    <w:p w14:paraId="05CEFE06" w14:textId="77777777" w:rsidR="00257576" w:rsidRPr="006429DA" w:rsidRDefault="00735DD4" w:rsidP="00F31933">
      <w:pPr>
        <w:pStyle w:val="Paragraphedeliste"/>
        <w:spacing w:before="20" w:after="40"/>
        <w:ind w:left="360"/>
        <w:rPr>
          <w:lang w:val="en-US"/>
        </w:rPr>
      </w:pPr>
      <w:r>
        <w:rPr>
          <w:b/>
          <w:lang w:val="en-US"/>
        </w:rPr>
        <w:t>10</w:t>
      </w:r>
      <w:r>
        <w:rPr>
          <w:b/>
          <w:bCs/>
          <w:lang w:val="en-US"/>
        </w:rPr>
        <w:t>. Kent, K., &amp; Souppaya, M. (2006). </w:t>
      </w:r>
      <w:r>
        <w:rPr>
          <w:i/>
          <w:lang w:val="en-US"/>
        </w:rPr>
        <w:t xml:space="preserve"> Guide to Computer Security Log Managemen</w:t>
      </w:r>
      <w:r>
        <w:rPr>
          <w:lang w:val="en-US"/>
        </w:rPr>
        <w:t>t NIST Special Publication 800-92, National Institute of Standards and Technology.</w:t>
      </w:r>
    </w:p>
    <w:p w14:paraId="70F3F096" w14:textId="77777777" w:rsidR="00257576" w:rsidRPr="009F0035" w:rsidRDefault="00735DD4">
      <w:pPr>
        <w:pStyle w:val="Paragraphedeliste"/>
        <w:spacing w:before="20" w:after="40"/>
        <w:ind w:left="360"/>
        <w:rPr>
          <w:lang w:val="en-US"/>
        </w:rPr>
      </w:pPr>
      <w:r>
        <w:rPr>
          <w:b/>
          <w:lang w:val="en-US"/>
        </w:rPr>
        <w:t>11. Center</w:t>
      </w:r>
      <w:r>
        <w:rPr>
          <w:b/>
          <w:color w:val="333333"/>
          <w:lang w:val="en-US"/>
        </w:rPr>
        <w:t xml:space="preserve"> for Internet Security (CIS):</w:t>
      </w:r>
      <w:r>
        <w:rPr>
          <w:color w:val="111111"/>
          <w:lang w:val="en-US"/>
        </w:rPr>
        <w:t xml:space="preserve"> </w:t>
      </w:r>
      <w:r>
        <w:rPr>
          <w:i/>
          <w:color w:val="111111"/>
          <w:lang w:val="en-US"/>
        </w:rPr>
        <w:t>CIS Critical Security Controls Version 8</w:t>
      </w:r>
      <w:r>
        <w:rPr>
          <w:color w:val="111111"/>
          <w:lang w:val="en-US"/>
        </w:rPr>
        <w:t>.</w:t>
      </w:r>
    </w:p>
    <w:p w14:paraId="5961A479" w14:textId="77777777" w:rsidR="00257576" w:rsidRDefault="005D7FE2">
      <w:pPr>
        <w:jc w:val="both"/>
        <w:rPr>
          <w:rFonts w:ascii="Consolas" w:hAnsi="Consolas"/>
          <w:color w:val="2E86AB"/>
          <w:sz w:val="19"/>
          <w:lang w:val="en-US"/>
        </w:rPr>
      </w:pPr>
      <w:r>
        <w:rPr>
          <w:lang w:val="en-US"/>
        </w:rPr>
        <w:t xml:space="preserve">URL: </w:t>
      </w:r>
      <w:hyperlink r:id="rId30" w:history="1">
        <w:r>
          <w:rPr>
            <w:rStyle w:val="Lienhypertexte"/>
            <w:rFonts w:ascii="Consolas" w:hAnsi="Consolas"/>
            <w:sz w:val="19"/>
            <w:lang w:val="en-US"/>
          </w:rPr>
          <w:t>https://www.cisecurity.org/controls</w:t>
        </w:r>
      </w:hyperlink>
    </w:p>
    <w:p w14:paraId="11EFAB13" w14:textId="77777777" w:rsidR="0040787A" w:rsidRPr="0040787A" w:rsidRDefault="0040787A" w:rsidP="0040787A">
      <w:pPr>
        <w:jc w:val="both"/>
        <w:rPr>
          <w:lang w:val="en-US"/>
        </w:rPr>
      </w:pPr>
      <w:r>
        <w:rPr>
          <w:b/>
          <w:bCs/>
          <w:lang w:val="en-US"/>
        </w:rPr>
        <w:lastRenderedPageBreak/>
        <w:t xml:space="preserve">      12. Nmap Project Official Windows Release: *</w:t>
      </w:r>
      <w:r>
        <w:rPr>
          <w:lang w:val="en-US"/>
        </w:rPr>
        <w:t>Free Security Scanner, Port Scanner, &amp; Network Exploration Tool for Windows. *</w:t>
      </w:r>
    </w:p>
    <w:p w14:paraId="3282A7B5" w14:textId="77777777" w:rsidR="0040787A" w:rsidRPr="0040787A" w:rsidRDefault="000B375D" w:rsidP="0040787A">
      <w:pPr>
        <w:jc w:val="both"/>
        <w:rPr>
          <w:lang w:val="en-US"/>
        </w:rPr>
      </w:pPr>
      <w:r>
        <w:rPr>
          <w:lang w:val="en-US"/>
        </w:rPr>
        <w:t xml:space="preserve">URL: </w:t>
      </w:r>
      <w:r>
        <w:rPr>
          <w:rStyle w:val="Lienhypertexte"/>
          <w:rFonts w:ascii="Consolas" w:hAnsi="Consolas"/>
          <w:sz w:val="19"/>
          <w:lang w:val="en-US"/>
        </w:rPr>
        <w:t>https://nmap.org/download.html</w:t>
      </w:r>
    </w:p>
    <w:p w14:paraId="5968A03F" w14:textId="77777777" w:rsidR="0040787A" w:rsidRPr="0040787A" w:rsidRDefault="000B375D" w:rsidP="0040787A">
      <w:pPr>
        <w:jc w:val="both"/>
        <w:rPr>
          <w:lang w:val="en-US"/>
        </w:rPr>
      </w:pPr>
      <w:r>
        <w:rPr>
          <w:b/>
          <w:bCs/>
          <w:color w:val="auto"/>
          <w:lang w:val="en-US"/>
        </w:rPr>
        <w:t xml:space="preserve">      13. Npcap Project (Nmap Software LLC):</w:t>
      </w:r>
      <w:r>
        <w:rPr>
          <w:color w:val="auto"/>
          <w:lang w:val="en-US"/>
        </w:rPr>
        <w:t xml:space="preserve"> </w:t>
      </w:r>
      <w:r>
        <w:rPr>
          <w:lang w:val="en-US"/>
        </w:rPr>
        <w:t>Packet Capture library for Windows with raw packet capturing and injection capabilities.</w:t>
      </w:r>
    </w:p>
    <w:p w14:paraId="1DD87465" w14:textId="77777777" w:rsidR="0040787A" w:rsidRPr="009F0035" w:rsidRDefault="000B375D" w:rsidP="0040787A">
      <w:pPr>
        <w:jc w:val="both"/>
        <w:rPr>
          <w:lang w:val="en-US"/>
        </w:rPr>
      </w:pPr>
      <w:r>
        <w:rPr>
          <w:lang w:val="en-US"/>
        </w:rPr>
        <w:t xml:space="preserve">URL: </w:t>
      </w:r>
      <w:r>
        <w:rPr>
          <w:rStyle w:val="Lienhypertexte"/>
          <w:rFonts w:ascii="Consolas" w:hAnsi="Consolas"/>
          <w:sz w:val="19"/>
          <w:lang w:val="en-US"/>
        </w:rPr>
        <w:t>https://npcap.com/</w:t>
      </w:r>
    </w:p>
    <w:sectPr w:rsidR="0040787A" w:rsidRPr="009F0035" w:rsidSect="004E13AD">
      <w:footerReference w:type="default" r:id="rId31"/>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9BD0" w14:textId="77777777" w:rsidR="00603005" w:rsidRPr="009E63E9" w:rsidRDefault="00603005" w:rsidP="009E63E9">
      <w:r w:rsidRPr="009E63E9">
        <w:separator/>
      </w:r>
    </w:p>
  </w:endnote>
  <w:endnote w:type="continuationSeparator" w:id="0">
    <w:p w14:paraId="35F8A0D3" w14:textId="77777777" w:rsidR="00603005" w:rsidRPr="009E63E9" w:rsidRDefault="00603005" w:rsidP="009E63E9">
      <w:r w:rsidRPr="009E63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78EC" w14:textId="77777777" w:rsidR="004E13AD" w:rsidRDefault="004E13AD">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FCA828" w14:textId="77777777" w:rsidR="004E13AD" w:rsidRDefault="004E13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7740" w14:textId="77777777" w:rsidR="00603005" w:rsidRPr="009E63E9" w:rsidRDefault="00603005" w:rsidP="009E63E9">
      <w:r w:rsidRPr="009E63E9">
        <w:separator/>
      </w:r>
    </w:p>
  </w:footnote>
  <w:footnote w:type="continuationSeparator" w:id="0">
    <w:p w14:paraId="569D3244" w14:textId="77777777" w:rsidR="00603005" w:rsidRPr="009E63E9" w:rsidRDefault="00603005" w:rsidP="009E63E9">
      <w:r w:rsidRPr="009E63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94F"/>
    <w:multiLevelType w:val="multilevel"/>
    <w:tmpl w:val="3BD4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93AF6"/>
    <w:multiLevelType w:val="multilevel"/>
    <w:tmpl w:val="6DD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813D6"/>
    <w:multiLevelType w:val="hybridMultilevel"/>
    <w:tmpl w:val="5428E20C"/>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2C963F5"/>
    <w:multiLevelType w:val="hybridMultilevel"/>
    <w:tmpl w:val="00922D2A"/>
    <w:lvl w:ilvl="0" w:tplc="9C9C8716">
      <w:start w:val="2"/>
      <w:numFmt w:val="bullet"/>
      <w:lvlText w:val="•"/>
      <w:lvlJc w:val="left"/>
      <w:pPr>
        <w:ind w:left="720" w:hanging="360"/>
      </w:pPr>
      <w:rPr>
        <w:rFonts w:ascii="Times New Roman" w:eastAsia="Calibri" w:hAnsi="Times New Roman" w:cs="Times New Roman" w:hint="default"/>
        <w:b/>
        <w:color w:val="2E86A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B9246B"/>
    <w:multiLevelType w:val="hybridMultilevel"/>
    <w:tmpl w:val="8CA2C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786"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EE090E"/>
    <w:multiLevelType w:val="hybridMultilevel"/>
    <w:tmpl w:val="41523D44"/>
    <w:lvl w:ilvl="0" w:tplc="3DF8CB7E">
      <w:start w:val="1"/>
      <w:numFmt w:val="decimal"/>
      <w:lvlText w:val="%1."/>
      <w:lvlJc w:val="left"/>
      <w:pPr>
        <w:ind w:left="720" w:hanging="360"/>
      </w:pPr>
      <w:rPr>
        <w:rFonts w:hint="default"/>
        <w:b/>
        <w:color w:val="2E86A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C06A7C"/>
    <w:multiLevelType w:val="multilevel"/>
    <w:tmpl w:val="B44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1352D"/>
    <w:multiLevelType w:val="hybridMultilevel"/>
    <w:tmpl w:val="23EC8F36"/>
    <w:lvl w:ilvl="0" w:tplc="0220D65C">
      <w:numFmt w:val="bullet"/>
      <w:lvlText w:val="•"/>
      <w:lvlJc w:val="left"/>
      <w:pPr>
        <w:ind w:left="720" w:hanging="360"/>
      </w:pPr>
      <w:rPr>
        <w:rFonts w:ascii="Times New Roman" w:eastAsia="Calibri" w:hAnsi="Times New Roman" w:cs="Times New Roman" w:hint="default"/>
        <w:b/>
        <w:color w:val="2E86A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AD70B1"/>
    <w:multiLevelType w:val="hybridMultilevel"/>
    <w:tmpl w:val="4704D5E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29FC5780"/>
    <w:multiLevelType w:val="hybridMultilevel"/>
    <w:tmpl w:val="3D10EFB8"/>
    <w:lvl w:ilvl="0" w:tplc="040C000D">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15:restartNumberingAfterBreak="0">
    <w:nsid w:val="3AD71659"/>
    <w:multiLevelType w:val="hybridMultilevel"/>
    <w:tmpl w:val="802ECDBA"/>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 w15:restartNumberingAfterBreak="0">
    <w:nsid w:val="3B5D179C"/>
    <w:multiLevelType w:val="multilevel"/>
    <w:tmpl w:val="CF1E439A"/>
    <w:lvl w:ilvl="0">
      <w:start w:val="4"/>
      <w:numFmt w:val="decimal"/>
      <w:lvlText w:val="%1"/>
      <w:lvlJc w:val="left"/>
      <w:pPr>
        <w:ind w:left="360" w:hanging="360"/>
      </w:pPr>
      <w:rPr>
        <w:rFonts w:hint="default"/>
        <w:color w:val="111111"/>
      </w:rPr>
    </w:lvl>
    <w:lvl w:ilvl="1">
      <w:start w:val="5"/>
      <w:numFmt w:val="decimal"/>
      <w:lvlText w:val="%1.%2"/>
      <w:lvlJc w:val="left"/>
      <w:pPr>
        <w:ind w:left="1008" w:hanging="360"/>
      </w:pPr>
      <w:rPr>
        <w:rFonts w:hint="default"/>
        <w:color w:val="111111"/>
      </w:rPr>
    </w:lvl>
    <w:lvl w:ilvl="2">
      <w:start w:val="1"/>
      <w:numFmt w:val="decimal"/>
      <w:lvlText w:val="%1.%2.%3"/>
      <w:lvlJc w:val="left"/>
      <w:pPr>
        <w:ind w:left="2016" w:hanging="720"/>
      </w:pPr>
      <w:rPr>
        <w:rFonts w:hint="default"/>
        <w:color w:val="111111"/>
      </w:rPr>
    </w:lvl>
    <w:lvl w:ilvl="3">
      <w:start w:val="1"/>
      <w:numFmt w:val="decimal"/>
      <w:lvlText w:val="%1.%2.%3.%4"/>
      <w:lvlJc w:val="left"/>
      <w:pPr>
        <w:ind w:left="2664" w:hanging="720"/>
      </w:pPr>
      <w:rPr>
        <w:rFonts w:hint="default"/>
        <w:color w:val="111111"/>
      </w:rPr>
    </w:lvl>
    <w:lvl w:ilvl="4">
      <w:start w:val="1"/>
      <w:numFmt w:val="decimal"/>
      <w:lvlText w:val="%1.%2.%3.%4.%5"/>
      <w:lvlJc w:val="left"/>
      <w:pPr>
        <w:ind w:left="3672" w:hanging="1080"/>
      </w:pPr>
      <w:rPr>
        <w:rFonts w:hint="default"/>
        <w:color w:val="111111"/>
      </w:rPr>
    </w:lvl>
    <w:lvl w:ilvl="5">
      <w:start w:val="1"/>
      <w:numFmt w:val="decimal"/>
      <w:lvlText w:val="%1.%2.%3.%4.%5.%6"/>
      <w:lvlJc w:val="left"/>
      <w:pPr>
        <w:ind w:left="4320" w:hanging="1080"/>
      </w:pPr>
      <w:rPr>
        <w:rFonts w:hint="default"/>
        <w:color w:val="111111"/>
      </w:rPr>
    </w:lvl>
    <w:lvl w:ilvl="6">
      <w:start w:val="1"/>
      <w:numFmt w:val="decimal"/>
      <w:lvlText w:val="%1.%2.%3.%4.%5.%6.%7"/>
      <w:lvlJc w:val="left"/>
      <w:pPr>
        <w:ind w:left="5328" w:hanging="1440"/>
      </w:pPr>
      <w:rPr>
        <w:rFonts w:hint="default"/>
        <w:color w:val="111111"/>
      </w:rPr>
    </w:lvl>
    <w:lvl w:ilvl="7">
      <w:start w:val="1"/>
      <w:numFmt w:val="decimal"/>
      <w:lvlText w:val="%1.%2.%3.%4.%5.%6.%7.%8"/>
      <w:lvlJc w:val="left"/>
      <w:pPr>
        <w:ind w:left="5976" w:hanging="1440"/>
      </w:pPr>
      <w:rPr>
        <w:rFonts w:hint="default"/>
        <w:color w:val="111111"/>
      </w:rPr>
    </w:lvl>
    <w:lvl w:ilvl="8">
      <w:start w:val="1"/>
      <w:numFmt w:val="decimal"/>
      <w:lvlText w:val="%1.%2.%3.%4.%5.%6.%7.%8.%9"/>
      <w:lvlJc w:val="left"/>
      <w:pPr>
        <w:ind w:left="6984" w:hanging="1800"/>
      </w:pPr>
      <w:rPr>
        <w:rFonts w:hint="default"/>
        <w:color w:val="111111"/>
      </w:rPr>
    </w:lvl>
  </w:abstractNum>
  <w:abstractNum w:abstractNumId="12" w15:restartNumberingAfterBreak="0">
    <w:nsid w:val="3CB112A5"/>
    <w:multiLevelType w:val="multilevel"/>
    <w:tmpl w:val="08F862F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CD323C0"/>
    <w:multiLevelType w:val="hybridMultilevel"/>
    <w:tmpl w:val="77DCAE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D790BB5"/>
    <w:multiLevelType w:val="hybridMultilevel"/>
    <w:tmpl w:val="BB6E20E6"/>
    <w:lvl w:ilvl="0" w:tplc="76DC69F6">
      <w:start w:val="1"/>
      <w:numFmt w:val="bullet"/>
      <w:lvlText w:val="•"/>
      <w:lvlJc w:val="left"/>
      <w:pPr>
        <w:ind w:left="460" w:hanging="260"/>
      </w:pPr>
    </w:lvl>
    <w:lvl w:ilvl="1" w:tplc="9678F33E">
      <w:start w:val="1"/>
      <w:numFmt w:val="bullet"/>
      <w:lvlText w:val="◦"/>
      <w:lvlJc w:val="left"/>
      <w:pPr>
        <w:ind w:left="920" w:hanging="260"/>
      </w:pPr>
    </w:lvl>
    <w:lvl w:ilvl="2" w:tplc="2ACA0492">
      <w:numFmt w:val="decimal"/>
      <w:lvlText w:val=""/>
      <w:lvlJc w:val="left"/>
    </w:lvl>
    <w:lvl w:ilvl="3" w:tplc="9156F798">
      <w:numFmt w:val="decimal"/>
      <w:lvlText w:val=""/>
      <w:lvlJc w:val="left"/>
    </w:lvl>
    <w:lvl w:ilvl="4" w:tplc="24ECC18C">
      <w:numFmt w:val="decimal"/>
      <w:lvlText w:val=""/>
      <w:lvlJc w:val="left"/>
    </w:lvl>
    <w:lvl w:ilvl="5" w:tplc="98AA4284">
      <w:numFmt w:val="decimal"/>
      <w:lvlText w:val=""/>
      <w:lvlJc w:val="left"/>
    </w:lvl>
    <w:lvl w:ilvl="6" w:tplc="3026B03A">
      <w:numFmt w:val="decimal"/>
      <w:lvlText w:val=""/>
      <w:lvlJc w:val="left"/>
    </w:lvl>
    <w:lvl w:ilvl="7" w:tplc="18BC54C6">
      <w:numFmt w:val="decimal"/>
      <w:lvlText w:val=""/>
      <w:lvlJc w:val="left"/>
    </w:lvl>
    <w:lvl w:ilvl="8" w:tplc="82905792">
      <w:numFmt w:val="decimal"/>
      <w:lvlText w:val=""/>
      <w:lvlJc w:val="left"/>
    </w:lvl>
  </w:abstractNum>
  <w:abstractNum w:abstractNumId="15" w15:restartNumberingAfterBreak="0">
    <w:nsid w:val="44B934C6"/>
    <w:multiLevelType w:val="hybridMultilevel"/>
    <w:tmpl w:val="BB7C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08272C"/>
    <w:multiLevelType w:val="multilevel"/>
    <w:tmpl w:val="E79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6953A8"/>
    <w:multiLevelType w:val="hybridMultilevel"/>
    <w:tmpl w:val="16AE6C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FCA09CD"/>
    <w:multiLevelType w:val="hybridMultilevel"/>
    <w:tmpl w:val="488224D2"/>
    <w:lvl w:ilvl="0" w:tplc="E8CA4FF8">
      <w:start w:val="1"/>
      <w:numFmt w:val="bullet"/>
      <w:lvlText w:val="●"/>
      <w:lvlJc w:val="left"/>
      <w:pPr>
        <w:ind w:left="720" w:hanging="360"/>
      </w:pPr>
    </w:lvl>
    <w:lvl w:ilvl="1" w:tplc="47CA7CC2">
      <w:start w:val="1"/>
      <w:numFmt w:val="bullet"/>
      <w:lvlText w:val="○"/>
      <w:lvlJc w:val="left"/>
      <w:pPr>
        <w:ind w:left="1440" w:hanging="360"/>
      </w:pPr>
    </w:lvl>
    <w:lvl w:ilvl="2" w:tplc="A0A2EC8A">
      <w:start w:val="1"/>
      <w:numFmt w:val="bullet"/>
      <w:lvlText w:val="■"/>
      <w:lvlJc w:val="left"/>
      <w:pPr>
        <w:ind w:left="2160" w:hanging="360"/>
      </w:pPr>
    </w:lvl>
    <w:lvl w:ilvl="3" w:tplc="ED905918">
      <w:start w:val="1"/>
      <w:numFmt w:val="bullet"/>
      <w:lvlText w:val="●"/>
      <w:lvlJc w:val="left"/>
      <w:pPr>
        <w:ind w:left="2880" w:hanging="360"/>
      </w:pPr>
    </w:lvl>
    <w:lvl w:ilvl="4" w:tplc="4F1A191E">
      <w:start w:val="1"/>
      <w:numFmt w:val="bullet"/>
      <w:lvlText w:val="○"/>
      <w:lvlJc w:val="left"/>
      <w:pPr>
        <w:ind w:left="3600" w:hanging="360"/>
      </w:pPr>
    </w:lvl>
    <w:lvl w:ilvl="5" w:tplc="EA509F76">
      <w:start w:val="1"/>
      <w:numFmt w:val="bullet"/>
      <w:lvlText w:val="■"/>
      <w:lvlJc w:val="left"/>
      <w:pPr>
        <w:ind w:left="4320" w:hanging="360"/>
      </w:pPr>
    </w:lvl>
    <w:lvl w:ilvl="6" w:tplc="E1E23460">
      <w:start w:val="1"/>
      <w:numFmt w:val="bullet"/>
      <w:lvlText w:val="●"/>
      <w:lvlJc w:val="left"/>
      <w:pPr>
        <w:ind w:left="5040" w:hanging="360"/>
      </w:pPr>
    </w:lvl>
    <w:lvl w:ilvl="7" w:tplc="A95CD42C">
      <w:start w:val="1"/>
      <w:numFmt w:val="bullet"/>
      <w:lvlText w:val="●"/>
      <w:lvlJc w:val="left"/>
      <w:pPr>
        <w:ind w:left="5760" w:hanging="360"/>
      </w:pPr>
    </w:lvl>
    <w:lvl w:ilvl="8" w:tplc="2FD2E262">
      <w:start w:val="1"/>
      <w:numFmt w:val="bullet"/>
      <w:lvlText w:val="●"/>
      <w:lvlJc w:val="left"/>
      <w:pPr>
        <w:ind w:left="6480" w:hanging="360"/>
      </w:pPr>
    </w:lvl>
  </w:abstractNum>
  <w:abstractNum w:abstractNumId="19" w15:restartNumberingAfterBreak="0">
    <w:nsid w:val="62FE6BA6"/>
    <w:multiLevelType w:val="hybridMultilevel"/>
    <w:tmpl w:val="05DC1F6C"/>
    <w:lvl w:ilvl="0" w:tplc="040C0017">
      <w:start w:val="1"/>
      <w:numFmt w:val="lowerLetter"/>
      <w:lvlText w:val="%1)"/>
      <w:lvlJc w:val="left"/>
      <w:pPr>
        <w:ind w:left="2198" w:hanging="360"/>
      </w:pPr>
    </w:lvl>
    <w:lvl w:ilvl="1" w:tplc="040C0019" w:tentative="1">
      <w:start w:val="1"/>
      <w:numFmt w:val="lowerLetter"/>
      <w:lvlText w:val="%2."/>
      <w:lvlJc w:val="left"/>
      <w:pPr>
        <w:ind w:left="2918" w:hanging="360"/>
      </w:pPr>
    </w:lvl>
    <w:lvl w:ilvl="2" w:tplc="040C001B" w:tentative="1">
      <w:start w:val="1"/>
      <w:numFmt w:val="lowerRoman"/>
      <w:lvlText w:val="%3."/>
      <w:lvlJc w:val="right"/>
      <w:pPr>
        <w:ind w:left="3638" w:hanging="180"/>
      </w:pPr>
    </w:lvl>
    <w:lvl w:ilvl="3" w:tplc="040C000F" w:tentative="1">
      <w:start w:val="1"/>
      <w:numFmt w:val="decimal"/>
      <w:lvlText w:val="%4."/>
      <w:lvlJc w:val="left"/>
      <w:pPr>
        <w:ind w:left="4358" w:hanging="360"/>
      </w:pPr>
    </w:lvl>
    <w:lvl w:ilvl="4" w:tplc="040C0019" w:tentative="1">
      <w:start w:val="1"/>
      <w:numFmt w:val="lowerLetter"/>
      <w:lvlText w:val="%5."/>
      <w:lvlJc w:val="left"/>
      <w:pPr>
        <w:ind w:left="5078" w:hanging="360"/>
      </w:pPr>
    </w:lvl>
    <w:lvl w:ilvl="5" w:tplc="040C001B" w:tentative="1">
      <w:start w:val="1"/>
      <w:numFmt w:val="lowerRoman"/>
      <w:lvlText w:val="%6."/>
      <w:lvlJc w:val="right"/>
      <w:pPr>
        <w:ind w:left="5798" w:hanging="180"/>
      </w:pPr>
    </w:lvl>
    <w:lvl w:ilvl="6" w:tplc="040C000F" w:tentative="1">
      <w:start w:val="1"/>
      <w:numFmt w:val="decimal"/>
      <w:lvlText w:val="%7."/>
      <w:lvlJc w:val="left"/>
      <w:pPr>
        <w:ind w:left="6518" w:hanging="360"/>
      </w:pPr>
    </w:lvl>
    <w:lvl w:ilvl="7" w:tplc="040C0019" w:tentative="1">
      <w:start w:val="1"/>
      <w:numFmt w:val="lowerLetter"/>
      <w:lvlText w:val="%8."/>
      <w:lvlJc w:val="left"/>
      <w:pPr>
        <w:ind w:left="7238" w:hanging="360"/>
      </w:pPr>
    </w:lvl>
    <w:lvl w:ilvl="8" w:tplc="040C001B" w:tentative="1">
      <w:start w:val="1"/>
      <w:numFmt w:val="lowerRoman"/>
      <w:lvlText w:val="%9."/>
      <w:lvlJc w:val="right"/>
      <w:pPr>
        <w:ind w:left="7958" w:hanging="180"/>
      </w:pPr>
    </w:lvl>
  </w:abstractNum>
  <w:abstractNum w:abstractNumId="20" w15:restartNumberingAfterBreak="0">
    <w:nsid w:val="64852041"/>
    <w:multiLevelType w:val="hybridMultilevel"/>
    <w:tmpl w:val="6AF82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80A21C9"/>
    <w:multiLevelType w:val="hybridMultilevel"/>
    <w:tmpl w:val="D49AA0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1145C59"/>
    <w:multiLevelType w:val="multilevel"/>
    <w:tmpl w:val="2B7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745624"/>
    <w:multiLevelType w:val="hybridMultilevel"/>
    <w:tmpl w:val="FC7237DC"/>
    <w:lvl w:ilvl="0" w:tplc="2684EB56">
      <w:start w:val="1"/>
      <w:numFmt w:val="decimal"/>
      <w:lvlText w:val="%1."/>
      <w:lvlJc w:val="left"/>
      <w:pPr>
        <w:ind w:left="720" w:hanging="360"/>
      </w:pPr>
      <w:rPr>
        <w:rFonts w:hint="default"/>
        <w:b/>
        <w:color w:val="2E86A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61D798C"/>
    <w:multiLevelType w:val="multilevel"/>
    <w:tmpl w:val="85720972"/>
    <w:lvl w:ilvl="0">
      <w:start w:val="1"/>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8A521ED"/>
    <w:multiLevelType w:val="hybridMultilevel"/>
    <w:tmpl w:val="958A4C68"/>
    <w:lvl w:ilvl="0" w:tplc="A2008BD8">
      <w:start w:val="1"/>
      <w:numFmt w:val="decimal"/>
      <w:lvlText w:val="%1."/>
      <w:lvlJc w:val="left"/>
      <w:pPr>
        <w:ind w:left="460" w:hanging="260"/>
      </w:pPr>
    </w:lvl>
    <w:lvl w:ilvl="1" w:tplc="7EF8755E">
      <w:numFmt w:val="decimal"/>
      <w:lvlText w:val=""/>
      <w:lvlJc w:val="left"/>
    </w:lvl>
    <w:lvl w:ilvl="2" w:tplc="F94C5C3A">
      <w:numFmt w:val="decimal"/>
      <w:lvlText w:val=""/>
      <w:lvlJc w:val="left"/>
    </w:lvl>
    <w:lvl w:ilvl="3" w:tplc="764487C2">
      <w:numFmt w:val="decimal"/>
      <w:lvlText w:val=""/>
      <w:lvlJc w:val="left"/>
    </w:lvl>
    <w:lvl w:ilvl="4" w:tplc="C1B60ACA">
      <w:numFmt w:val="decimal"/>
      <w:lvlText w:val=""/>
      <w:lvlJc w:val="left"/>
    </w:lvl>
    <w:lvl w:ilvl="5" w:tplc="66845CAE">
      <w:numFmt w:val="decimal"/>
      <w:lvlText w:val=""/>
      <w:lvlJc w:val="left"/>
    </w:lvl>
    <w:lvl w:ilvl="6" w:tplc="10FAC246">
      <w:numFmt w:val="decimal"/>
      <w:lvlText w:val=""/>
      <w:lvlJc w:val="left"/>
    </w:lvl>
    <w:lvl w:ilvl="7" w:tplc="AFEA4514">
      <w:numFmt w:val="decimal"/>
      <w:lvlText w:val=""/>
      <w:lvlJc w:val="left"/>
    </w:lvl>
    <w:lvl w:ilvl="8" w:tplc="72247284">
      <w:numFmt w:val="decimal"/>
      <w:lvlText w:val=""/>
      <w:lvlJc w:val="left"/>
    </w:lvl>
  </w:abstractNum>
  <w:abstractNum w:abstractNumId="26" w15:restartNumberingAfterBreak="0">
    <w:nsid w:val="79447788"/>
    <w:multiLevelType w:val="hybridMultilevel"/>
    <w:tmpl w:val="CC4872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B7A4AC2"/>
    <w:multiLevelType w:val="multilevel"/>
    <w:tmpl w:val="4C56F6B4"/>
    <w:lvl w:ilvl="0">
      <w:start w:val="6"/>
      <w:numFmt w:val="decimal"/>
      <w:lvlText w:val="%1"/>
      <w:lvlJc w:val="left"/>
      <w:pPr>
        <w:ind w:left="360" w:hanging="360"/>
      </w:pPr>
      <w:rPr>
        <w:rFonts w:hint="default"/>
        <w:b/>
        <w:color w:val="2E86AB"/>
      </w:rPr>
    </w:lvl>
    <w:lvl w:ilvl="1">
      <w:start w:val="6"/>
      <w:numFmt w:val="decimal"/>
      <w:lvlText w:val="%1.%2"/>
      <w:lvlJc w:val="left"/>
      <w:pPr>
        <w:ind w:left="1008" w:hanging="360"/>
      </w:pPr>
      <w:rPr>
        <w:rFonts w:hint="default"/>
        <w:b/>
        <w:color w:val="2E86AB"/>
      </w:rPr>
    </w:lvl>
    <w:lvl w:ilvl="2">
      <w:start w:val="1"/>
      <w:numFmt w:val="decimal"/>
      <w:lvlText w:val="%1.%2.%3"/>
      <w:lvlJc w:val="left"/>
      <w:pPr>
        <w:ind w:left="2016" w:hanging="720"/>
      </w:pPr>
      <w:rPr>
        <w:rFonts w:hint="default"/>
        <w:b/>
        <w:color w:val="2E86AB"/>
      </w:rPr>
    </w:lvl>
    <w:lvl w:ilvl="3">
      <w:start w:val="1"/>
      <w:numFmt w:val="decimal"/>
      <w:lvlText w:val="%1.%2.%3.%4"/>
      <w:lvlJc w:val="left"/>
      <w:pPr>
        <w:ind w:left="2664" w:hanging="720"/>
      </w:pPr>
      <w:rPr>
        <w:rFonts w:hint="default"/>
        <w:b/>
        <w:color w:val="2E86AB"/>
      </w:rPr>
    </w:lvl>
    <w:lvl w:ilvl="4">
      <w:start w:val="1"/>
      <w:numFmt w:val="decimal"/>
      <w:lvlText w:val="%1.%2.%3.%4.%5"/>
      <w:lvlJc w:val="left"/>
      <w:pPr>
        <w:ind w:left="3672" w:hanging="1080"/>
      </w:pPr>
      <w:rPr>
        <w:rFonts w:hint="default"/>
        <w:b/>
        <w:color w:val="2E86AB"/>
      </w:rPr>
    </w:lvl>
    <w:lvl w:ilvl="5">
      <w:start w:val="1"/>
      <w:numFmt w:val="decimal"/>
      <w:lvlText w:val="%1.%2.%3.%4.%5.%6"/>
      <w:lvlJc w:val="left"/>
      <w:pPr>
        <w:ind w:left="4320" w:hanging="1080"/>
      </w:pPr>
      <w:rPr>
        <w:rFonts w:hint="default"/>
        <w:b/>
        <w:color w:val="2E86AB"/>
      </w:rPr>
    </w:lvl>
    <w:lvl w:ilvl="6">
      <w:start w:val="1"/>
      <w:numFmt w:val="decimal"/>
      <w:lvlText w:val="%1.%2.%3.%4.%5.%6.%7"/>
      <w:lvlJc w:val="left"/>
      <w:pPr>
        <w:ind w:left="5328" w:hanging="1440"/>
      </w:pPr>
      <w:rPr>
        <w:rFonts w:hint="default"/>
        <w:b/>
        <w:color w:val="2E86AB"/>
      </w:rPr>
    </w:lvl>
    <w:lvl w:ilvl="7">
      <w:start w:val="1"/>
      <w:numFmt w:val="decimal"/>
      <w:lvlText w:val="%1.%2.%3.%4.%5.%6.%7.%8"/>
      <w:lvlJc w:val="left"/>
      <w:pPr>
        <w:ind w:left="5976" w:hanging="1440"/>
      </w:pPr>
      <w:rPr>
        <w:rFonts w:hint="default"/>
        <w:b/>
        <w:color w:val="2E86AB"/>
      </w:rPr>
    </w:lvl>
    <w:lvl w:ilvl="8">
      <w:start w:val="1"/>
      <w:numFmt w:val="decimal"/>
      <w:lvlText w:val="%1.%2.%3.%4.%5.%6.%7.%8.%9"/>
      <w:lvlJc w:val="left"/>
      <w:pPr>
        <w:ind w:left="6984" w:hanging="1800"/>
      </w:pPr>
      <w:rPr>
        <w:rFonts w:hint="default"/>
        <w:b/>
        <w:color w:val="2E86AB"/>
      </w:rPr>
    </w:lvl>
  </w:abstractNum>
  <w:abstractNum w:abstractNumId="28" w15:restartNumberingAfterBreak="0">
    <w:nsid w:val="7BAC469C"/>
    <w:multiLevelType w:val="hybridMultilevel"/>
    <w:tmpl w:val="39FAB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0568878">
    <w:abstractNumId w:val="18"/>
    <w:lvlOverride w:ilvl="0">
      <w:startOverride w:val="1"/>
    </w:lvlOverride>
  </w:num>
  <w:num w:numId="2" w16cid:durableId="1726369965">
    <w:abstractNumId w:val="25"/>
    <w:lvlOverride w:ilvl="0">
      <w:startOverride w:val="1"/>
    </w:lvlOverride>
  </w:num>
  <w:num w:numId="3" w16cid:durableId="1601452571">
    <w:abstractNumId w:val="14"/>
    <w:lvlOverride w:ilvl="0">
      <w:startOverride w:val="1"/>
    </w:lvlOverride>
  </w:num>
  <w:num w:numId="4" w16cid:durableId="334184536">
    <w:abstractNumId w:val="13"/>
  </w:num>
  <w:num w:numId="5" w16cid:durableId="1142767160">
    <w:abstractNumId w:val="8"/>
  </w:num>
  <w:num w:numId="6" w16cid:durableId="2037349472">
    <w:abstractNumId w:val="10"/>
  </w:num>
  <w:num w:numId="7" w16cid:durableId="1442918129">
    <w:abstractNumId w:val="7"/>
  </w:num>
  <w:num w:numId="8" w16cid:durableId="1679388660">
    <w:abstractNumId w:val="9"/>
  </w:num>
  <w:num w:numId="9" w16cid:durableId="1958170811">
    <w:abstractNumId w:val="3"/>
  </w:num>
  <w:num w:numId="10" w16cid:durableId="551813906">
    <w:abstractNumId w:val="6"/>
  </w:num>
  <w:num w:numId="11" w16cid:durableId="132328931">
    <w:abstractNumId w:val="4"/>
  </w:num>
  <w:num w:numId="12" w16cid:durableId="1786004261">
    <w:abstractNumId w:val="24"/>
  </w:num>
  <w:num w:numId="13" w16cid:durableId="381637330">
    <w:abstractNumId w:val="16"/>
  </w:num>
  <w:num w:numId="14" w16cid:durableId="750782873">
    <w:abstractNumId w:val="20"/>
  </w:num>
  <w:num w:numId="15" w16cid:durableId="2075740664">
    <w:abstractNumId w:val="21"/>
  </w:num>
  <w:num w:numId="16" w16cid:durableId="1311327015">
    <w:abstractNumId w:val="22"/>
  </w:num>
  <w:num w:numId="17" w16cid:durableId="1005939018">
    <w:abstractNumId w:val="1"/>
  </w:num>
  <w:num w:numId="18" w16cid:durableId="1632974850">
    <w:abstractNumId w:val="17"/>
  </w:num>
  <w:num w:numId="19" w16cid:durableId="607080154">
    <w:abstractNumId w:val="15"/>
  </w:num>
  <w:num w:numId="20" w16cid:durableId="1439719186">
    <w:abstractNumId w:val="23"/>
  </w:num>
  <w:num w:numId="21" w16cid:durableId="95291534">
    <w:abstractNumId w:val="19"/>
  </w:num>
  <w:num w:numId="22" w16cid:durableId="1087965430">
    <w:abstractNumId w:val="26"/>
  </w:num>
  <w:num w:numId="23" w16cid:durableId="1338847808">
    <w:abstractNumId w:val="28"/>
  </w:num>
  <w:num w:numId="24" w16cid:durableId="1122533147">
    <w:abstractNumId w:val="2"/>
  </w:num>
  <w:num w:numId="25" w16cid:durableId="1225991357">
    <w:abstractNumId w:val="5"/>
  </w:num>
  <w:num w:numId="26" w16cid:durableId="247036208">
    <w:abstractNumId w:val="0"/>
  </w:num>
  <w:num w:numId="27" w16cid:durableId="180827573">
    <w:abstractNumId w:val="27"/>
  </w:num>
  <w:num w:numId="28" w16cid:durableId="832649559">
    <w:abstractNumId w:val="12"/>
  </w:num>
  <w:num w:numId="29" w16cid:durableId="1680692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B94"/>
    <w:rsid w:val="000259B1"/>
    <w:rsid w:val="00025D94"/>
    <w:rsid w:val="00034448"/>
    <w:rsid w:val="0004609A"/>
    <w:rsid w:val="00047E67"/>
    <w:rsid w:val="00067640"/>
    <w:rsid w:val="0007438A"/>
    <w:rsid w:val="00076D54"/>
    <w:rsid w:val="000842B2"/>
    <w:rsid w:val="00092EBC"/>
    <w:rsid w:val="000A0652"/>
    <w:rsid w:val="000A53AD"/>
    <w:rsid w:val="000B375D"/>
    <w:rsid w:val="000B46CC"/>
    <w:rsid w:val="000B6249"/>
    <w:rsid w:val="000B7C7B"/>
    <w:rsid w:val="000C20C7"/>
    <w:rsid w:val="000D51CB"/>
    <w:rsid w:val="000D5B94"/>
    <w:rsid w:val="000E1DBA"/>
    <w:rsid w:val="000E298E"/>
    <w:rsid w:val="000F001C"/>
    <w:rsid w:val="000F24C4"/>
    <w:rsid w:val="00113EB9"/>
    <w:rsid w:val="00123410"/>
    <w:rsid w:val="00124FA3"/>
    <w:rsid w:val="001265BC"/>
    <w:rsid w:val="00134611"/>
    <w:rsid w:val="00170F46"/>
    <w:rsid w:val="00181AFE"/>
    <w:rsid w:val="00193135"/>
    <w:rsid w:val="00193A84"/>
    <w:rsid w:val="00194A58"/>
    <w:rsid w:val="00197C0C"/>
    <w:rsid w:val="001A0CFE"/>
    <w:rsid w:val="001A57C2"/>
    <w:rsid w:val="001A6AF6"/>
    <w:rsid w:val="001B655C"/>
    <w:rsid w:val="001B7950"/>
    <w:rsid w:val="001C3177"/>
    <w:rsid w:val="001D018E"/>
    <w:rsid w:val="001D7DFB"/>
    <w:rsid w:val="001E3245"/>
    <w:rsid w:val="001E6909"/>
    <w:rsid w:val="001F1936"/>
    <w:rsid w:val="00214213"/>
    <w:rsid w:val="0022021F"/>
    <w:rsid w:val="002253B3"/>
    <w:rsid w:val="00253F3A"/>
    <w:rsid w:val="00256A40"/>
    <w:rsid w:val="00257576"/>
    <w:rsid w:val="002862BC"/>
    <w:rsid w:val="002C0514"/>
    <w:rsid w:val="002C3958"/>
    <w:rsid w:val="002D1597"/>
    <w:rsid w:val="002E5645"/>
    <w:rsid w:val="002F788B"/>
    <w:rsid w:val="0031232E"/>
    <w:rsid w:val="003140BE"/>
    <w:rsid w:val="0032419C"/>
    <w:rsid w:val="00340AF7"/>
    <w:rsid w:val="00352ACE"/>
    <w:rsid w:val="00357F26"/>
    <w:rsid w:val="00360B1B"/>
    <w:rsid w:val="003624A7"/>
    <w:rsid w:val="003662A2"/>
    <w:rsid w:val="00377919"/>
    <w:rsid w:val="00394B81"/>
    <w:rsid w:val="0039754F"/>
    <w:rsid w:val="003A37DB"/>
    <w:rsid w:val="003A3E59"/>
    <w:rsid w:val="003A7597"/>
    <w:rsid w:val="003D4410"/>
    <w:rsid w:val="003D51C1"/>
    <w:rsid w:val="003D60B7"/>
    <w:rsid w:val="003D7B97"/>
    <w:rsid w:val="003F4D93"/>
    <w:rsid w:val="00404BE6"/>
    <w:rsid w:val="00405B43"/>
    <w:rsid w:val="0040787A"/>
    <w:rsid w:val="00414839"/>
    <w:rsid w:val="0041630D"/>
    <w:rsid w:val="00430094"/>
    <w:rsid w:val="00432C22"/>
    <w:rsid w:val="00442F8A"/>
    <w:rsid w:val="00451B1F"/>
    <w:rsid w:val="00471AF7"/>
    <w:rsid w:val="00472C80"/>
    <w:rsid w:val="00493250"/>
    <w:rsid w:val="004D1682"/>
    <w:rsid w:val="004E13AD"/>
    <w:rsid w:val="004E1AAE"/>
    <w:rsid w:val="005023EC"/>
    <w:rsid w:val="005234EA"/>
    <w:rsid w:val="005471C0"/>
    <w:rsid w:val="00550703"/>
    <w:rsid w:val="005726F4"/>
    <w:rsid w:val="00576C32"/>
    <w:rsid w:val="00581720"/>
    <w:rsid w:val="0058433B"/>
    <w:rsid w:val="005B57D7"/>
    <w:rsid w:val="005B7488"/>
    <w:rsid w:val="005C300C"/>
    <w:rsid w:val="005C42DA"/>
    <w:rsid w:val="005D2280"/>
    <w:rsid w:val="005D54A2"/>
    <w:rsid w:val="005D7FE2"/>
    <w:rsid w:val="005F4442"/>
    <w:rsid w:val="00603005"/>
    <w:rsid w:val="0061303E"/>
    <w:rsid w:val="0061563D"/>
    <w:rsid w:val="006160AA"/>
    <w:rsid w:val="006260B6"/>
    <w:rsid w:val="0063548B"/>
    <w:rsid w:val="006429DA"/>
    <w:rsid w:val="00645492"/>
    <w:rsid w:val="006555B5"/>
    <w:rsid w:val="00691EEA"/>
    <w:rsid w:val="0069582A"/>
    <w:rsid w:val="00696964"/>
    <w:rsid w:val="006B00BB"/>
    <w:rsid w:val="006B0828"/>
    <w:rsid w:val="006B2C82"/>
    <w:rsid w:val="006C4386"/>
    <w:rsid w:val="006C5BAA"/>
    <w:rsid w:val="006E3548"/>
    <w:rsid w:val="006E5737"/>
    <w:rsid w:val="006F76DE"/>
    <w:rsid w:val="00700141"/>
    <w:rsid w:val="0070243B"/>
    <w:rsid w:val="00713A65"/>
    <w:rsid w:val="00735DD4"/>
    <w:rsid w:val="0076228C"/>
    <w:rsid w:val="007708B1"/>
    <w:rsid w:val="007739EA"/>
    <w:rsid w:val="007802EC"/>
    <w:rsid w:val="00787437"/>
    <w:rsid w:val="007903B8"/>
    <w:rsid w:val="007A133D"/>
    <w:rsid w:val="007B4AB6"/>
    <w:rsid w:val="007B51D0"/>
    <w:rsid w:val="007B757C"/>
    <w:rsid w:val="007D15C7"/>
    <w:rsid w:val="0080365B"/>
    <w:rsid w:val="00805A8F"/>
    <w:rsid w:val="00812E67"/>
    <w:rsid w:val="008426BE"/>
    <w:rsid w:val="00890AF4"/>
    <w:rsid w:val="008A45FA"/>
    <w:rsid w:val="008D1DAB"/>
    <w:rsid w:val="008D4CBA"/>
    <w:rsid w:val="009012F0"/>
    <w:rsid w:val="009051B8"/>
    <w:rsid w:val="00916FB3"/>
    <w:rsid w:val="0093754A"/>
    <w:rsid w:val="009455D5"/>
    <w:rsid w:val="009559B8"/>
    <w:rsid w:val="00960512"/>
    <w:rsid w:val="00961088"/>
    <w:rsid w:val="009658D1"/>
    <w:rsid w:val="00997F58"/>
    <w:rsid w:val="009A5F57"/>
    <w:rsid w:val="009A7EE3"/>
    <w:rsid w:val="009B23ED"/>
    <w:rsid w:val="009B5275"/>
    <w:rsid w:val="009E4690"/>
    <w:rsid w:val="009E63E9"/>
    <w:rsid w:val="009F0035"/>
    <w:rsid w:val="00A0258B"/>
    <w:rsid w:val="00A06C7A"/>
    <w:rsid w:val="00A20595"/>
    <w:rsid w:val="00A2624B"/>
    <w:rsid w:val="00A504A3"/>
    <w:rsid w:val="00A825F5"/>
    <w:rsid w:val="00A95AF2"/>
    <w:rsid w:val="00AB04F9"/>
    <w:rsid w:val="00AB2256"/>
    <w:rsid w:val="00AD0F7E"/>
    <w:rsid w:val="00AD0FA3"/>
    <w:rsid w:val="00AD555E"/>
    <w:rsid w:val="00AD705B"/>
    <w:rsid w:val="00B07A53"/>
    <w:rsid w:val="00B10D29"/>
    <w:rsid w:val="00B24729"/>
    <w:rsid w:val="00B267A2"/>
    <w:rsid w:val="00B350E2"/>
    <w:rsid w:val="00B74FF7"/>
    <w:rsid w:val="00B837D8"/>
    <w:rsid w:val="00B91DB2"/>
    <w:rsid w:val="00BB19A5"/>
    <w:rsid w:val="00C00A45"/>
    <w:rsid w:val="00C1493A"/>
    <w:rsid w:val="00C156A0"/>
    <w:rsid w:val="00C356DF"/>
    <w:rsid w:val="00C40DB8"/>
    <w:rsid w:val="00C433CF"/>
    <w:rsid w:val="00C46815"/>
    <w:rsid w:val="00C46A92"/>
    <w:rsid w:val="00C545BA"/>
    <w:rsid w:val="00C60C1A"/>
    <w:rsid w:val="00C711C5"/>
    <w:rsid w:val="00C71FE1"/>
    <w:rsid w:val="00C83BE6"/>
    <w:rsid w:val="00C87BB4"/>
    <w:rsid w:val="00CA46EA"/>
    <w:rsid w:val="00CB16C2"/>
    <w:rsid w:val="00CD1F95"/>
    <w:rsid w:val="00CD24FC"/>
    <w:rsid w:val="00CD797B"/>
    <w:rsid w:val="00CE52AB"/>
    <w:rsid w:val="00CF590B"/>
    <w:rsid w:val="00CF6594"/>
    <w:rsid w:val="00D055EE"/>
    <w:rsid w:val="00D11C82"/>
    <w:rsid w:val="00D2536E"/>
    <w:rsid w:val="00D25702"/>
    <w:rsid w:val="00D27F1C"/>
    <w:rsid w:val="00D32B77"/>
    <w:rsid w:val="00D67699"/>
    <w:rsid w:val="00D91CB7"/>
    <w:rsid w:val="00DA6409"/>
    <w:rsid w:val="00DB1C08"/>
    <w:rsid w:val="00DD5266"/>
    <w:rsid w:val="00DD694C"/>
    <w:rsid w:val="00E2691B"/>
    <w:rsid w:val="00E34E27"/>
    <w:rsid w:val="00E96ACF"/>
    <w:rsid w:val="00E96DEF"/>
    <w:rsid w:val="00EA6A8B"/>
    <w:rsid w:val="00EE126C"/>
    <w:rsid w:val="00EF0D36"/>
    <w:rsid w:val="00EF4573"/>
    <w:rsid w:val="00EF4CC6"/>
    <w:rsid w:val="00F068D8"/>
    <w:rsid w:val="00F16E78"/>
    <w:rsid w:val="00F2721E"/>
    <w:rsid w:val="00F31933"/>
    <w:rsid w:val="00F34567"/>
    <w:rsid w:val="00F51F21"/>
    <w:rsid w:val="00F67CA0"/>
    <w:rsid w:val="00F7075F"/>
    <w:rsid w:val="00F8423A"/>
    <w:rsid w:val="00F8780E"/>
    <w:rsid w:val="00FA3E25"/>
    <w:rsid w:val="00FB068B"/>
    <w:rsid w:val="00FC4606"/>
    <w:rsid w:val="00FD37F5"/>
    <w:rsid w:val="00FD749C"/>
    <w:rsid w:val="00FE7258"/>
    <w:rsid w:val="00FE73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33C8F"/>
  <w15:docId w15:val="{203F9D90-3AD3-44B2-B36C-C39EF5CF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80E"/>
    <w:pPr>
      <w:spacing w:after="80"/>
    </w:pPr>
    <w:rPr>
      <w:color w:val="111111"/>
    </w:rPr>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30"/>
      <w:szCs w:val="30"/>
    </w:rPr>
  </w:style>
  <w:style w:type="paragraph" w:styleId="Titre3">
    <w:name w:val="heading 3"/>
    <w:uiPriority w:val="9"/>
    <w:unhideWhenUsed/>
    <w:qFormat/>
    <w:pPr>
      <w:outlineLvl w:val="2"/>
    </w:pPr>
    <w:rPr>
      <w:color w:val="1F4D78"/>
      <w:sz w:val="28"/>
      <w:szCs w:val="28"/>
    </w:rPr>
  </w:style>
  <w:style w:type="paragraph" w:styleId="Titre4">
    <w:name w:val="heading 4"/>
    <w:uiPriority w:val="9"/>
    <w:semiHidden/>
    <w:unhideWhenUsed/>
    <w:qFormat/>
    <w:pPr>
      <w:outlineLvl w:val="3"/>
    </w:pPr>
    <w:rPr>
      <w:i/>
      <w:iCs/>
      <w:color w:val="2E74B5"/>
      <w:sz w:val="28"/>
      <w:szCs w:val="28"/>
    </w:rPr>
  </w:style>
  <w:style w:type="paragraph" w:styleId="Titre5">
    <w:name w:val="heading 5"/>
    <w:uiPriority w:val="9"/>
    <w:semiHidden/>
    <w:unhideWhenUsed/>
    <w:qFormat/>
    <w:pPr>
      <w:outlineLvl w:val="4"/>
    </w:pPr>
    <w:rPr>
      <w:color w:val="2E74B5"/>
      <w:sz w:val="28"/>
      <w:szCs w:val="28"/>
    </w:rPr>
  </w:style>
  <w:style w:type="paragraph" w:styleId="Titre6">
    <w:name w:val="heading 6"/>
    <w:uiPriority w:val="9"/>
    <w:semiHidden/>
    <w:unhideWhenUsed/>
    <w:qFormat/>
    <w:pPr>
      <w:outlineLvl w:val="5"/>
    </w:pPr>
    <w:rPr>
      <w:color w:val="1F4D78"/>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E63E9"/>
    <w:pPr>
      <w:tabs>
        <w:tab w:val="center" w:pos="4513"/>
        <w:tab w:val="right" w:pos="9026"/>
      </w:tabs>
    </w:pPr>
  </w:style>
  <w:style w:type="character" w:customStyle="1" w:styleId="En-tteCar">
    <w:name w:val="En-tête Car"/>
    <w:basedOn w:val="Policepardfaut"/>
    <w:link w:val="En-tte"/>
    <w:uiPriority w:val="99"/>
    <w:rsid w:val="009E63E9"/>
  </w:style>
  <w:style w:type="paragraph" w:styleId="Pieddepage">
    <w:name w:val="footer"/>
    <w:basedOn w:val="Normal"/>
    <w:link w:val="PieddepageCar"/>
    <w:uiPriority w:val="99"/>
    <w:unhideWhenUsed/>
    <w:rsid w:val="009E63E9"/>
    <w:pPr>
      <w:tabs>
        <w:tab w:val="center" w:pos="4513"/>
        <w:tab w:val="right" w:pos="9026"/>
      </w:tabs>
    </w:pPr>
  </w:style>
  <w:style w:type="character" w:customStyle="1" w:styleId="PieddepageCar">
    <w:name w:val="Pied de page Car"/>
    <w:basedOn w:val="Policepardfaut"/>
    <w:link w:val="Pieddepage"/>
    <w:uiPriority w:val="99"/>
    <w:rsid w:val="009E63E9"/>
  </w:style>
  <w:style w:type="character" w:customStyle="1" w:styleId="Titre1Car">
    <w:name w:val="Titre 1 Car"/>
    <w:basedOn w:val="Policepardfaut"/>
    <w:link w:val="Titre1"/>
    <w:uiPriority w:val="9"/>
    <w:rsid w:val="003D60B7"/>
    <w:rPr>
      <w:color w:val="2E74B5"/>
      <w:sz w:val="32"/>
      <w:szCs w:val="32"/>
    </w:rPr>
  </w:style>
  <w:style w:type="character" w:customStyle="1" w:styleId="Titre2Car">
    <w:name w:val="Titre 2 Car"/>
    <w:basedOn w:val="Policepardfaut"/>
    <w:link w:val="Titre2"/>
    <w:uiPriority w:val="9"/>
    <w:rsid w:val="000842B2"/>
    <w:rPr>
      <w:color w:val="2E74B5"/>
      <w:sz w:val="26"/>
      <w:szCs w:val="26"/>
    </w:rPr>
  </w:style>
  <w:style w:type="paragraph" w:styleId="NormalWeb">
    <w:name w:val="Normal (Web)"/>
    <w:basedOn w:val="Normal"/>
    <w:uiPriority w:val="99"/>
    <w:semiHidden/>
    <w:unhideWhenUsed/>
    <w:rsid w:val="000842B2"/>
  </w:style>
  <w:style w:type="character" w:styleId="Mentionnonrsolue">
    <w:name w:val="Unresolved Mention"/>
    <w:basedOn w:val="Policepardfaut"/>
    <w:uiPriority w:val="99"/>
    <w:semiHidden/>
    <w:unhideWhenUsed/>
    <w:rsid w:val="0040787A"/>
    <w:rPr>
      <w:color w:val="605E5C"/>
      <w:shd w:val="clear" w:color="auto" w:fill="E1DFDD"/>
    </w:rPr>
  </w:style>
  <w:style w:type="table" w:styleId="Grilledutableau">
    <w:name w:val="Table Grid"/>
    <w:basedOn w:val="TableauNormal"/>
    <w:uiPriority w:val="39"/>
    <w:rsid w:val="00A825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A2624B"/>
    <w:pPr>
      <w:spacing w:after="100"/>
    </w:pPr>
  </w:style>
  <w:style w:type="paragraph" w:styleId="TM2">
    <w:name w:val="toc 2"/>
    <w:basedOn w:val="Normal"/>
    <w:next w:val="Normal"/>
    <w:autoRedefine/>
    <w:uiPriority w:val="39"/>
    <w:unhideWhenUsed/>
    <w:rsid w:val="00A2624B"/>
    <w:pPr>
      <w:spacing w:after="100"/>
      <w:ind w:left="240"/>
    </w:pPr>
  </w:style>
  <w:style w:type="paragraph" w:styleId="TM3">
    <w:name w:val="toc 3"/>
    <w:basedOn w:val="Normal"/>
    <w:next w:val="Normal"/>
    <w:autoRedefine/>
    <w:uiPriority w:val="39"/>
    <w:unhideWhenUsed/>
    <w:rsid w:val="00A262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cisecurity.org/controls" TargetMode="External"/><Relationship Id="rId8" Type="http://schemas.openxmlformats.org/officeDocument/2006/relationships/image" Target="media/image1.png"/><Relationship Id="rId34"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C7D58-E6B9-4969-B95B-668E1D804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4953</TotalTime>
  <Pages>58</Pages>
  <Words>11339</Words>
  <Characters>62368</Characters>
  <Application>Microsoft Office Word</Application>
  <DocSecurity>0</DocSecurity>
  <Lines>519</Lines>
  <Paragraphs>147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DevLab</cp:lastModifiedBy>
  <cp:revision>71</cp:revision>
  <cp:lastPrinted>2026-09-11T00:55:00Z</cp:lastPrinted>
  <dcterms:created xsi:type="dcterms:W3CDTF">2026-09-01T18:06:00Z</dcterms:created>
  <dcterms:modified xsi:type="dcterms:W3CDTF">2026-10-16T11:20:00Z</dcterms:modified>
</cp:coreProperties>
</file>