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jc w:val="center"/>
      </w:pPr>
      <w:r>
        <w:drawing>
          <wp:inline xmlns:a="http://schemas.openxmlformats.org/drawingml/2006/main" xmlns:pic="http://schemas.openxmlformats.org/drawingml/2006/picture">
            <wp:extent cx="5669280" cy="1690639"/>
            <wp:docPr id="1" name="Picture 1"/>
            <wp:cNvGraphicFramePr>
              <a:graphicFrameLocks noChangeAspect="1"/>
            </wp:cNvGraphicFramePr>
            <a:graphic>
              <a:graphicData uri="http://schemas.openxmlformats.org/drawingml/2006/picture">
                <pic:pic>
                  <pic:nvPicPr>
                    <pic:cNvPr id="0" name="image1.jpeg"/>
                    <pic:cNvPicPr/>
                  </pic:nvPicPr>
                  <pic:blipFill>
                    <a:blip r:embed="rId9"/>
                    <a:stretch>
                      <a:fillRect/>
                    </a:stretch>
                  </pic:blipFill>
                  <pic:spPr>
                    <a:xfrm>
                      <a:off x="0" y="0"/>
                      <a:ext cx="5669280" cy="1690639"/>
                    </a:xfrm>
                    <a:prstGeom prst="rect"/>
                  </pic:spPr>
                </pic:pic>
              </a:graphicData>
            </a:graphic>
          </wp:inline>
        </w:drawing>
      </w:r>
    </w:p>
    <w:p>
      <w:pPr>
        <w:keepNext/>
        <w:spacing w:before="320" w:after="120"/>
        <w:jc w:val="center"/>
      </w:pPr>
      <w:r>
        <w:rPr>
          <w:rFonts w:ascii="Times New Roman" w:hAnsi="Times New Roman"/>
          <w:b/>
          <w:color w:val="1F4E5C"/>
          <w:sz w:val="30"/>
        </w:rPr>
        <w:t>RAPPORT DE STAGE D'INITIATION</w:t>
      </w:r>
    </w:p>
    <w:p>
      <w:pPr>
        <w:spacing w:before="0" w:after="80" w:line="276" w:lineRule="auto"/>
        <w:jc w:val="center"/>
      </w:pPr>
      <w:r>
        <w:rPr>
          <w:rFonts w:ascii="Times New Roman" w:hAnsi="Times New Roman"/>
          <w:color w:val="111111"/>
        </w:rPr>
      </w:r>
      <w:r>
        <w:rPr>
          <w:rFonts w:ascii="Times New Roman" w:hAnsi="Times New Roman"/>
          <w:b/>
          <w:color w:val="555555"/>
          <w:sz w:val="24"/>
        </w:rPr>
        <w:t>Filière : Cybersécurité et audit des systèmes informatiques</w:t>
      </w:r>
      <w:r>
        <w:rPr>
          <w:rFonts w:ascii="Times New Roman" w:hAnsi="Times New Roman"/>
          <w:color w:val="111111"/>
        </w:rPr>
      </w:r>
    </w:p>
    <w:p>
      <w:pPr>
        <w:keepNext/>
        <w:spacing w:before="320" w:after="120"/>
        <w:jc w:val="center"/>
      </w:pPr>
      <w:r>
        <w:rPr>
          <w:rFonts w:ascii="Times New Roman" w:hAnsi="Times New Roman"/>
          <w:b/>
          <w:color w:val="1F4E5C"/>
          <w:sz w:val="30"/>
        </w:rPr>
        <w:t>Conception et Développement d'un Système Intelligent de Détection d'Anomalies Réseau (Port Scans &amp; DDoS) par Apprentissage Non Supervisé (Isolation Forest)</w:t>
      </w:r>
    </w:p>
    <w:p>
      <w:pPr>
        <w:spacing w:before="0" w:after="80" w:line="276" w:lineRule="auto"/>
      </w:pPr>
      <w:r>
        <w:rPr>
          <w:rFonts w:ascii="Times New Roman" w:hAnsi="Times New Roman"/>
          <w:color w:val="111111"/>
        </w:rPr>
      </w:r>
      <w:r>
        <w:rPr>
          <w:rFonts w:ascii="Times New Roman" w:hAnsi="Times New Roman"/>
          <w:b/>
          <w:color w:val="555555"/>
          <w:sz w:val="24"/>
        </w:rPr>
        <w:t>Réalisé par :</w:t>
      </w:r>
      <w:r>
        <w:rPr>
          <w:rFonts w:ascii="Times New Roman" w:hAnsi="Times New Roman"/>
          <w:color w:val="111111"/>
        </w:rPr>
      </w:r>
    </w:p>
    <w:p>
      <w:pPr>
        <w:spacing w:before="0" w:after="80" w:line="276" w:lineRule="auto"/>
        <w:jc w:val="center"/>
      </w:pPr>
      <w:r>
        <w:rPr>
          <w:rFonts w:ascii="Times New Roman" w:hAnsi="Times New Roman"/>
          <w:color w:val="111111"/>
        </w:rPr>
      </w:r>
      <w:r>
        <w:rPr>
          <w:rFonts w:ascii="Times New Roman" w:hAnsi="Times New Roman"/>
          <w:b/>
          <w:color w:val="555555"/>
          <w:sz w:val="24"/>
        </w:rPr>
        <w:t>Mohamed Reda QIYAOUI</w:t>
      </w:r>
      <w:r>
        <w:rPr>
          <w:rFonts w:ascii="Times New Roman" w:hAnsi="Times New Roman"/>
          <w:color w:val="111111"/>
        </w:rPr>
      </w:r>
    </w:p>
    <w:p>
      <w:pPr>
        <w:spacing w:before="0" w:after="80" w:line="276" w:lineRule="auto"/>
        <w:jc w:val="center"/>
      </w:pPr>
      <w:r>
        <w:rPr>
          <w:rFonts w:ascii="Times New Roman" w:hAnsi="Times New Roman"/>
          <w:color w:val="111111"/>
        </w:rPr>
      </w:r>
      <w:r>
        <w:rPr>
          <w:rFonts w:ascii="Times New Roman" w:hAnsi="Times New Roman"/>
          <w:b/>
          <w:color w:val="555555"/>
          <w:sz w:val="24"/>
        </w:rPr>
        <w:t>Année Universitaire : 2026 / 2027</w:t>
      </w:r>
      <w:r>
        <w:rPr>
          <w:rFonts w:ascii="Times New Roman" w:hAnsi="Times New Roman"/>
          <w:color w:val="111111"/>
        </w:rPr>
      </w:r>
    </w:p>
    <w:p>
      <w:pPr>
        <w:spacing w:before="0" w:after="80" w:line="276" w:lineRule="auto"/>
      </w:pPr>
      <w:r>
        <w:rPr>
          <w:rFonts w:ascii="Times New Roman" w:hAnsi="Times New Roman"/>
          <w:color w:val="111111"/>
        </w:rPr>
      </w:r>
      <w:r>
        <w:rPr>
          <w:rFonts w:ascii="Times New Roman" w:hAnsi="Times New Roman"/>
          <w:b/>
          <w:color w:val="555555"/>
          <w:sz w:val="24"/>
        </w:rPr>
        <w:t>Date de soumission : 11 Novembre 2026</w:t>
      </w:r>
      <w:r>
        <w:rPr>
          <w:rFonts w:ascii="Times New Roman" w:hAnsi="Times New Roman"/>
          <w:color w:val="111111"/>
        </w:rPr>
      </w:r>
    </w:p>
    <w:p>
      <w:pPr>
        <w:spacing w:before="0" w:after="80" w:line="276" w:lineRule="auto"/>
        <w:jc w:val="center"/>
      </w:pPr>
      <w:r>
        <w:rPr>
          <w:rFonts w:ascii="Times New Roman" w:hAnsi="Times New Roman"/>
          <w:color w:val="111111"/>
        </w:rPr>
      </w:r>
      <w:r>
        <w:rPr>
          <w:rFonts w:ascii="Times New Roman" w:hAnsi="Times New Roman"/>
          <w:b/>
          <w:color w:val="555555"/>
          <w:sz w:val="24"/>
        </w:rPr>
        <w:t>Encadrement :</w:t>
      </w:r>
      <w:r>
        <w:rPr>
          <w:rFonts w:ascii="Times New Roman" w:hAnsi="Times New Roman"/>
          <w:color w:val="111111"/>
        </w:rPr>
      </w:r>
    </w:p>
    <w:p>
      <w:pPr>
        <w:pStyle w:val="ListBullet"/>
        <w:spacing w:before="20" w:after="40" w:line="276" w:lineRule="auto"/>
      </w:pPr>
      <w:r>
        <w:rPr>
          <w:rFonts w:ascii="Times New Roman" w:hAnsi="Times New Roman"/>
          <w:color w:val="111111"/>
        </w:rPr>
      </w:r>
      <w:r>
        <w:rPr>
          <w:rFonts w:ascii="Times New Roman" w:hAnsi="Times New Roman"/>
          <w:b/>
          <w:color w:val="333333"/>
        </w:rPr>
        <w:t>Encadrant Pédagogique :</w:t>
      </w:r>
      <w:r>
        <w:rPr>
          <w:rFonts w:ascii="Times New Roman" w:hAnsi="Times New Roman"/>
          <w:color w:val="111111"/>
        </w:rPr>
        <w:t xml:space="preserve"> *[À compléter — Nom du Professeur / Référant Académique EST]*</w:t>
      </w:r>
    </w:p>
    <w:p>
      <w:pPr>
        <w:pStyle w:val="ListBullet"/>
        <w:spacing w:before="20" w:after="40" w:line="276" w:lineRule="auto"/>
      </w:pPr>
      <w:r>
        <w:rPr>
          <w:rFonts w:ascii="Times New Roman" w:hAnsi="Times New Roman"/>
          <w:color w:val="111111"/>
        </w:rPr>
      </w:r>
      <w:r>
        <w:rPr>
          <w:rFonts w:ascii="Times New Roman" w:hAnsi="Times New Roman"/>
          <w:b/>
          <w:color w:val="333333"/>
        </w:rPr>
        <w:t>Encadrant Professionnel :</w:t>
      </w:r>
      <w:r>
        <w:rPr>
          <w:rFonts w:ascii="Times New Roman" w:hAnsi="Times New Roman"/>
          <w:color w:val="111111"/>
        </w:rPr>
        <w:t xml:space="preserve"> *[À compléter si applicable]*</w:t>
      </w:r>
    </w:p>
    <w:p>
      <w:pPr>
        <w:sectPr>
          <w:pgSz w:w="11905" w:h="16837"/>
          <w:pgMar w:top="1134" w:right="850" w:bottom="1134" w:left="1314" w:header="720" w:footer="720" w:gutter="0"/>
          <w:cols w:space="720"/>
          <w:docGrid w:linePitch="360"/>
        </w:sectPr>
      </w:pPr>
    </w:p>
    <w:p>
      <w:pPr>
        <w:keepNext/>
        <w:spacing w:before="320" w:after="120"/>
        <w:jc w:val="left"/>
      </w:pPr>
      <w:r>
        <w:rPr>
          <w:rFonts w:ascii="Times New Roman" w:hAnsi="Times New Roman"/>
          <w:b/>
          <w:color w:val="1F4E5C"/>
          <w:sz w:val="30"/>
        </w:rPr>
        <w:t>DÉDICACE</w:t>
      </w:r>
    </w:p>
    <w:p>
      <w:pPr>
        <w:spacing w:before="80" w:after="80"/>
        <w:ind w:left="576" w:right="576"/>
      </w:pPr>
      <w:r>
        <w:rPr>
          <w:rFonts w:ascii="Times New Roman" w:hAnsi="Times New Roman"/>
          <w:i/>
          <w:color w:val="555555"/>
          <w:sz w:val="21"/>
        </w:rPr>
        <w:t>« À Allah, tout puissant, qui m'a donné la force, la patience et la lucidité nécessaires pour mener à terme ce travail, et sans la grâce de qui rien de tout ceci n'aurait été possible ; »</w:t>
      </w:r>
    </w:p>
    <w:p>
      <w:pPr>
        <w:spacing w:before="80" w:after="80"/>
        <w:ind w:left="576" w:right="576"/>
      </w:pPr>
      <w:r>
        <w:rPr>
          <w:rFonts w:ascii="Times New Roman" w:hAnsi="Times New Roman"/>
          <w:i/>
          <w:color w:val="555555"/>
          <w:sz w:val="21"/>
        </w:rPr>
        <w:t>« À mes très chers parents, source inépuisable de tendresse, de patience et de sacrifice. Vous avez cru en moi bien avant que je ne croie en moi-même, et chaque ligne de ce rapport porte l'empreinte de vos efforts, de vos encouragements silencieux et de vos prières. Aucun mot ne saurait exprimer toute la reconnaissance que je vous dois ; »</w:t>
      </w:r>
    </w:p>
    <w:p>
      <w:pPr>
        <w:spacing w:before="80" w:after="80"/>
        <w:ind w:left="576" w:right="576"/>
      </w:pPr>
      <w:r>
        <w:rPr>
          <w:rFonts w:ascii="Times New Roman" w:hAnsi="Times New Roman"/>
          <w:i/>
          <w:color w:val="555555"/>
          <w:sz w:val="21"/>
        </w:rPr>
        <w:t>« À mes frères et sœurs, pour leur présence rassurante, leur soutien discret mais constant, et pour avoir supporté avec patience mes absences et mes moments d'obsession studieuse ; »</w:t>
      </w:r>
    </w:p>
    <w:p>
      <w:pPr>
        <w:spacing w:before="80" w:after="80"/>
        <w:ind w:left="576" w:right="576"/>
      </w:pPr>
      <w:r>
        <w:rPr>
          <w:rFonts w:ascii="Times New Roman" w:hAnsi="Times New Roman"/>
          <w:i/>
          <w:color w:val="555555"/>
          <w:sz w:val="21"/>
        </w:rPr>
        <w:t>« À mes enseignants et formateurs de l'École Supérieure de Technologie, qui ont su transformer la curiosité en rigueur et la rigueur en passion. C'est grâce à votre exigence et à votre pédagogie que j'ai appris à aimer les réseaux, la sécurité informatique, et l'art parfois obsessionnel de traquer l'anomalie derrière l'apparente normalité d'un simple paquet réseau. »</w:t>
      </w:r>
    </w:p>
    <w:p>
      <w:r>
        <w:br w:type="page"/>
      </w:r>
    </w:p>
    <w:p>
      <w:pPr>
        <w:keepNext/>
        <w:spacing w:before="320" w:after="120"/>
        <w:jc w:val="center"/>
      </w:pPr>
      <w:r>
        <w:rPr>
          <w:rFonts w:ascii="Times New Roman" w:hAnsi="Times New Roman"/>
          <w:b/>
          <w:color w:val="1F4E5C"/>
          <w:sz w:val="30"/>
        </w:rPr>
        <w:t>REMERCIEMENTS</w:t>
      </w:r>
    </w:p>
    <w:p>
      <w:pPr>
        <w:spacing w:before="0" w:after="80" w:line="276" w:lineRule="auto"/>
      </w:pPr>
      <w:r>
        <w:rPr>
          <w:rFonts w:ascii="Times New Roman" w:hAnsi="Times New Roman"/>
          <w:color w:val="111111"/>
        </w:rPr>
        <w:t>Au terme de ce travail marquant une étape déterminante de mon cursus au sein du Diplôme Universitaire de Technologie (DUT) en Cybersécurité et Audit des Systèmes Informatiques à l'École Supérieure de Technologie (EST), je tiens à exprimer ma profonde gratitude envers toutes les personnes qui ont contribué à son accomplissement.</w:t>
      </w:r>
    </w:p>
    <w:p>
      <w:pPr>
        <w:spacing w:before="0" w:after="80" w:line="276" w:lineRule="auto"/>
      </w:pPr>
      <w:r>
        <w:rPr>
          <w:rFonts w:ascii="Times New Roman" w:hAnsi="Times New Roman"/>
          <w:color w:val="111111"/>
        </w:rPr>
        <w:t>Mes remerciements s'adressent en premier lieu à la direction et au corps professoral de l'EST pour l'excellence de la formation dispensée, pour l'esprit critique transmis et pour les solides compétences fondamentales en protocoles réseaux, sécurité défensive et systèmes d'exploitation acquises tout au long de notre parcours académique.</w:t>
      </w:r>
    </w:p>
    <w:p>
      <w:pPr>
        <w:spacing w:before="0" w:after="80" w:line="276" w:lineRule="auto"/>
      </w:pPr>
      <w:r>
        <w:rPr>
          <w:rFonts w:ascii="Times New Roman" w:hAnsi="Times New Roman"/>
          <w:color w:val="111111"/>
        </w:rPr>
        <w:t>Je tiens à exprimer ma vive gratitude envers mon encadrant pédagogique pour sa disponibilité, ses orientations méthodologiques rigoureuses et la pertinence de ses conseils qui m'ont guidé dans l'exploration de la convergence entre l'intelligence artificielle et l'analyse de trafic hostile.</w:t>
      </w:r>
    </w:p>
    <w:p>
      <w:pPr>
        <w:spacing w:before="0" w:after="80" w:line="276" w:lineRule="auto"/>
      </w:pPr>
      <w:r>
        <w:rPr>
          <w:rFonts w:ascii="Times New Roman" w:hAnsi="Times New Roman"/>
          <w:color w:val="111111"/>
        </w:rPr>
        <w:t>Enfin, je remercie chaleureusement mes collègues d'études, mes proches et mes amis pour leurs échanges stimulants, leur bienveillance constante et leurs encouragements tout au long des phases de recherche, de programmation et de tests expérimentaux de ce projet.</w:t>
      </w:r>
    </w:p>
    <w:p>
      <w:r>
        <w:br w:type="page"/>
      </w:r>
    </w:p>
    <w:p>
      <w:pPr>
        <w:keepNext/>
        <w:spacing w:before="320" w:after="120"/>
        <w:jc w:val="center"/>
      </w:pPr>
      <w:r>
        <w:rPr>
          <w:rFonts w:ascii="Times New Roman" w:hAnsi="Times New Roman"/>
          <w:b/>
          <w:color w:val="1F4E5C"/>
          <w:sz w:val="30"/>
        </w:rPr>
        <w:t>RÉSUMÉ</w:t>
      </w:r>
    </w:p>
    <w:p>
      <w:pPr>
        <w:spacing w:before="0" w:after="80" w:line="276" w:lineRule="auto"/>
      </w:pPr>
      <w:r>
        <w:rPr>
          <w:rFonts w:ascii="Times New Roman" w:hAnsi="Times New Roman"/>
          <w:color w:val="111111"/>
        </w:rPr>
        <w:t>Face à la sophistication croissante des cybermenaces et à l'émergence de techniques d'évasion furtives, les systèmes de détection d'intrusion réseau traditionnels (NIDS) reposant sur des bases de signatures statiques montrent des limites structurelles critiques. Des vecteurs d'attaque comme les balayages semi-ouverts (*TCP SYN Stealth Scanning* sous Nmap) génèrent des paquets strictement conformes aux spécifications RFC, contournant ainsi aveuglément les moteurs de règles déterministes.</w:t>
      </w:r>
    </w:p>
    <w:p>
      <w:pPr>
        <w:spacing w:before="0" w:after="80" w:line="276" w:lineRule="auto"/>
      </w:pPr>
      <w:r>
        <w:rPr>
          <w:rFonts w:ascii="Times New Roman" w:hAnsi="Times New Roman"/>
          <w:color w:val="111111"/>
        </w:rPr>
        <w:t xml:space="preserve">Ce travail de stage d'initiation et de projet technique présente la conception, l'implémentation et la validation expérimentale de </w:t>
      </w:r>
      <w:r>
        <w:rPr>
          <w:rFonts w:ascii="Times New Roman" w:hAnsi="Times New Roman"/>
          <w:b/>
          <w:color w:val="333333"/>
        </w:rPr>
        <w:t>NetScan</w:t>
      </w:r>
      <w:r>
        <w:rPr>
          <w:rFonts w:ascii="Times New Roman" w:hAnsi="Times New Roman"/>
          <w:color w:val="111111"/>
        </w:rPr>
        <w:t>, un système intelligent de détection d'anomalies et d'intrusions réseau fondé sur le Machine Learning non supervisé (*Isolation Forest*). NetScan introduit une architecture d'analyse innovante à double couche (*Dual-Layer Architecture*) : un premier niveau microscopique évaluant la plausibilité unitaire des paquets, complété par un second niveau macroscopique comportemental regroupant le trafic par fenêtres temporelles glissantes (5 secondes) afin d'isoler l'entropie de dispersion des ports de destination et les pics de volumétrie.</w:t>
      </w:r>
    </w:p>
    <w:p>
      <w:pPr>
        <w:spacing w:before="0" w:after="80" w:line="276" w:lineRule="auto"/>
      </w:pPr>
      <w:r>
        <w:rPr>
          <w:rFonts w:ascii="Times New Roman" w:hAnsi="Times New Roman"/>
          <w:color w:val="111111"/>
        </w:rPr>
        <w:t>Développé nativement pour les environnements de sécurité Linux/Kali, NetScan intègre un orchestrateur console (CLI), un tableau de bord web interactif sous Streamlit, un centre d'alertes SOC en temps réel connecté à Discord par Webhook, ainsi qu'un générateur automatisé de rapports d'incident forensiques aux formats HTML5 et PDF. Les expérimentations menées face à des captures hostiles réelles démontrent une détection sans signature des scans furtifs et des dénis de service (SYN Flood) avec une latence sub-seconde et une excellente maîtrise des faux positifs.</w:t>
      </w:r>
    </w:p>
    <w:p>
      <w:pPr>
        <w:spacing w:before="0" w:after="80" w:line="276" w:lineRule="auto"/>
      </w:pPr>
      <w:r>
        <w:rPr>
          <w:rFonts w:ascii="Times New Roman" w:hAnsi="Times New Roman"/>
          <w:color w:val="111111"/>
        </w:rPr>
      </w:r>
      <w:r>
        <w:rPr>
          <w:rFonts w:ascii="Times New Roman" w:hAnsi="Times New Roman"/>
          <w:b/>
          <w:color w:val="333333"/>
        </w:rPr>
        <w:t>Mots-clés :</w:t>
      </w:r>
      <w:r>
        <w:rPr>
          <w:rFonts w:ascii="Times New Roman" w:hAnsi="Times New Roman"/>
          <w:color w:val="111111"/>
        </w:rPr>
        <w:t xml:space="preserve"> Cybersécurité, NIDS, Machine Learning non supervisé, Isolation Forest, Analyse de trafic, Forensics PCAP, Nmap, TCP SYN Scan, Déni de service (DDoS), SOC, Streamlit.</w:t>
      </w:r>
    </w:p>
    <w:p>
      <w:pPr>
        <w:keepNext/>
        <w:spacing w:before="320" w:after="120"/>
        <w:jc w:val="center"/>
      </w:pPr>
      <w:r>
        <w:rPr>
          <w:rFonts w:ascii="Times New Roman" w:hAnsi="Times New Roman"/>
          <w:b/>
          <w:color w:val="1F4E5C"/>
          <w:sz w:val="30"/>
        </w:rPr>
        <w:t>ABSTRACT</w:t>
      </w:r>
    </w:p>
    <w:p>
      <w:pPr>
        <w:spacing w:before="0" w:after="80" w:line="276" w:lineRule="auto"/>
      </w:pPr>
      <w:r>
        <w:rPr>
          <w:rFonts w:ascii="Times New Roman" w:hAnsi="Times New Roman"/>
          <w:color w:val="111111"/>
        </w:rPr>
        <w:t>In the face of increasingly sophisticated cyber threats and stealth evasion tactics, traditional Network Intrusion Detection Systems (NIDS) relying on static signature repositories exhibit severe structural shortcomings. Reconnaissance vectors such as half-open port scans (</w:t>
      </w:r>
      <w:r>
        <w:rPr>
          <w:rFonts w:ascii="Consolas" w:hAnsi="Consolas"/>
          <w:color w:val="991B1B"/>
          <w:sz w:val="19"/>
        </w:rPr>
        <w:t>nmap -sS</w:t>
      </w:r>
      <w:r>
        <w:rPr>
          <w:rFonts w:ascii="Times New Roman" w:hAnsi="Times New Roman"/>
          <w:color w:val="111111"/>
        </w:rPr>
        <w:t>) generate packets strictly compliant with standard RFC specifications, thereby bypassing deterministic pattern-matching engines.</w:t>
      </w:r>
    </w:p>
    <w:p>
      <w:pPr>
        <w:spacing w:before="0" w:after="80" w:line="276" w:lineRule="auto"/>
      </w:pPr>
      <w:r>
        <w:rPr>
          <w:rFonts w:ascii="Times New Roman" w:hAnsi="Times New Roman"/>
          <w:color w:val="111111"/>
        </w:rPr>
        <w:t xml:space="preserve">This internship and technical project presents the design, implementation, and empirical validation of </w:t>
      </w:r>
      <w:r>
        <w:rPr>
          <w:rFonts w:ascii="Times New Roman" w:hAnsi="Times New Roman"/>
          <w:b/>
          <w:color w:val="333333"/>
        </w:rPr>
        <w:t>NetScan</w:t>
      </w:r>
      <w:r>
        <w:rPr>
          <w:rFonts w:ascii="Times New Roman" w:hAnsi="Times New Roman"/>
          <w:color w:val="111111"/>
        </w:rPr>
        <w:t>, a next-generation network anomaly and intrusion detection system powered by unsupervised machine learning (*Isolation Forest*). NetScan incorporates an innovative Dual-Layer Analytical Architecture: a microscopic layer evaluating individual packet structural attributes, paired with a macroscopic behavioral layer that aggregates network flows across discrete 5-second time windows to isolate target port dispersion entropy and volumetric surges.</w:t>
      </w:r>
    </w:p>
    <w:p>
      <w:pPr>
        <w:spacing w:before="0" w:after="80" w:line="276" w:lineRule="auto"/>
      </w:pPr>
      <w:r>
        <w:rPr>
          <w:rFonts w:ascii="Times New Roman" w:hAnsi="Times New Roman"/>
          <w:color w:val="111111"/>
        </w:rPr>
        <w:t>Built natively for Linux/Kali environments, NetScan provides a streamlined CLI orchestrator, an interactive Streamlit web dashboard, real-time SOC alerting through Discord Webhooks, and an automated executive forensic incident report generator (HTML5 / PDF). Empirical benchmarks on real hostile traffic captures demonstrate zero-signature detection of stealth port scans and denial-of-service attacks with sub-second latency and minimal false-positive rates.</w:t>
      </w:r>
    </w:p>
    <w:p>
      <w:pPr>
        <w:spacing w:before="0" w:after="80" w:line="276" w:lineRule="auto"/>
      </w:pPr>
      <w:r>
        <w:rPr>
          <w:rFonts w:ascii="Times New Roman" w:hAnsi="Times New Roman"/>
          <w:color w:val="111111"/>
        </w:rPr>
      </w:r>
      <w:r>
        <w:rPr>
          <w:rFonts w:ascii="Times New Roman" w:hAnsi="Times New Roman"/>
          <w:b/>
          <w:color w:val="333333"/>
        </w:rPr>
        <w:t>Keywords:</w:t>
      </w:r>
      <w:r>
        <w:rPr>
          <w:rFonts w:ascii="Times New Roman" w:hAnsi="Times New Roman"/>
          <w:color w:val="111111"/>
        </w:rPr>
        <w:t xml:space="preserve"> Cybersecurity, NIDS, Unsupervised Machine Learning, Isolation Forest, Network Traffic Analysis, PCAP Forensics, Nmap, TCP SYN Scan, Denial of Service (DDoS), SOC, Streamlit.</w:t>
      </w:r>
    </w:p>
    <w:p>
      <w:r>
        <w:br w:type="page"/>
      </w:r>
    </w:p>
    <w:p>
      <w:pPr>
        <w:keepNext/>
        <w:spacing w:before="320" w:after="120"/>
        <w:jc w:val="center"/>
      </w:pPr>
      <w:r>
        <w:rPr>
          <w:rFonts w:ascii="Times New Roman" w:hAnsi="Times New Roman"/>
          <w:b/>
          <w:color w:val="1F4E5C"/>
          <w:sz w:val="30"/>
        </w:rPr>
        <w:t>TABLE DES MATIÈRES</w:t>
      </w:r>
    </w:p>
    <w:p>
      <w:pPr>
        <w:pStyle w:val="ListNumber"/>
        <w:spacing w:before="20" w:after="40" w:line="276" w:lineRule="auto"/>
      </w:pPr>
      <w:r>
        <w:rPr>
          <w:rFonts w:ascii="Times New Roman" w:hAnsi="Times New Roman"/>
          <w:color w:val="111111"/>
        </w:rPr>
      </w:r>
      <w:r>
        <w:rPr>
          <w:rFonts w:ascii="Times New Roman" w:hAnsi="Times New Roman"/>
          <w:b/>
          <w:color w:val="333333"/>
        </w:rPr>
        <w:t>Introduction Générale</w:t>
      </w:r>
      <w:r>
        <w:rPr>
          <w:rFonts w:ascii="Times New Roman" w:hAnsi="Times New Roman"/>
          <w:color w:val="111111"/>
        </w:rPr>
      </w:r>
    </w:p>
    <w:p>
      <w:pPr>
        <w:pStyle w:val="ListBullet"/>
        <w:spacing w:before="20" w:after="40" w:line="276" w:lineRule="auto"/>
      </w:pPr>
      <w:r>
        <w:rPr>
          <w:rFonts w:ascii="Times New Roman" w:hAnsi="Times New Roman"/>
          <w:color w:val="111111"/>
        </w:rPr>
        <w:t>Origine et enjeu de sécurité</w:t>
      </w:r>
    </w:p>
    <w:p>
      <w:pPr>
        <w:pStyle w:val="ListBullet"/>
        <w:spacing w:before="20" w:after="40" w:line="276" w:lineRule="auto"/>
      </w:pPr>
      <w:r>
        <w:rPr>
          <w:rFonts w:ascii="Times New Roman" w:hAnsi="Times New Roman"/>
          <w:color w:val="111111"/>
        </w:rPr>
        <w:t>Problématique centrale : L'angle mort des signatures face aux scans furtifs</w:t>
      </w:r>
    </w:p>
    <w:p>
      <w:pPr>
        <w:pStyle w:val="ListBullet"/>
        <w:spacing w:before="20" w:after="40" w:line="276" w:lineRule="auto"/>
      </w:pPr>
      <w:r>
        <w:rPr>
          <w:rFonts w:ascii="Times New Roman" w:hAnsi="Times New Roman"/>
          <w:color w:val="111111"/>
        </w:rPr>
        <w:t>Objectifs généraux et périmètre du projet NetScan</w:t>
      </w:r>
    </w:p>
    <w:p>
      <w:pPr>
        <w:pStyle w:val="ListBullet"/>
        <w:spacing w:before="20" w:after="40" w:line="276" w:lineRule="auto"/>
      </w:pPr>
      <w:r>
        <w:rPr>
          <w:rFonts w:ascii="Times New Roman" w:hAnsi="Times New Roman"/>
          <w:color w:val="111111"/>
        </w:rPr>
        <w:t>Organisation du document</w:t>
      </w:r>
    </w:p>
    <w:p>
      <w:pPr>
        <w:pStyle w:val="ListNumber"/>
        <w:spacing w:before="20" w:after="40" w:line="276" w:lineRule="auto"/>
      </w:pPr>
      <w:r>
        <w:rPr>
          <w:rFonts w:ascii="Times New Roman" w:hAnsi="Times New Roman"/>
          <w:color w:val="111111"/>
        </w:rPr>
      </w:r>
      <w:r>
        <w:rPr>
          <w:rFonts w:ascii="Times New Roman" w:hAnsi="Times New Roman"/>
          <w:b/>
          <w:color w:val="333333"/>
        </w:rPr>
        <w:t>Chapitre I : Cadre Académique et Gestion du Projet</w:t>
      </w:r>
      <w:r>
        <w:rPr>
          <w:rFonts w:ascii="Times New Roman" w:hAnsi="Times New Roman"/>
          <w:color w:val="111111"/>
        </w:rPr>
      </w:r>
    </w:p>
    <w:p>
      <w:pPr>
        <w:pStyle w:val="ListBullet"/>
        <w:spacing w:before="20" w:after="40" w:line="276" w:lineRule="auto"/>
      </w:pPr>
      <w:r>
        <w:rPr>
          <w:rFonts w:ascii="Times New Roman" w:hAnsi="Times New Roman"/>
          <w:color w:val="111111"/>
        </w:rPr>
        <w:t>1.1 Présentation de l'EST et du cursus DUT Cybersécurité</w:t>
      </w:r>
    </w:p>
    <w:p>
      <w:pPr>
        <w:pStyle w:val="ListBullet"/>
        <w:spacing w:before="20" w:after="40" w:line="276" w:lineRule="auto"/>
      </w:pPr>
      <w:r>
        <w:rPr>
          <w:rFonts w:ascii="Times New Roman" w:hAnsi="Times New Roman"/>
          <w:color w:val="111111"/>
        </w:rPr>
        <w:t>1.2 Démarche méthodologique en laboratoire R&amp;D et autonomie</w:t>
      </w:r>
    </w:p>
    <w:p>
      <w:pPr>
        <w:pStyle w:val="ListBullet"/>
        <w:spacing w:before="20" w:after="40" w:line="276" w:lineRule="auto"/>
      </w:pPr>
      <w:r>
        <w:rPr>
          <w:rFonts w:ascii="Times New Roman" w:hAnsi="Times New Roman"/>
          <w:color w:val="111111"/>
        </w:rPr>
        <w:t>1.3 Spécifications fonctionnelles et cahier des charges</w:t>
      </w:r>
    </w:p>
    <w:p>
      <w:pPr>
        <w:pStyle w:val="ListBullet"/>
        <w:spacing w:before="20" w:after="40" w:line="276" w:lineRule="auto"/>
      </w:pPr>
      <w:r>
        <w:rPr>
          <w:rFonts w:ascii="Times New Roman" w:hAnsi="Times New Roman"/>
          <w:color w:val="111111"/>
        </w:rPr>
        <w:t>1.4 Matrice d'évaluation et de mitigation des risques techniques</w:t>
      </w:r>
    </w:p>
    <w:p>
      <w:pPr>
        <w:pStyle w:val="ListNumber"/>
        <w:spacing w:before="20" w:after="40" w:line="276" w:lineRule="auto"/>
      </w:pPr>
      <w:r>
        <w:rPr>
          <w:rFonts w:ascii="Times New Roman" w:hAnsi="Times New Roman"/>
          <w:color w:val="111111"/>
        </w:rPr>
      </w:r>
      <w:r>
        <w:rPr>
          <w:rFonts w:ascii="Times New Roman" w:hAnsi="Times New Roman"/>
          <w:b/>
          <w:color w:val="333333"/>
        </w:rPr>
        <w:t>Chapitre II : État de l'Art et Fondements Théoriques</w:t>
      </w:r>
      <w:r>
        <w:rPr>
          <w:rFonts w:ascii="Times New Roman" w:hAnsi="Times New Roman"/>
          <w:color w:val="111111"/>
        </w:rPr>
      </w:r>
    </w:p>
    <w:p>
      <w:pPr>
        <w:pStyle w:val="ListBullet"/>
        <w:spacing w:before="20" w:after="40" w:line="276" w:lineRule="auto"/>
      </w:pPr>
      <w:r>
        <w:rPr>
          <w:rFonts w:ascii="Times New Roman" w:hAnsi="Times New Roman"/>
          <w:color w:val="111111"/>
        </w:rPr>
        <w:t>2.1 Les systèmes de détection d'intrusion réseau (NIDS) conventionnels</w:t>
      </w:r>
    </w:p>
    <w:p>
      <w:pPr>
        <w:pStyle w:val="ListBullet"/>
        <w:spacing w:before="20" w:after="40" w:line="276" w:lineRule="auto"/>
      </w:pPr>
      <w:r>
        <w:rPr>
          <w:rFonts w:ascii="Times New Roman" w:hAnsi="Times New Roman"/>
          <w:color w:val="111111"/>
        </w:rPr>
        <w:t>2.2 Mécanismes des attaques cibles : Scan Nmap TCP SYN et Floods volumétriques</w:t>
      </w:r>
    </w:p>
    <w:p>
      <w:pPr>
        <w:pStyle w:val="ListBullet"/>
        <w:spacing w:before="20" w:after="40" w:line="276" w:lineRule="auto"/>
      </w:pPr>
      <w:r>
        <w:rPr>
          <w:rFonts w:ascii="Times New Roman" w:hAnsi="Times New Roman"/>
          <w:color w:val="111111"/>
        </w:rPr>
        <w:t>2.3 Paradigmes du Machine Learning en sécurité (Supervisé vs Non Supervisé)</w:t>
      </w:r>
    </w:p>
    <w:p>
      <w:pPr>
        <w:pStyle w:val="ListBullet"/>
        <w:spacing w:before="20" w:after="40" w:line="276" w:lineRule="auto"/>
      </w:pPr>
      <w:r>
        <w:rPr>
          <w:rFonts w:ascii="Times New Roman" w:hAnsi="Times New Roman"/>
          <w:color w:val="111111"/>
        </w:rPr>
        <w:t>2.4 L'algorithme Isolation Forest (Modélisation mathématique et formulation)</w:t>
      </w:r>
    </w:p>
    <w:p>
      <w:pPr>
        <w:pStyle w:val="ListBullet"/>
        <w:spacing w:before="20" w:after="40" w:line="276" w:lineRule="auto"/>
      </w:pPr>
      <w:r>
        <w:rPr>
          <w:rFonts w:ascii="Times New Roman" w:hAnsi="Times New Roman"/>
          <w:color w:val="111111"/>
        </w:rPr>
        <w:t>2.5 L'Architecture Dual-Layer (Microscopique vs Macroscopique)</w:t>
      </w:r>
    </w:p>
    <w:p>
      <w:pPr>
        <w:pStyle w:val="ListNumber"/>
        <w:spacing w:before="20" w:after="40" w:line="276" w:lineRule="auto"/>
      </w:pPr>
      <w:r>
        <w:rPr>
          <w:rFonts w:ascii="Times New Roman" w:hAnsi="Times New Roman"/>
          <w:color w:val="111111"/>
        </w:rPr>
      </w:r>
      <w:r>
        <w:rPr>
          <w:rFonts w:ascii="Times New Roman" w:hAnsi="Times New Roman"/>
          <w:b/>
          <w:color w:val="333333"/>
        </w:rPr>
        <w:t>Chapitre III : Architecture Système et Conception Technique</w:t>
      </w:r>
      <w:r>
        <w:rPr>
          <w:rFonts w:ascii="Times New Roman" w:hAnsi="Times New Roman"/>
          <w:color w:val="111111"/>
        </w:rPr>
      </w:r>
    </w:p>
    <w:p>
      <w:pPr>
        <w:pStyle w:val="ListBullet"/>
        <w:spacing w:before="20" w:after="40" w:line="276" w:lineRule="auto"/>
      </w:pPr>
      <w:r>
        <w:rPr>
          <w:rFonts w:ascii="Times New Roman" w:hAnsi="Times New Roman"/>
          <w:color w:val="111111"/>
        </w:rPr>
        <w:t>3.1 Pipeline global de traitement des flux</w:t>
      </w:r>
    </w:p>
    <w:p>
      <w:pPr>
        <w:pStyle w:val="ListBullet"/>
        <w:spacing w:before="20" w:after="40" w:line="276" w:lineRule="auto"/>
      </w:pPr>
      <w:r>
        <w:rPr>
          <w:rFonts w:ascii="Times New Roman" w:hAnsi="Times New Roman"/>
          <w:color w:val="111111"/>
        </w:rPr>
        <w:t>3.2 Ingestion réseau hybride (Mode direct promiscuité et captures PCAP/PCAPNG)</w:t>
      </w:r>
    </w:p>
    <w:p>
      <w:pPr>
        <w:pStyle w:val="ListBullet"/>
        <w:spacing w:before="20" w:after="40" w:line="276" w:lineRule="auto"/>
      </w:pPr>
      <w:r>
        <w:rPr>
          <w:rFonts w:ascii="Times New Roman" w:hAnsi="Times New Roman"/>
          <w:color w:val="111111"/>
        </w:rPr>
        <w:t>3.3 Ingénierie des caractéristiques (*Feature Engineering*)</w:t>
      </w:r>
    </w:p>
    <w:p>
      <w:pPr>
        <w:pStyle w:val="ListBullet"/>
        <w:spacing w:before="20" w:after="40" w:line="276" w:lineRule="auto"/>
      </w:pPr>
      <w:r>
        <w:rPr>
          <w:rFonts w:ascii="Times New Roman" w:hAnsi="Times New Roman"/>
          <w:color w:val="111111"/>
        </w:rPr>
        <w:t>3.4 Matrice de qualification heuristique et typage des menaces</w:t>
      </w:r>
    </w:p>
    <w:p>
      <w:pPr>
        <w:pStyle w:val="ListNumber"/>
        <w:spacing w:before="20" w:after="40" w:line="276" w:lineRule="auto"/>
      </w:pPr>
      <w:r>
        <w:rPr>
          <w:rFonts w:ascii="Times New Roman" w:hAnsi="Times New Roman"/>
          <w:color w:val="111111"/>
        </w:rPr>
      </w:r>
      <w:r>
        <w:rPr>
          <w:rFonts w:ascii="Times New Roman" w:hAnsi="Times New Roman"/>
          <w:b/>
          <w:color w:val="333333"/>
        </w:rPr>
        <w:t>Chapitre IV : Implémentation Logicielle et Outils Développés</w:t>
      </w:r>
      <w:r>
        <w:rPr>
          <w:rFonts w:ascii="Times New Roman" w:hAnsi="Times New Roman"/>
          <w:color w:val="111111"/>
        </w:rPr>
      </w:r>
    </w:p>
    <w:p>
      <w:pPr>
        <w:pStyle w:val="ListBullet"/>
        <w:spacing w:before="20" w:after="40" w:line="276" w:lineRule="auto"/>
      </w:pPr>
      <w:r>
        <w:rPr>
          <w:rFonts w:ascii="Times New Roman" w:hAnsi="Times New Roman"/>
          <w:color w:val="111111"/>
        </w:rPr>
        <w:t>4.1 Environnement de développement et stack technologique</w:t>
      </w:r>
    </w:p>
    <w:p>
      <w:pPr>
        <w:pStyle w:val="ListBullet"/>
        <w:spacing w:before="20" w:after="40" w:line="276" w:lineRule="auto"/>
      </w:pPr>
      <w:r>
        <w:rPr>
          <w:rFonts w:ascii="Times New Roman" w:hAnsi="Times New Roman"/>
          <w:color w:val="111111"/>
        </w:rPr>
        <w:t>4.2 Orchestrateur en ligne de commande Linux/Kali (`netscan.py`)</w:t>
      </w:r>
    </w:p>
    <w:p>
      <w:pPr>
        <w:pStyle w:val="ListBullet"/>
        <w:spacing w:before="20" w:after="40" w:line="276" w:lineRule="auto"/>
      </w:pPr>
      <w:r>
        <w:rPr>
          <w:rFonts w:ascii="Times New Roman" w:hAnsi="Times New Roman"/>
          <w:color w:val="111111"/>
        </w:rPr>
        <w:t>4.3 Tableau de bord de supervision SOC interactif (`dashboard.py`)</w:t>
      </w:r>
    </w:p>
    <w:p>
      <w:pPr>
        <w:pStyle w:val="ListBullet"/>
        <w:spacing w:before="20" w:after="40" w:line="276" w:lineRule="auto"/>
      </w:pPr>
      <w:r>
        <w:rPr>
          <w:rFonts w:ascii="Times New Roman" w:hAnsi="Times New Roman"/>
          <w:color w:val="111111"/>
        </w:rPr>
        <w:t>4.4 Système de notification et alerting temps réel (`alerting.py`)</w:t>
      </w:r>
    </w:p>
    <w:p>
      <w:pPr>
        <w:pStyle w:val="ListBullet"/>
        <w:spacing w:before="20" w:after="40" w:line="276" w:lineRule="auto"/>
      </w:pPr>
      <w:r>
        <w:rPr>
          <w:rFonts w:ascii="Times New Roman" w:hAnsi="Times New Roman"/>
          <w:color w:val="111111"/>
        </w:rPr>
        <w:t>4.5 Générateur exécutif de rapports d'incident (`report_generator.py`)</w:t>
      </w:r>
    </w:p>
    <w:p>
      <w:pPr>
        <w:pStyle w:val="ListBullet"/>
        <w:spacing w:before="20" w:after="40" w:line="276" w:lineRule="auto"/>
      </w:pPr>
      <w:r>
        <w:rPr>
          <w:rFonts w:ascii="Times New Roman" w:hAnsi="Times New Roman"/>
          <w:color w:val="111111"/>
        </w:rPr>
        <w:t>4.6 Suite d'assurance qualité et tests de fumée (`test_smoke.py`)</w:t>
      </w:r>
    </w:p>
    <w:p>
      <w:pPr>
        <w:pStyle w:val="ListNumber"/>
        <w:spacing w:before="20" w:after="40" w:line="276" w:lineRule="auto"/>
      </w:pPr>
      <w:r>
        <w:rPr>
          <w:rFonts w:ascii="Times New Roman" w:hAnsi="Times New Roman"/>
          <w:color w:val="111111"/>
        </w:rPr>
      </w:r>
      <w:r>
        <w:rPr>
          <w:rFonts w:ascii="Times New Roman" w:hAnsi="Times New Roman"/>
          <w:b/>
          <w:color w:val="333333"/>
        </w:rPr>
        <w:t>Chapitre V : Expérimentation, Validation et Résultats</w:t>
      </w:r>
      <w:r>
        <w:rPr>
          <w:rFonts w:ascii="Times New Roman" w:hAnsi="Times New Roman"/>
          <w:color w:val="111111"/>
        </w:rPr>
      </w:r>
    </w:p>
    <w:p>
      <w:pPr>
        <w:pStyle w:val="ListBullet"/>
        <w:spacing w:before="20" w:after="40" w:line="276" w:lineRule="auto"/>
      </w:pPr>
      <w:r>
        <w:rPr>
          <w:rFonts w:ascii="Times New Roman" w:hAnsi="Times New Roman"/>
          <w:color w:val="111111"/>
        </w:rPr>
        <w:t>5.1 Banc d'essai virtualisé (Kali Linux attaquant vs Metasploitable 2 cible)</w:t>
      </w:r>
    </w:p>
    <w:p>
      <w:pPr>
        <w:pStyle w:val="ListBullet"/>
        <w:spacing w:before="20" w:after="40" w:line="276" w:lineRule="auto"/>
      </w:pPr>
      <w:r>
        <w:rPr>
          <w:rFonts w:ascii="Times New Roman" w:hAnsi="Times New Roman"/>
          <w:color w:val="111111"/>
        </w:rPr>
        <w:t>5.2 Scénario 1 : Détection d'un scan Nmap furtif</w:t>
      </w:r>
    </w:p>
    <w:p>
      <w:pPr>
        <w:pStyle w:val="ListBullet"/>
        <w:spacing w:before="20" w:after="40" w:line="276" w:lineRule="auto"/>
      </w:pPr>
      <w:r>
        <w:rPr>
          <w:rFonts w:ascii="Times New Roman" w:hAnsi="Times New Roman"/>
          <w:color w:val="111111"/>
        </w:rPr>
        <w:t>5.3 Scénario 2 : Détection d'une inondation SYN Flood</w:t>
      </w:r>
    </w:p>
    <w:p>
      <w:pPr>
        <w:pStyle w:val="ListBullet"/>
        <w:spacing w:before="20" w:after="40" w:line="276" w:lineRule="auto"/>
      </w:pPr>
      <w:r>
        <w:rPr>
          <w:rFonts w:ascii="Times New Roman" w:hAnsi="Times New Roman"/>
          <w:color w:val="111111"/>
        </w:rPr>
        <w:t>5.4 Analyse comparative et gains opérationnels</w:t>
      </w:r>
    </w:p>
    <w:p>
      <w:pPr>
        <w:pStyle w:val="ListNumber"/>
        <w:spacing w:before="20" w:after="40" w:line="276" w:lineRule="auto"/>
      </w:pPr>
      <w:r>
        <w:rPr>
          <w:rFonts w:ascii="Times New Roman" w:hAnsi="Times New Roman"/>
          <w:color w:val="111111"/>
        </w:rPr>
      </w:r>
      <w:r>
        <w:rPr>
          <w:rFonts w:ascii="Times New Roman" w:hAnsi="Times New Roman"/>
          <w:b/>
          <w:color w:val="333333"/>
        </w:rPr>
        <w:t>Chapitre VI : Bilan du Stage, Compétences et Perspectives</w:t>
      </w:r>
      <w:r>
        <w:rPr>
          <w:rFonts w:ascii="Times New Roman" w:hAnsi="Times New Roman"/>
          <w:color w:val="111111"/>
        </w:rPr>
      </w:r>
    </w:p>
    <w:p>
      <w:pPr>
        <w:pStyle w:val="ListBullet"/>
        <w:spacing w:before="20" w:after="40" w:line="276" w:lineRule="auto"/>
      </w:pPr>
      <w:r>
        <w:rPr>
          <w:rFonts w:ascii="Times New Roman" w:hAnsi="Times New Roman"/>
          <w:color w:val="111111"/>
        </w:rPr>
        <w:t>6.1 Compétences techniques et professionnelles consolidées</w:t>
      </w:r>
    </w:p>
    <w:p>
      <w:pPr>
        <w:pStyle w:val="ListBullet"/>
        <w:spacing w:before="20" w:after="40" w:line="276" w:lineRule="auto"/>
      </w:pPr>
      <w:r>
        <w:rPr>
          <w:rFonts w:ascii="Times New Roman" w:hAnsi="Times New Roman"/>
          <w:color w:val="111111"/>
        </w:rPr>
        <w:t>6.2 Obstacles techniques rencontrés et arbitrages réalisés</w:t>
      </w:r>
    </w:p>
    <w:p>
      <w:pPr>
        <w:pStyle w:val="ListBullet"/>
        <w:spacing w:before="20" w:after="40" w:line="276" w:lineRule="auto"/>
      </w:pPr>
      <w:r>
        <w:rPr>
          <w:rFonts w:ascii="Times New Roman" w:hAnsi="Times New Roman"/>
          <w:color w:val="111111"/>
        </w:rPr>
        <w:t>6.3 Perspectives d'évolution du système</w:t>
      </w:r>
    </w:p>
    <w:p>
      <w:pPr>
        <w:pStyle w:val="ListNumber"/>
        <w:spacing w:before="20" w:after="40" w:line="276" w:lineRule="auto"/>
      </w:pPr>
      <w:r>
        <w:rPr>
          <w:rFonts w:ascii="Times New Roman" w:hAnsi="Times New Roman"/>
          <w:color w:val="111111"/>
        </w:rPr>
      </w:r>
      <w:r>
        <w:rPr>
          <w:rFonts w:ascii="Times New Roman" w:hAnsi="Times New Roman"/>
          <w:b/>
          <w:color w:val="333333"/>
        </w:rPr>
        <w:t>Conclusion Générale</w:t>
      </w:r>
      <w:r>
        <w:rPr>
          <w:rFonts w:ascii="Times New Roman" w:hAnsi="Times New Roman"/>
          <w:color w:val="111111"/>
        </w:rPr>
      </w:r>
    </w:p>
    <w:p>
      <w:pPr>
        <w:pStyle w:val="ListNumber"/>
        <w:spacing w:before="20" w:after="40" w:line="276" w:lineRule="auto"/>
      </w:pPr>
      <w:r>
        <w:rPr>
          <w:rFonts w:ascii="Times New Roman" w:hAnsi="Times New Roman"/>
          <w:color w:val="111111"/>
        </w:rPr>
      </w:r>
      <w:r>
        <w:rPr>
          <w:rFonts w:ascii="Times New Roman" w:hAnsi="Times New Roman"/>
          <w:b/>
          <w:color w:val="333333"/>
        </w:rPr>
        <w:t>Bibliographie et Webographie</w:t>
      </w:r>
      <w:r>
        <w:rPr>
          <w:rFonts w:ascii="Times New Roman" w:hAnsi="Times New Roman"/>
          <w:color w:val="111111"/>
        </w:rPr>
      </w:r>
    </w:p>
    <w:p>
      <w:r>
        <w:br w:type="page"/>
      </w:r>
    </w:p>
    <w:p>
      <w:pPr>
        <w:keepNext/>
        <w:spacing w:before="320" w:after="120"/>
        <w:jc w:val="left"/>
      </w:pPr>
      <w:r>
        <w:rPr>
          <w:rFonts w:ascii="Times New Roman" w:hAnsi="Times New Roman"/>
          <w:b/>
          <w:color w:val="1F4E5C"/>
          <w:sz w:val="30"/>
        </w:rPr>
        <w:t>LISTE DES FIGURES</w:t>
      </w:r>
    </w:p>
    <w:p>
      <w:pPr>
        <w:pStyle w:val="ListBullet"/>
        <w:spacing w:before="20" w:after="40" w:line="276" w:lineRule="auto"/>
      </w:pPr>
      <w:r>
        <w:rPr>
          <w:rFonts w:ascii="Times New Roman" w:hAnsi="Times New Roman"/>
          <w:color w:val="111111"/>
        </w:rPr>
      </w:r>
      <w:r>
        <w:rPr>
          <w:rFonts w:ascii="Times New Roman" w:hAnsi="Times New Roman"/>
          <w:b/>
          <w:color w:val="333333"/>
        </w:rPr>
        <w:t>Figure 1.1 :</w:t>
      </w:r>
      <w:r>
        <w:rPr>
          <w:rFonts w:ascii="Times New Roman" w:hAnsi="Times New Roman"/>
          <w:color w:val="111111"/>
        </w:rPr>
        <w:t xml:space="preserve"> Topologie du laboratoire d'expérimentation virtualisé (Kali Linux, Sonde NetScan et Metasploitable 2).</w:t>
      </w:r>
    </w:p>
    <w:p>
      <w:pPr>
        <w:pStyle w:val="ListBullet"/>
        <w:spacing w:before="20" w:after="40" w:line="276" w:lineRule="auto"/>
      </w:pPr>
      <w:r>
        <w:rPr>
          <w:rFonts w:ascii="Times New Roman" w:hAnsi="Times New Roman"/>
          <w:color w:val="111111"/>
        </w:rPr>
      </w:r>
      <w:r>
        <w:rPr>
          <w:rFonts w:ascii="Times New Roman" w:hAnsi="Times New Roman"/>
          <w:b/>
          <w:color w:val="333333"/>
        </w:rPr>
        <w:t>Figure 2.1 :</w:t>
      </w:r>
      <w:r>
        <w:rPr>
          <w:rFonts w:ascii="Times New Roman" w:hAnsi="Times New Roman"/>
          <w:color w:val="111111"/>
        </w:rPr>
        <w:t xml:space="preserve"> Fonctionnement de la négociation TCP (Three-Way Handshake) comparé au scan furtif TCP SYN semi-ouvert.</w:t>
      </w:r>
    </w:p>
    <w:p>
      <w:pPr>
        <w:pStyle w:val="ListBullet"/>
        <w:spacing w:before="20" w:after="40" w:line="276" w:lineRule="auto"/>
      </w:pPr>
      <w:r>
        <w:rPr>
          <w:rFonts w:ascii="Times New Roman" w:hAnsi="Times New Roman"/>
          <w:color w:val="111111"/>
        </w:rPr>
      </w:r>
      <w:r>
        <w:rPr>
          <w:rFonts w:ascii="Times New Roman" w:hAnsi="Times New Roman"/>
          <w:b/>
          <w:color w:val="333333"/>
        </w:rPr>
        <w:t>Figure 2.2 :</w:t>
      </w:r>
      <w:r>
        <w:rPr>
          <w:rFonts w:ascii="Times New Roman" w:hAnsi="Times New Roman"/>
          <w:color w:val="111111"/>
        </w:rPr>
        <w:t xml:space="preserve"> Partitionnement géométrique de l'espace de données et isolation rapide d'une anomalie par arbre iTree.</w:t>
      </w:r>
    </w:p>
    <w:p>
      <w:pPr>
        <w:pStyle w:val="ListBullet"/>
        <w:spacing w:before="20" w:after="40" w:line="276" w:lineRule="auto"/>
      </w:pPr>
      <w:r>
        <w:rPr>
          <w:rFonts w:ascii="Times New Roman" w:hAnsi="Times New Roman"/>
          <w:color w:val="111111"/>
        </w:rPr>
      </w:r>
      <w:r>
        <w:rPr>
          <w:rFonts w:ascii="Times New Roman" w:hAnsi="Times New Roman"/>
          <w:b/>
          <w:color w:val="333333"/>
        </w:rPr>
        <w:t>Figure 3.1 :</w:t>
      </w:r>
      <w:r>
        <w:rPr>
          <w:rFonts w:ascii="Times New Roman" w:hAnsi="Times New Roman"/>
          <w:color w:val="111111"/>
        </w:rPr>
        <w:t xml:space="preserve"> Schéma directeur de l'architecture logicielle bicouche (Dual-Layer) de NetScan.</w:t>
      </w:r>
    </w:p>
    <w:p>
      <w:pPr>
        <w:pStyle w:val="ListBullet"/>
        <w:spacing w:before="20" w:after="40" w:line="276" w:lineRule="auto"/>
      </w:pPr>
      <w:r>
        <w:rPr>
          <w:rFonts w:ascii="Times New Roman" w:hAnsi="Times New Roman"/>
          <w:color w:val="111111"/>
        </w:rPr>
      </w:r>
      <w:r>
        <w:rPr>
          <w:rFonts w:ascii="Times New Roman" w:hAnsi="Times New Roman"/>
          <w:b/>
          <w:color w:val="333333"/>
        </w:rPr>
        <w:t>Figure 3.2 :</w:t>
      </w:r>
      <w:r>
        <w:rPr>
          <w:rFonts w:ascii="Times New Roman" w:hAnsi="Times New Roman"/>
          <w:color w:val="111111"/>
        </w:rPr>
        <w:t xml:space="preserve"> Pipeline séquentiel de traitement des trames réseau brutes.</w:t>
      </w:r>
    </w:p>
    <w:p>
      <w:pPr>
        <w:pStyle w:val="ListBullet"/>
        <w:spacing w:before="20" w:after="40" w:line="276" w:lineRule="auto"/>
      </w:pPr>
      <w:r>
        <w:rPr>
          <w:rFonts w:ascii="Times New Roman" w:hAnsi="Times New Roman"/>
          <w:color w:val="111111"/>
        </w:rPr>
      </w:r>
      <w:r>
        <w:rPr>
          <w:rFonts w:ascii="Times New Roman" w:hAnsi="Times New Roman"/>
          <w:b/>
          <w:color w:val="333333"/>
        </w:rPr>
        <w:t>Figure 4.1 :</w:t>
      </w:r>
      <w:r>
        <w:rPr>
          <w:rFonts w:ascii="Times New Roman" w:hAnsi="Times New Roman"/>
          <w:color w:val="111111"/>
        </w:rPr>
        <w:t xml:space="preserve"> Interface en ligne de commande (CLI) de NetScan sous terminal Kali Linux.</w:t>
      </w:r>
    </w:p>
    <w:p>
      <w:pPr>
        <w:pStyle w:val="ListBullet"/>
        <w:spacing w:before="20" w:after="40" w:line="276" w:lineRule="auto"/>
      </w:pPr>
      <w:r>
        <w:rPr>
          <w:rFonts w:ascii="Times New Roman" w:hAnsi="Times New Roman"/>
          <w:color w:val="111111"/>
        </w:rPr>
      </w:r>
      <w:r>
        <w:rPr>
          <w:rFonts w:ascii="Times New Roman" w:hAnsi="Times New Roman"/>
          <w:b/>
          <w:color w:val="333333"/>
        </w:rPr>
        <w:t>Figure 4.2 :</w:t>
      </w:r>
      <w:r>
        <w:rPr>
          <w:rFonts w:ascii="Times New Roman" w:hAnsi="Times New Roman"/>
          <w:color w:val="111111"/>
        </w:rPr>
        <w:t xml:space="preserve"> Tableau de bord web interactif Streamlit avec indicateurs KPI et bandeau d'alerte rouge.</w:t>
      </w:r>
    </w:p>
    <w:p>
      <w:pPr>
        <w:pStyle w:val="ListBullet"/>
        <w:spacing w:before="20" w:after="40" w:line="276" w:lineRule="auto"/>
      </w:pPr>
      <w:r>
        <w:rPr>
          <w:rFonts w:ascii="Times New Roman" w:hAnsi="Times New Roman"/>
          <w:color w:val="111111"/>
        </w:rPr>
      </w:r>
      <w:r>
        <w:rPr>
          <w:rFonts w:ascii="Times New Roman" w:hAnsi="Times New Roman"/>
          <w:b/>
          <w:color w:val="333333"/>
        </w:rPr>
        <w:t>Figure 4.3 :</w:t>
      </w:r>
      <w:r>
        <w:rPr>
          <w:rFonts w:ascii="Times New Roman" w:hAnsi="Times New Roman"/>
          <w:color w:val="111111"/>
        </w:rPr>
        <w:t xml:space="preserve"> Matrice de dispersion comportementale (Nombre de paquets vs Diversité de ports uniques) isolant l'attaque Nmap.</w:t>
      </w:r>
    </w:p>
    <w:p>
      <w:pPr>
        <w:pStyle w:val="ListBullet"/>
        <w:spacing w:before="20" w:after="40" w:line="276" w:lineRule="auto"/>
      </w:pPr>
      <w:r>
        <w:rPr>
          <w:rFonts w:ascii="Times New Roman" w:hAnsi="Times New Roman"/>
          <w:color w:val="111111"/>
        </w:rPr>
      </w:r>
      <w:r>
        <w:rPr>
          <w:rFonts w:ascii="Times New Roman" w:hAnsi="Times New Roman"/>
          <w:b/>
          <w:color w:val="333333"/>
        </w:rPr>
        <w:t>Figure 4.4 :</w:t>
      </w:r>
      <w:r>
        <w:rPr>
          <w:rFonts w:ascii="Times New Roman" w:hAnsi="Times New Roman"/>
          <w:color w:val="111111"/>
        </w:rPr>
        <w:t xml:space="preserve"> Exemple d'alerte enrichie expédiée sur le canal SOC Discord avec règle iptables suggérée.</w:t>
      </w:r>
    </w:p>
    <w:p>
      <w:r>
        <w:br w:type="page"/>
      </w:r>
    </w:p>
    <w:p>
      <w:pPr>
        <w:keepNext/>
        <w:spacing w:before="320" w:after="120"/>
        <w:jc w:val="left"/>
      </w:pPr>
      <w:r>
        <w:rPr>
          <w:rFonts w:ascii="Times New Roman" w:hAnsi="Times New Roman"/>
          <w:b/>
          <w:color w:val="1F4E5C"/>
          <w:sz w:val="30"/>
        </w:rPr>
        <w:t>LISTE DES TABLEAUX</w:t>
      </w:r>
    </w:p>
    <w:p>
      <w:pPr>
        <w:pStyle w:val="ListBullet"/>
        <w:spacing w:before="20" w:after="40" w:line="276" w:lineRule="auto"/>
      </w:pPr>
      <w:r>
        <w:rPr>
          <w:rFonts w:ascii="Times New Roman" w:hAnsi="Times New Roman"/>
          <w:color w:val="111111"/>
        </w:rPr>
      </w:r>
      <w:r>
        <w:rPr>
          <w:rFonts w:ascii="Times New Roman" w:hAnsi="Times New Roman"/>
          <w:b/>
          <w:color w:val="333333"/>
        </w:rPr>
        <w:t>Tableau 1.1 :</w:t>
      </w:r>
      <w:r>
        <w:rPr>
          <w:rFonts w:ascii="Times New Roman" w:hAnsi="Times New Roman"/>
          <w:color w:val="111111"/>
        </w:rPr>
        <w:t xml:space="preserve"> Matrice des spécifications fonctionnelles et contraintes techniques de NetScan.</w:t>
      </w:r>
    </w:p>
    <w:p>
      <w:pPr>
        <w:pStyle w:val="ListBullet"/>
        <w:spacing w:before="20" w:after="40" w:line="276" w:lineRule="auto"/>
      </w:pPr>
      <w:r>
        <w:rPr>
          <w:rFonts w:ascii="Times New Roman" w:hAnsi="Times New Roman"/>
          <w:color w:val="111111"/>
        </w:rPr>
      </w:r>
      <w:r>
        <w:rPr>
          <w:rFonts w:ascii="Times New Roman" w:hAnsi="Times New Roman"/>
          <w:b/>
          <w:color w:val="333333"/>
        </w:rPr>
        <w:t>Tableau 1.2 :</w:t>
      </w:r>
      <w:r>
        <w:rPr>
          <w:rFonts w:ascii="Times New Roman" w:hAnsi="Times New Roman"/>
          <w:color w:val="111111"/>
        </w:rPr>
        <w:t xml:space="preserve"> Matrice d'analyse, d'évaluation et de mitigation des risques du projet.</w:t>
      </w:r>
    </w:p>
    <w:p>
      <w:pPr>
        <w:pStyle w:val="ListBullet"/>
        <w:spacing w:before="20" w:after="40" w:line="276" w:lineRule="auto"/>
      </w:pPr>
      <w:r>
        <w:rPr>
          <w:rFonts w:ascii="Times New Roman" w:hAnsi="Times New Roman"/>
          <w:color w:val="111111"/>
        </w:rPr>
      </w:r>
      <w:r>
        <w:rPr>
          <w:rFonts w:ascii="Times New Roman" w:hAnsi="Times New Roman"/>
          <w:b/>
          <w:color w:val="333333"/>
        </w:rPr>
        <w:t>Tableau 2.1 :</w:t>
      </w:r>
      <w:r>
        <w:rPr>
          <w:rFonts w:ascii="Times New Roman" w:hAnsi="Times New Roman"/>
          <w:color w:val="111111"/>
        </w:rPr>
        <w:t xml:space="preserve"> Comparatif synthétique : NIDS à base de signatures (Snort/Suricata) vs NIDS non supervisé (NetScan).</w:t>
      </w:r>
    </w:p>
    <w:p>
      <w:pPr>
        <w:pStyle w:val="ListBullet"/>
        <w:spacing w:before="20" w:after="40" w:line="276" w:lineRule="auto"/>
      </w:pPr>
      <w:r>
        <w:rPr>
          <w:rFonts w:ascii="Times New Roman" w:hAnsi="Times New Roman"/>
          <w:color w:val="111111"/>
        </w:rPr>
      </w:r>
      <w:r>
        <w:rPr>
          <w:rFonts w:ascii="Times New Roman" w:hAnsi="Times New Roman"/>
          <w:b/>
          <w:color w:val="333333"/>
        </w:rPr>
        <w:t>Tableau 2.2 :</w:t>
      </w:r>
      <w:r>
        <w:rPr>
          <w:rFonts w:ascii="Times New Roman" w:hAnsi="Times New Roman"/>
          <w:color w:val="111111"/>
        </w:rPr>
        <w:t xml:space="preserve"> Comparaison des algorithmes d'isolation (Isolation Forest, One-Class SVM et k-Means).</w:t>
      </w:r>
    </w:p>
    <w:p>
      <w:pPr>
        <w:pStyle w:val="ListBullet"/>
        <w:spacing w:before="20" w:after="40" w:line="276" w:lineRule="auto"/>
      </w:pPr>
      <w:r>
        <w:rPr>
          <w:rFonts w:ascii="Times New Roman" w:hAnsi="Times New Roman"/>
          <w:color w:val="111111"/>
        </w:rPr>
      </w:r>
      <w:r>
        <w:rPr>
          <w:rFonts w:ascii="Times New Roman" w:hAnsi="Times New Roman"/>
          <w:b/>
          <w:color w:val="333333"/>
        </w:rPr>
        <w:t>Tableau 3.1 :</w:t>
      </w:r>
      <w:r>
        <w:rPr>
          <w:rFonts w:ascii="Times New Roman" w:hAnsi="Times New Roman"/>
          <w:color w:val="111111"/>
        </w:rPr>
        <w:t xml:space="preserve"> Vecteur des caractéristiques extraites au Niveau 1 (Analyse unitaire de paquet).</w:t>
      </w:r>
    </w:p>
    <w:p>
      <w:pPr>
        <w:pStyle w:val="ListBullet"/>
        <w:spacing w:before="20" w:after="40" w:line="276" w:lineRule="auto"/>
      </w:pPr>
      <w:r>
        <w:rPr>
          <w:rFonts w:ascii="Times New Roman" w:hAnsi="Times New Roman"/>
          <w:color w:val="111111"/>
        </w:rPr>
      </w:r>
      <w:r>
        <w:rPr>
          <w:rFonts w:ascii="Times New Roman" w:hAnsi="Times New Roman"/>
          <w:b/>
          <w:color w:val="333333"/>
        </w:rPr>
        <w:t>Tableau 3.2 :</w:t>
      </w:r>
      <w:r>
        <w:rPr>
          <w:rFonts w:ascii="Times New Roman" w:hAnsi="Times New Roman"/>
          <w:color w:val="111111"/>
        </w:rPr>
        <w:t xml:space="preserve"> Vecteur des caractéristiques comportementales agrégées au Niveau 2 (Fenêtre de 5 secondes).</w:t>
      </w:r>
    </w:p>
    <w:p>
      <w:pPr>
        <w:pStyle w:val="ListBullet"/>
        <w:spacing w:before="20" w:after="40" w:line="276" w:lineRule="auto"/>
      </w:pPr>
      <w:r>
        <w:rPr>
          <w:rFonts w:ascii="Times New Roman" w:hAnsi="Times New Roman"/>
          <w:color w:val="111111"/>
        </w:rPr>
      </w:r>
      <w:r>
        <w:rPr>
          <w:rFonts w:ascii="Times New Roman" w:hAnsi="Times New Roman"/>
          <w:b/>
          <w:color w:val="333333"/>
        </w:rPr>
        <w:t>Tableau 3.3 :</w:t>
      </w:r>
      <w:r>
        <w:rPr>
          <w:rFonts w:ascii="Times New Roman" w:hAnsi="Times New Roman"/>
          <w:color w:val="111111"/>
        </w:rPr>
        <w:t xml:space="preserve"> Synthèse comparative des hyperparamètres des deux couches d'Isolation Forest.</w:t>
      </w:r>
    </w:p>
    <w:p>
      <w:pPr>
        <w:pStyle w:val="ListBullet"/>
        <w:spacing w:before="20" w:after="40" w:line="276" w:lineRule="auto"/>
      </w:pPr>
      <w:r>
        <w:rPr>
          <w:rFonts w:ascii="Times New Roman" w:hAnsi="Times New Roman"/>
          <w:color w:val="111111"/>
        </w:rPr>
      </w:r>
      <w:r>
        <w:rPr>
          <w:rFonts w:ascii="Times New Roman" w:hAnsi="Times New Roman"/>
          <w:b/>
          <w:color w:val="333333"/>
        </w:rPr>
        <w:t>Tableau 4.1 :</w:t>
      </w:r>
      <w:r>
        <w:rPr>
          <w:rFonts w:ascii="Times New Roman" w:hAnsi="Times New Roman"/>
          <w:color w:val="111111"/>
        </w:rPr>
        <w:t xml:space="preserve"> Stack technologique, langages et bibliothèques logicielles mobilisées.</w:t>
      </w:r>
    </w:p>
    <w:p>
      <w:pPr>
        <w:pStyle w:val="ListBullet"/>
        <w:spacing w:before="20" w:after="40" w:line="276" w:lineRule="auto"/>
      </w:pPr>
      <w:r>
        <w:rPr>
          <w:rFonts w:ascii="Times New Roman" w:hAnsi="Times New Roman"/>
          <w:color w:val="111111"/>
        </w:rPr>
      </w:r>
      <w:r>
        <w:rPr>
          <w:rFonts w:ascii="Times New Roman" w:hAnsi="Times New Roman"/>
          <w:b/>
          <w:color w:val="333333"/>
        </w:rPr>
        <w:t>Tableau 5.1 :</w:t>
      </w:r>
      <w:r>
        <w:rPr>
          <w:rFonts w:ascii="Times New Roman" w:hAnsi="Times New Roman"/>
          <w:color w:val="111111"/>
        </w:rPr>
        <w:t xml:space="preserve"> Synthèse comparative des résultats expérimentaux de détection sur capture réelle.</w:t>
      </w:r>
    </w:p>
    <w:p>
      <w:pPr>
        <w:pStyle w:val="ListBullet"/>
        <w:spacing w:before="20" w:after="40" w:line="276" w:lineRule="auto"/>
      </w:pPr>
      <w:r>
        <w:rPr>
          <w:rFonts w:ascii="Times New Roman" w:hAnsi="Times New Roman"/>
          <w:color w:val="111111"/>
        </w:rPr>
      </w:r>
      <w:r>
        <w:rPr>
          <w:rFonts w:ascii="Times New Roman" w:hAnsi="Times New Roman"/>
          <w:b/>
          <w:color w:val="333333"/>
        </w:rPr>
        <w:t>Tableau 5.2 :</w:t>
      </w:r>
      <w:r>
        <w:rPr>
          <w:rFonts w:ascii="Times New Roman" w:hAnsi="Times New Roman"/>
          <w:color w:val="111111"/>
        </w:rPr>
        <w:t xml:space="preserve"> Bilan comparatif des capacités de détection : Modèle Baseline vs NetScan Dual-Layer.</w:t>
      </w:r>
    </w:p>
    <w:p>
      <w:r>
        <w:br w:type="page"/>
      </w:r>
    </w:p>
    <w:p>
      <w:pPr>
        <w:keepNext/>
        <w:spacing w:before="320" w:after="120"/>
        <w:jc w:val="left"/>
      </w:pPr>
      <w:r>
        <w:rPr>
          <w:rFonts w:ascii="Times New Roman" w:hAnsi="Times New Roman"/>
          <w:b/>
          <w:color w:val="1F4E5C"/>
          <w:sz w:val="30"/>
        </w:rPr>
        <w:t>LISTE DES ABRÉVIATIONS</w:t>
      </w:r>
    </w:p>
    <w:p>
      <w:pPr>
        <w:pStyle w:val="ListBullet"/>
        <w:spacing w:before="20" w:after="40" w:line="276" w:lineRule="auto"/>
      </w:pPr>
      <w:r>
        <w:rPr>
          <w:rFonts w:ascii="Times New Roman" w:hAnsi="Times New Roman"/>
          <w:color w:val="111111"/>
        </w:rPr>
      </w:r>
      <w:r>
        <w:rPr>
          <w:rFonts w:ascii="Times New Roman" w:hAnsi="Times New Roman"/>
          <w:b/>
          <w:color w:val="333333"/>
        </w:rPr>
        <w:t>ACL :</w:t>
      </w:r>
      <w:r>
        <w:rPr>
          <w:rFonts w:ascii="Times New Roman" w:hAnsi="Times New Roman"/>
          <w:color w:val="111111"/>
        </w:rPr>
        <w:t xml:space="preserve"> Access Control List</w:t>
      </w:r>
    </w:p>
    <w:p>
      <w:pPr>
        <w:pStyle w:val="ListBullet"/>
        <w:spacing w:before="20" w:after="40" w:line="276" w:lineRule="auto"/>
      </w:pPr>
      <w:r>
        <w:rPr>
          <w:rFonts w:ascii="Times New Roman" w:hAnsi="Times New Roman"/>
          <w:color w:val="111111"/>
        </w:rPr>
      </w:r>
      <w:r>
        <w:rPr>
          <w:rFonts w:ascii="Times New Roman" w:hAnsi="Times New Roman"/>
          <w:b/>
          <w:color w:val="333333"/>
        </w:rPr>
        <w:t>API :</w:t>
      </w:r>
      <w:r>
        <w:rPr>
          <w:rFonts w:ascii="Times New Roman" w:hAnsi="Times New Roman"/>
          <w:color w:val="111111"/>
        </w:rPr>
        <w:t xml:space="preserve"> Application Programming Interface</w:t>
      </w:r>
    </w:p>
    <w:p>
      <w:pPr>
        <w:pStyle w:val="ListBullet"/>
        <w:spacing w:before="20" w:after="40" w:line="276" w:lineRule="auto"/>
      </w:pPr>
      <w:r>
        <w:rPr>
          <w:rFonts w:ascii="Times New Roman" w:hAnsi="Times New Roman"/>
          <w:color w:val="111111"/>
        </w:rPr>
      </w:r>
      <w:r>
        <w:rPr>
          <w:rFonts w:ascii="Times New Roman" w:hAnsi="Times New Roman"/>
          <w:b/>
          <w:color w:val="333333"/>
        </w:rPr>
        <w:t>ARP :</w:t>
      </w:r>
      <w:r>
        <w:rPr>
          <w:rFonts w:ascii="Times New Roman" w:hAnsi="Times New Roman"/>
          <w:color w:val="111111"/>
        </w:rPr>
        <w:t xml:space="preserve"> Address Resolution Protocol</w:t>
      </w:r>
    </w:p>
    <w:p>
      <w:pPr>
        <w:pStyle w:val="ListBullet"/>
        <w:spacing w:before="20" w:after="40" w:line="276" w:lineRule="auto"/>
      </w:pPr>
      <w:r>
        <w:rPr>
          <w:rFonts w:ascii="Times New Roman" w:hAnsi="Times New Roman"/>
          <w:color w:val="111111"/>
        </w:rPr>
      </w:r>
      <w:r>
        <w:rPr>
          <w:rFonts w:ascii="Times New Roman" w:hAnsi="Times New Roman"/>
          <w:b/>
          <w:color w:val="333333"/>
        </w:rPr>
        <w:t>ASCII :</w:t>
      </w:r>
      <w:r>
        <w:rPr>
          <w:rFonts w:ascii="Times New Roman" w:hAnsi="Times New Roman"/>
          <w:color w:val="111111"/>
        </w:rPr>
        <w:t xml:space="preserve"> American Standard Code for Information Interchange</w:t>
      </w:r>
    </w:p>
    <w:p>
      <w:pPr>
        <w:pStyle w:val="ListBullet"/>
        <w:spacing w:before="20" w:after="40" w:line="276" w:lineRule="auto"/>
      </w:pPr>
      <w:r>
        <w:rPr>
          <w:rFonts w:ascii="Times New Roman" w:hAnsi="Times New Roman"/>
          <w:color w:val="111111"/>
        </w:rPr>
      </w:r>
      <w:r>
        <w:rPr>
          <w:rFonts w:ascii="Times New Roman" w:hAnsi="Times New Roman"/>
          <w:b/>
          <w:color w:val="333333"/>
        </w:rPr>
        <w:t>CLI :</w:t>
      </w:r>
      <w:r>
        <w:rPr>
          <w:rFonts w:ascii="Times New Roman" w:hAnsi="Times New Roman"/>
          <w:color w:val="111111"/>
        </w:rPr>
        <w:t xml:space="preserve"> Command Line Interface</w:t>
      </w:r>
    </w:p>
    <w:p>
      <w:pPr>
        <w:pStyle w:val="ListBullet"/>
        <w:spacing w:before="20" w:after="40" w:line="276" w:lineRule="auto"/>
      </w:pPr>
      <w:r>
        <w:rPr>
          <w:rFonts w:ascii="Times New Roman" w:hAnsi="Times New Roman"/>
          <w:color w:val="111111"/>
        </w:rPr>
      </w:r>
      <w:r>
        <w:rPr>
          <w:rFonts w:ascii="Times New Roman" w:hAnsi="Times New Roman"/>
          <w:b/>
          <w:color w:val="333333"/>
        </w:rPr>
        <w:t>CSV :</w:t>
      </w:r>
      <w:r>
        <w:rPr>
          <w:rFonts w:ascii="Times New Roman" w:hAnsi="Times New Roman"/>
          <w:color w:val="111111"/>
        </w:rPr>
        <w:t xml:space="preserve"> Comma-Separated Values</w:t>
      </w:r>
    </w:p>
    <w:p>
      <w:pPr>
        <w:pStyle w:val="ListBullet"/>
        <w:spacing w:before="20" w:after="40" w:line="276" w:lineRule="auto"/>
      </w:pPr>
      <w:r>
        <w:rPr>
          <w:rFonts w:ascii="Times New Roman" w:hAnsi="Times New Roman"/>
          <w:color w:val="111111"/>
        </w:rPr>
      </w:r>
      <w:r>
        <w:rPr>
          <w:rFonts w:ascii="Times New Roman" w:hAnsi="Times New Roman"/>
          <w:b/>
          <w:color w:val="333333"/>
        </w:rPr>
        <w:t>DDoS :</w:t>
      </w:r>
      <w:r>
        <w:rPr>
          <w:rFonts w:ascii="Times New Roman" w:hAnsi="Times New Roman"/>
          <w:color w:val="111111"/>
        </w:rPr>
        <w:t xml:space="preserve"> Distributed Denial of Service</w:t>
      </w:r>
    </w:p>
    <w:p>
      <w:pPr>
        <w:pStyle w:val="ListBullet"/>
        <w:spacing w:before="20" w:after="40" w:line="276" w:lineRule="auto"/>
      </w:pPr>
      <w:r>
        <w:rPr>
          <w:rFonts w:ascii="Times New Roman" w:hAnsi="Times New Roman"/>
          <w:color w:val="111111"/>
        </w:rPr>
      </w:r>
      <w:r>
        <w:rPr>
          <w:rFonts w:ascii="Times New Roman" w:hAnsi="Times New Roman"/>
          <w:b/>
          <w:color w:val="333333"/>
        </w:rPr>
        <w:t>DoS :</w:t>
      </w:r>
      <w:r>
        <w:rPr>
          <w:rFonts w:ascii="Times New Roman" w:hAnsi="Times New Roman"/>
          <w:color w:val="111111"/>
        </w:rPr>
        <w:t xml:space="preserve"> Denial of Service</w:t>
      </w:r>
    </w:p>
    <w:p>
      <w:pPr>
        <w:pStyle w:val="ListBullet"/>
        <w:spacing w:before="20" w:after="40" w:line="276" w:lineRule="auto"/>
      </w:pPr>
      <w:r>
        <w:rPr>
          <w:rFonts w:ascii="Times New Roman" w:hAnsi="Times New Roman"/>
          <w:color w:val="111111"/>
        </w:rPr>
      </w:r>
      <w:r>
        <w:rPr>
          <w:rFonts w:ascii="Times New Roman" w:hAnsi="Times New Roman"/>
          <w:b/>
          <w:color w:val="333333"/>
        </w:rPr>
        <w:t>DUT :</w:t>
      </w:r>
      <w:r>
        <w:rPr>
          <w:rFonts w:ascii="Times New Roman" w:hAnsi="Times New Roman"/>
          <w:color w:val="111111"/>
        </w:rPr>
        <w:t xml:space="preserve"> Diplôme Universitaire de Technologie</w:t>
      </w:r>
    </w:p>
    <w:p>
      <w:pPr>
        <w:pStyle w:val="ListBullet"/>
        <w:spacing w:before="20" w:after="40" w:line="276" w:lineRule="auto"/>
      </w:pPr>
      <w:r>
        <w:rPr>
          <w:rFonts w:ascii="Times New Roman" w:hAnsi="Times New Roman"/>
          <w:color w:val="111111"/>
        </w:rPr>
      </w:r>
      <w:r>
        <w:rPr>
          <w:rFonts w:ascii="Times New Roman" w:hAnsi="Times New Roman"/>
          <w:b/>
          <w:color w:val="333333"/>
        </w:rPr>
        <w:t>EST :</w:t>
      </w:r>
      <w:r>
        <w:rPr>
          <w:rFonts w:ascii="Times New Roman" w:hAnsi="Times New Roman"/>
          <w:color w:val="111111"/>
        </w:rPr>
        <w:t xml:space="preserve"> École Supérieure de Technologie</w:t>
      </w:r>
    </w:p>
    <w:p>
      <w:pPr>
        <w:pStyle w:val="ListBullet"/>
        <w:spacing w:before="20" w:after="40" w:line="276" w:lineRule="auto"/>
      </w:pPr>
      <w:r>
        <w:rPr>
          <w:rFonts w:ascii="Times New Roman" w:hAnsi="Times New Roman"/>
          <w:color w:val="111111"/>
        </w:rPr>
      </w:r>
      <w:r>
        <w:rPr>
          <w:rFonts w:ascii="Times New Roman" w:hAnsi="Times New Roman"/>
          <w:b/>
          <w:color w:val="333333"/>
        </w:rPr>
        <w:t>HTML / CSS :</w:t>
      </w:r>
      <w:r>
        <w:rPr>
          <w:rFonts w:ascii="Times New Roman" w:hAnsi="Times New Roman"/>
          <w:color w:val="111111"/>
        </w:rPr>
        <w:t xml:space="preserve"> HyperText Markup Language / Cascading Style Sheets</w:t>
      </w:r>
    </w:p>
    <w:p>
      <w:pPr>
        <w:pStyle w:val="ListBullet"/>
        <w:spacing w:before="20" w:after="40" w:line="276" w:lineRule="auto"/>
      </w:pPr>
      <w:r>
        <w:rPr>
          <w:rFonts w:ascii="Times New Roman" w:hAnsi="Times New Roman"/>
          <w:color w:val="111111"/>
        </w:rPr>
      </w:r>
      <w:r>
        <w:rPr>
          <w:rFonts w:ascii="Times New Roman" w:hAnsi="Times New Roman"/>
          <w:b/>
          <w:color w:val="333333"/>
        </w:rPr>
        <w:t>ICMP :</w:t>
      </w:r>
      <w:r>
        <w:rPr>
          <w:rFonts w:ascii="Times New Roman" w:hAnsi="Times New Roman"/>
          <w:color w:val="111111"/>
        </w:rPr>
        <w:t xml:space="preserve"> Internet Control Message Protocol</w:t>
      </w:r>
    </w:p>
    <w:p>
      <w:pPr>
        <w:pStyle w:val="ListBullet"/>
        <w:spacing w:before="20" w:after="40" w:line="276" w:lineRule="auto"/>
      </w:pPr>
      <w:r>
        <w:rPr>
          <w:rFonts w:ascii="Times New Roman" w:hAnsi="Times New Roman"/>
          <w:color w:val="111111"/>
        </w:rPr>
      </w:r>
      <w:r>
        <w:rPr>
          <w:rFonts w:ascii="Times New Roman" w:hAnsi="Times New Roman"/>
          <w:b/>
          <w:color w:val="333333"/>
        </w:rPr>
        <w:t>IDS / NIDS :</w:t>
      </w:r>
      <w:r>
        <w:rPr>
          <w:rFonts w:ascii="Times New Roman" w:hAnsi="Times New Roman"/>
          <w:color w:val="111111"/>
        </w:rPr>
        <w:t xml:space="preserve"> (Network) Intrusion Detection System</w:t>
      </w:r>
    </w:p>
    <w:p>
      <w:pPr>
        <w:pStyle w:val="ListBullet"/>
        <w:spacing w:before="20" w:after="40" w:line="276" w:lineRule="auto"/>
      </w:pPr>
      <w:r>
        <w:rPr>
          <w:rFonts w:ascii="Times New Roman" w:hAnsi="Times New Roman"/>
          <w:color w:val="111111"/>
        </w:rPr>
      </w:r>
      <w:r>
        <w:rPr>
          <w:rFonts w:ascii="Times New Roman" w:hAnsi="Times New Roman"/>
          <w:b/>
          <w:color w:val="333333"/>
        </w:rPr>
        <w:t>IP :</w:t>
      </w:r>
      <w:r>
        <w:rPr>
          <w:rFonts w:ascii="Times New Roman" w:hAnsi="Times New Roman"/>
          <w:color w:val="111111"/>
        </w:rPr>
        <w:t xml:space="preserve"> Internet Protocol</w:t>
      </w:r>
    </w:p>
    <w:p>
      <w:pPr>
        <w:pStyle w:val="ListBullet"/>
        <w:spacing w:before="20" w:after="40" w:line="276" w:lineRule="auto"/>
      </w:pPr>
      <w:r>
        <w:rPr>
          <w:rFonts w:ascii="Times New Roman" w:hAnsi="Times New Roman"/>
          <w:color w:val="111111"/>
        </w:rPr>
      </w:r>
      <w:r>
        <w:rPr>
          <w:rFonts w:ascii="Times New Roman" w:hAnsi="Times New Roman"/>
          <w:b/>
          <w:color w:val="333333"/>
        </w:rPr>
        <w:t>L2 / L3 / L4 :</w:t>
      </w:r>
      <w:r>
        <w:rPr>
          <w:rFonts w:ascii="Times New Roman" w:hAnsi="Times New Roman"/>
          <w:color w:val="111111"/>
        </w:rPr>
        <w:t xml:space="preserve"> Couches du modèle OSI (Liaison, Réseau, Transport)</w:t>
      </w:r>
    </w:p>
    <w:p>
      <w:pPr>
        <w:pStyle w:val="ListBullet"/>
        <w:spacing w:before="20" w:after="40" w:line="276" w:lineRule="auto"/>
      </w:pPr>
      <w:r>
        <w:rPr>
          <w:rFonts w:ascii="Times New Roman" w:hAnsi="Times New Roman"/>
          <w:color w:val="111111"/>
        </w:rPr>
      </w:r>
      <w:r>
        <w:rPr>
          <w:rFonts w:ascii="Times New Roman" w:hAnsi="Times New Roman"/>
          <w:b/>
          <w:color w:val="333333"/>
        </w:rPr>
        <w:t>MAC :</w:t>
      </w:r>
      <w:r>
        <w:rPr>
          <w:rFonts w:ascii="Times New Roman" w:hAnsi="Times New Roman"/>
          <w:color w:val="111111"/>
        </w:rPr>
        <w:t xml:space="preserve"> Media Access Control</w:t>
      </w:r>
    </w:p>
    <w:p>
      <w:pPr>
        <w:pStyle w:val="ListBullet"/>
        <w:spacing w:before="20" w:after="40" w:line="276" w:lineRule="auto"/>
      </w:pPr>
      <w:r>
        <w:rPr>
          <w:rFonts w:ascii="Times New Roman" w:hAnsi="Times New Roman"/>
          <w:color w:val="111111"/>
        </w:rPr>
      </w:r>
      <w:r>
        <w:rPr>
          <w:rFonts w:ascii="Times New Roman" w:hAnsi="Times New Roman"/>
          <w:b/>
          <w:color w:val="333333"/>
        </w:rPr>
        <w:t>ML :</w:t>
      </w:r>
      <w:r>
        <w:rPr>
          <w:rFonts w:ascii="Times New Roman" w:hAnsi="Times New Roman"/>
          <w:color w:val="111111"/>
        </w:rPr>
        <w:t xml:space="preserve"> Machine Learning (Apprentissage Automatique)</w:t>
      </w:r>
    </w:p>
    <w:p>
      <w:pPr>
        <w:pStyle w:val="ListBullet"/>
        <w:spacing w:before="20" w:after="40" w:line="276" w:lineRule="auto"/>
      </w:pPr>
      <w:r>
        <w:rPr>
          <w:rFonts w:ascii="Times New Roman" w:hAnsi="Times New Roman"/>
          <w:color w:val="111111"/>
        </w:rPr>
      </w:r>
      <w:r>
        <w:rPr>
          <w:rFonts w:ascii="Times New Roman" w:hAnsi="Times New Roman"/>
          <w:b/>
          <w:color w:val="333333"/>
        </w:rPr>
        <w:t>MTU :</w:t>
      </w:r>
      <w:r>
        <w:rPr>
          <w:rFonts w:ascii="Times New Roman" w:hAnsi="Times New Roman"/>
          <w:color w:val="111111"/>
        </w:rPr>
        <w:t xml:space="preserve"> Maximum Transmission Unit (1 500 octets sous Ethernet standard)</w:t>
      </w:r>
    </w:p>
    <w:p>
      <w:pPr>
        <w:pStyle w:val="ListBullet"/>
        <w:spacing w:before="20" w:after="40" w:line="276" w:lineRule="auto"/>
      </w:pPr>
      <w:r>
        <w:rPr>
          <w:rFonts w:ascii="Times New Roman" w:hAnsi="Times New Roman"/>
          <w:color w:val="111111"/>
        </w:rPr>
      </w:r>
      <w:r>
        <w:rPr>
          <w:rFonts w:ascii="Times New Roman" w:hAnsi="Times New Roman"/>
          <w:b/>
          <w:color w:val="333333"/>
        </w:rPr>
        <w:t>MTTD :</w:t>
      </w:r>
      <w:r>
        <w:rPr>
          <w:rFonts w:ascii="Times New Roman" w:hAnsi="Times New Roman"/>
          <w:color w:val="111111"/>
        </w:rPr>
        <w:t xml:space="preserve"> Mean Time to Detect (Temps moyen de détection)</w:t>
      </w:r>
    </w:p>
    <w:p>
      <w:pPr>
        <w:pStyle w:val="ListBullet"/>
        <w:spacing w:before="20" w:after="40" w:line="276" w:lineRule="auto"/>
      </w:pPr>
      <w:r>
        <w:rPr>
          <w:rFonts w:ascii="Times New Roman" w:hAnsi="Times New Roman"/>
          <w:color w:val="111111"/>
        </w:rPr>
      </w:r>
      <w:r>
        <w:rPr>
          <w:rFonts w:ascii="Times New Roman" w:hAnsi="Times New Roman"/>
          <w:b/>
          <w:color w:val="333333"/>
        </w:rPr>
        <w:t>OS :</w:t>
      </w:r>
      <w:r>
        <w:rPr>
          <w:rFonts w:ascii="Times New Roman" w:hAnsi="Times New Roman"/>
          <w:color w:val="111111"/>
        </w:rPr>
        <w:t xml:space="preserve"> Operating System (Système d'Exploitation)</w:t>
      </w:r>
    </w:p>
    <w:p>
      <w:pPr>
        <w:pStyle w:val="ListBullet"/>
        <w:spacing w:before="20" w:after="40" w:line="276" w:lineRule="auto"/>
      </w:pPr>
      <w:r>
        <w:rPr>
          <w:rFonts w:ascii="Times New Roman" w:hAnsi="Times New Roman"/>
          <w:color w:val="111111"/>
        </w:rPr>
      </w:r>
      <w:r>
        <w:rPr>
          <w:rFonts w:ascii="Times New Roman" w:hAnsi="Times New Roman"/>
          <w:b/>
          <w:color w:val="333333"/>
        </w:rPr>
        <w:t>PCAP / PCAPNG :</w:t>
      </w:r>
      <w:r>
        <w:rPr>
          <w:rFonts w:ascii="Times New Roman" w:hAnsi="Times New Roman"/>
          <w:color w:val="111111"/>
        </w:rPr>
        <w:t xml:space="preserve"> Packet Capture (Next Generation)</w:t>
      </w:r>
    </w:p>
    <w:p>
      <w:pPr>
        <w:pStyle w:val="ListBullet"/>
        <w:spacing w:before="20" w:after="40" w:line="276" w:lineRule="auto"/>
      </w:pPr>
      <w:r>
        <w:rPr>
          <w:rFonts w:ascii="Times New Roman" w:hAnsi="Times New Roman"/>
          <w:color w:val="111111"/>
        </w:rPr>
      </w:r>
      <w:r>
        <w:rPr>
          <w:rFonts w:ascii="Times New Roman" w:hAnsi="Times New Roman"/>
          <w:b/>
          <w:color w:val="333333"/>
        </w:rPr>
        <w:t>RFC :</w:t>
      </w:r>
      <w:r>
        <w:rPr>
          <w:rFonts w:ascii="Times New Roman" w:hAnsi="Times New Roman"/>
          <w:color w:val="111111"/>
        </w:rPr>
        <w:t xml:space="preserve"> Request for Comments (Normes de l'IETF)</w:t>
      </w:r>
    </w:p>
    <w:p>
      <w:pPr>
        <w:pStyle w:val="ListBullet"/>
        <w:spacing w:before="20" w:after="40" w:line="276" w:lineRule="auto"/>
      </w:pPr>
      <w:r>
        <w:rPr>
          <w:rFonts w:ascii="Times New Roman" w:hAnsi="Times New Roman"/>
          <w:color w:val="111111"/>
        </w:rPr>
      </w:r>
      <w:r>
        <w:rPr>
          <w:rFonts w:ascii="Times New Roman" w:hAnsi="Times New Roman"/>
          <w:b/>
          <w:color w:val="333333"/>
        </w:rPr>
        <w:t>RST :</w:t>
      </w:r>
      <w:r>
        <w:rPr>
          <w:rFonts w:ascii="Times New Roman" w:hAnsi="Times New Roman"/>
          <w:color w:val="111111"/>
        </w:rPr>
        <w:t xml:space="preserve"> Reset (Drapeau de réinitialisation de connexion TCP)</w:t>
      </w:r>
    </w:p>
    <w:p>
      <w:pPr>
        <w:pStyle w:val="ListBullet"/>
        <w:spacing w:before="20" w:after="40" w:line="276" w:lineRule="auto"/>
      </w:pPr>
      <w:r>
        <w:rPr>
          <w:rFonts w:ascii="Times New Roman" w:hAnsi="Times New Roman"/>
          <w:color w:val="111111"/>
        </w:rPr>
      </w:r>
      <w:r>
        <w:rPr>
          <w:rFonts w:ascii="Times New Roman" w:hAnsi="Times New Roman"/>
          <w:b/>
          <w:color w:val="333333"/>
        </w:rPr>
        <w:t>SIEM :</w:t>
      </w:r>
      <w:r>
        <w:rPr>
          <w:rFonts w:ascii="Times New Roman" w:hAnsi="Times New Roman"/>
          <w:color w:val="111111"/>
        </w:rPr>
        <w:t xml:space="preserve"> Security Information and Event Management</w:t>
      </w:r>
    </w:p>
    <w:p>
      <w:pPr>
        <w:pStyle w:val="ListBullet"/>
        <w:spacing w:before="20" w:after="40" w:line="276" w:lineRule="auto"/>
      </w:pPr>
      <w:r>
        <w:rPr>
          <w:rFonts w:ascii="Times New Roman" w:hAnsi="Times New Roman"/>
          <w:color w:val="111111"/>
        </w:rPr>
      </w:r>
      <w:r>
        <w:rPr>
          <w:rFonts w:ascii="Times New Roman" w:hAnsi="Times New Roman"/>
          <w:b/>
          <w:color w:val="333333"/>
        </w:rPr>
        <w:t>SOC :</w:t>
      </w:r>
      <w:r>
        <w:rPr>
          <w:rFonts w:ascii="Times New Roman" w:hAnsi="Times New Roman"/>
          <w:color w:val="111111"/>
        </w:rPr>
        <w:t xml:space="preserve"> Security Operations Center</w:t>
      </w:r>
    </w:p>
    <w:p>
      <w:pPr>
        <w:pStyle w:val="ListBullet"/>
        <w:spacing w:before="20" w:after="40" w:line="276" w:lineRule="auto"/>
      </w:pPr>
      <w:r>
        <w:rPr>
          <w:rFonts w:ascii="Times New Roman" w:hAnsi="Times New Roman"/>
          <w:color w:val="111111"/>
        </w:rPr>
      </w:r>
      <w:r>
        <w:rPr>
          <w:rFonts w:ascii="Times New Roman" w:hAnsi="Times New Roman"/>
          <w:b/>
          <w:color w:val="333333"/>
        </w:rPr>
        <w:t>SYN :</w:t>
      </w:r>
      <w:r>
        <w:rPr>
          <w:rFonts w:ascii="Times New Roman" w:hAnsi="Times New Roman"/>
          <w:color w:val="111111"/>
        </w:rPr>
        <w:t xml:space="preserve"> Synchronize (Drapeau d'initialisation de session TCP)</w:t>
      </w:r>
    </w:p>
    <w:p>
      <w:pPr>
        <w:pStyle w:val="ListBullet"/>
        <w:spacing w:before="20" w:after="40" w:line="276" w:lineRule="auto"/>
      </w:pPr>
      <w:r>
        <w:rPr>
          <w:rFonts w:ascii="Times New Roman" w:hAnsi="Times New Roman"/>
          <w:color w:val="111111"/>
        </w:rPr>
      </w:r>
      <w:r>
        <w:rPr>
          <w:rFonts w:ascii="Times New Roman" w:hAnsi="Times New Roman"/>
          <w:b/>
          <w:color w:val="333333"/>
        </w:rPr>
        <w:t>TCP :</w:t>
      </w:r>
      <w:r>
        <w:rPr>
          <w:rFonts w:ascii="Times New Roman" w:hAnsi="Times New Roman"/>
          <w:color w:val="111111"/>
        </w:rPr>
        <w:t xml:space="preserve"> Transmission Control Protocol</w:t>
      </w:r>
    </w:p>
    <w:p>
      <w:pPr>
        <w:pStyle w:val="ListBullet"/>
        <w:spacing w:before="20" w:after="40" w:line="276" w:lineRule="auto"/>
      </w:pPr>
      <w:r>
        <w:rPr>
          <w:rFonts w:ascii="Times New Roman" w:hAnsi="Times New Roman"/>
          <w:color w:val="111111"/>
        </w:rPr>
      </w:r>
      <w:r>
        <w:rPr>
          <w:rFonts w:ascii="Times New Roman" w:hAnsi="Times New Roman"/>
          <w:b/>
          <w:color w:val="333333"/>
        </w:rPr>
        <w:t>UDP :</w:t>
      </w:r>
      <w:r>
        <w:rPr>
          <w:rFonts w:ascii="Times New Roman" w:hAnsi="Times New Roman"/>
          <w:color w:val="111111"/>
        </w:rPr>
        <w:t xml:space="preserve"> User Datagram Protocol</w:t>
      </w:r>
    </w:p>
    <w:p>
      <w:pPr>
        <w:pStyle w:val="ListBullet"/>
        <w:spacing w:before="20" w:after="40" w:line="276" w:lineRule="auto"/>
      </w:pPr>
      <w:r>
        <w:rPr>
          <w:rFonts w:ascii="Times New Roman" w:hAnsi="Times New Roman"/>
          <w:color w:val="111111"/>
        </w:rPr>
      </w:r>
      <w:r>
        <w:rPr>
          <w:rFonts w:ascii="Times New Roman" w:hAnsi="Times New Roman"/>
          <w:b/>
          <w:color w:val="333333"/>
        </w:rPr>
        <w:t>UI / UX :</w:t>
      </w:r>
      <w:r>
        <w:rPr>
          <w:rFonts w:ascii="Times New Roman" w:hAnsi="Times New Roman"/>
          <w:color w:val="111111"/>
        </w:rPr>
        <w:t xml:space="preserve"> User Interface / User Experience</w:t>
      </w:r>
    </w:p>
    <w:p>
      <w:pPr>
        <w:pStyle w:val="ListBullet"/>
        <w:spacing w:before="20" w:after="40" w:line="276" w:lineRule="auto"/>
      </w:pPr>
      <w:r>
        <w:rPr>
          <w:rFonts w:ascii="Times New Roman" w:hAnsi="Times New Roman"/>
          <w:color w:val="111111"/>
        </w:rPr>
      </w:r>
      <w:r>
        <w:rPr>
          <w:rFonts w:ascii="Times New Roman" w:hAnsi="Times New Roman"/>
          <w:b/>
          <w:color w:val="333333"/>
        </w:rPr>
        <w:t>VLAN :</w:t>
      </w:r>
      <w:r>
        <w:rPr>
          <w:rFonts w:ascii="Times New Roman" w:hAnsi="Times New Roman"/>
          <w:color w:val="111111"/>
        </w:rPr>
        <w:t xml:space="preserve"> Virtual Local Area Network</w:t>
      </w:r>
    </w:p>
    <w:p>
      <w:pPr>
        <w:pStyle w:val="ListBullet"/>
        <w:spacing w:before="20" w:after="40" w:line="276" w:lineRule="auto"/>
      </w:pPr>
      <w:r>
        <w:rPr>
          <w:rFonts w:ascii="Times New Roman" w:hAnsi="Times New Roman"/>
          <w:color w:val="111111"/>
        </w:rPr>
      </w:r>
      <w:r>
        <w:rPr>
          <w:rFonts w:ascii="Times New Roman" w:hAnsi="Times New Roman"/>
          <w:b/>
          <w:color w:val="333333"/>
        </w:rPr>
        <w:t>VM :</w:t>
      </w:r>
      <w:r>
        <w:rPr>
          <w:rFonts w:ascii="Times New Roman" w:hAnsi="Times New Roman"/>
          <w:color w:val="111111"/>
        </w:rPr>
        <w:t xml:space="preserve"> Virtual Machine (Machine Virtuelle)</w:t>
      </w:r>
    </w:p>
    <w:p>
      <w:r>
        <w:br w:type="page"/>
      </w:r>
    </w:p>
    <w:p>
      <w:pPr>
        <w:keepNext/>
        <w:spacing w:before="320" w:after="120"/>
        <w:jc w:val="left"/>
      </w:pPr>
      <w:r>
        <w:rPr>
          <w:rFonts w:ascii="Times New Roman" w:hAnsi="Times New Roman"/>
          <w:b/>
          <w:color w:val="1F4E5C"/>
          <w:sz w:val="30"/>
        </w:rPr>
        <w:t>INTRODUCTION GÉNÉRALE</w:t>
      </w:r>
    </w:p>
    <w:p>
      <w:pPr>
        <w:spacing w:before="0" w:after="80" w:line="276" w:lineRule="auto"/>
      </w:pPr>
      <w:r>
        <w:rPr>
          <w:rFonts w:ascii="Times New Roman" w:hAnsi="Times New Roman"/>
          <w:color w:val="111111"/>
        </w:rPr>
        <w:t>À l'ère de l'interconnexion massive et de la transformation numérique accélérée des entreprises et administrations, la sécurité des réseaux informatiques est devenue un impératif stratégique. Les cyberattaques contemporaines ne se limitent plus à des actions bruyantes ou destructrices immédiates ; elles débutent presque systématiquement par des phases d'investigation silencieuses et méthodiques.</w:t>
      </w:r>
    </w:p>
    <w:p>
      <w:pPr>
        <w:spacing w:before="0" w:after="80" w:line="276" w:lineRule="auto"/>
      </w:pPr>
      <w:r>
        <w:rPr>
          <w:rFonts w:ascii="Times New Roman" w:hAnsi="Times New Roman"/>
          <w:color w:val="111111"/>
        </w:rPr>
        <w:t xml:space="preserve">Dans la doctrine défensive modélisée par le cadre </w:t>
      </w:r>
      <w:r>
        <w:rPr>
          <w:rFonts w:ascii="Times New Roman" w:hAnsi="Times New Roman"/>
          <w:b/>
          <w:color w:val="333333"/>
        </w:rPr>
        <w:t>MITRE ATT&amp;CK</w:t>
      </w:r>
      <w:r>
        <w:rPr>
          <w:rFonts w:ascii="Times New Roman" w:hAnsi="Times New Roman"/>
          <w:color w:val="111111"/>
        </w:rPr>
        <w:t xml:space="preserve"> et la chaîne de frappe cybernétique (*Cyber Kill Chain*), la reconnaissance constitue la première étape opérationnelle menée par un acteur malveillant : identifier les équipements actifs, dresser la cartographie des ports ouverts et déterminer précisément les bannières applicatives exposées. Pour accomplir cela, l'outil de référence absolu demeure </w:t>
      </w:r>
      <w:r>
        <w:rPr>
          <w:rFonts w:ascii="Times New Roman" w:hAnsi="Times New Roman"/>
          <w:b/>
          <w:color w:val="333333"/>
        </w:rPr>
        <w:t>Nmap</w:t>
      </w:r>
      <w:r>
        <w:rPr>
          <w:rFonts w:ascii="Times New Roman" w:hAnsi="Times New Roman"/>
          <w:color w:val="111111"/>
        </w:rPr>
        <w:t xml:space="preserve"> (*Network Mapper*). Grâce à des sondes semi-ouvertes (*TCP SYN Stealth Scanning*), un attaquant peut cartographier des milliers de ports sans jamais établir de connexion applicative complète (interruption immédiate après réception du </w:t>
      </w:r>
      <w:r>
        <w:rPr>
          <w:rFonts w:ascii="Consolas" w:hAnsi="Consolas"/>
          <w:color w:val="991B1B"/>
          <w:sz w:val="19"/>
        </w:rPr>
        <w:t>SYN-ACK</w:t>
      </w:r>
      <w:r>
        <w:rPr>
          <w:rFonts w:ascii="Times New Roman" w:hAnsi="Times New Roman"/>
          <w:color w:val="111111"/>
        </w:rPr>
        <w:t>), échappant ainsi aux journaux applicatifs usuels des serveurs cibles.</w:t>
      </w:r>
    </w:p>
    <w:p>
      <w:pPr>
        <w:spacing w:before="0" w:after="80" w:line="276" w:lineRule="auto"/>
      </w:pPr>
      <w:r>
        <w:rPr>
          <w:rFonts w:ascii="Times New Roman" w:hAnsi="Times New Roman"/>
          <w:color w:val="111111"/>
        </w:rPr>
        <w:t xml:space="preserve">Historiquement, la surveillance des réseaux s'est appuyée sur des Systèmes de Détection d'Intrusion Réseau (NIDS) déterministes tels que </w:t>
      </w:r>
      <w:r>
        <w:rPr>
          <w:rFonts w:ascii="Times New Roman" w:hAnsi="Times New Roman"/>
          <w:b/>
          <w:color w:val="333333"/>
        </w:rPr>
        <w:t>Snort</w:t>
      </w:r>
      <w:r>
        <w:rPr>
          <w:rFonts w:ascii="Times New Roman" w:hAnsi="Times New Roman"/>
          <w:color w:val="111111"/>
        </w:rPr>
        <w:t xml:space="preserve"> ou </w:t>
      </w:r>
      <w:r>
        <w:rPr>
          <w:rFonts w:ascii="Times New Roman" w:hAnsi="Times New Roman"/>
          <w:b/>
          <w:color w:val="333333"/>
        </w:rPr>
        <w:t>Suricata</w:t>
      </w:r>
      <w:r>
        <w:rPr>
          <w:rFonts w:ascii="Times New Roman" w:hAnsi="Times New Roman"/>
          <w:color w:val="111111"/>
        </w:rPr>
        <w:t>. Ces solutions reposent sur des bases de signatures statiques répertoriant des motifs d'octets malveillants connus. Or, face à un paquet TCP SYN isolé envoyé par Nmap, aucun motif suspect intrinsèque n'est présent : la trame est strictement conforme aux spécifications du standard RFC 793 régissant le protocole TCP. La malveillance ne réside pas dans la trame elle-même, mais dans la dispersion et l'anomalie statistique de son émission temporelle.</w:t>
      </w:r>
    </w:p>
    <w:p>
      <w:pPr>
        <w:spacing w:before="0" w:after="80" w:line="276" w:lineRule="auto"/>
      </w:pPr>
      <w:r>
        <w:rPr>
          <w:rFonts w:ascii="Times New Roman" w:hAnsi="Times New Roman"/>
          <w:color w:val="111111"/>
        </w:rPr>
        <w:t xml:space="preserve">Ce constat met en évidence une faille structurelle majeure de la défense périmétrique conventionnelle. C'est à ce défi critique que répond le présent travail de fin de stage et projet technique, intitulé </w:t>
      </w:r>
      <w:r>
        <w:rPr>
          <w:rFonts w:ascii="Times New Roman" w:hAnsi="Times New Roman"/>
          <w:b/>
          <w:color w:val="333333"/>
        </w:rPr>
        <w:t>NetScan</w:t>
      </w:r>
      <w:r>
        <w:rPr>
          <w:rFonts w:ascii="Times New Roman" w:hAnsi="Times New Roman"/>
          <w:color w:val="111111"/>
        </w:rPr>
        <w:t>.</w:t>
      </w:r>
    </w:p>
    <w:p>
      <w:pPr>
        <w:spacing w:before="0" w:after="80" w:line="276" w:lineRule="auto"/>
      </w:pPr>
      <w:r>
        <w:rPr>
          <w:rFonts w:ascii="Times New Roman" w:hAnsi="Times New Roman"/>
          <w:color w:val="111111"/>
        </w:rPr>
        <w:t xml:space="preserve">Conçu et développé dans le cadre de mon Diplôme Universitaire de Technologie (DUT) en Cybersécurité à l'École Supérieure de Technologie (EST), NetScan propose une approche défensive en rupture : l'utilisation du </w:t>
      </w:r>
      <w:r>
        <w:rPr>
          <w:rFonts w:ascii="Times New Roman" w:hAnsi="Times New Roman"/>
          <w:b/>
          <w:color w:val="333333"/>
        </w:rPr>
        <w:t>Machine Learning non supervisé</w:t>
      </w:r>
      <w:r>
        <w:rPr>
          <w:rFonts w:ascii="Times New Roman" w:hAnsi="Times New Roman"/>
          <w:color w:val="111111"/>
        </w:rPr>
        <w:t xml:space="preserve"> couplée à une architecture d'inspection analytique à double couche (</w:t>
      </w:r>
      <w:r>
        <w:rPr>
          <w:rFonts w:ascii="Times New Roman" w:hAnsi="Times New Roman"/>
          <w:b/>
          <w:color w:val="333333"/>
        </w:rPr>
        <w:t>Dual-Layer Architecture</w:t>
      </w:r>
      <w:r>
        <w:rPr>
          <w:rFonts w:ascii="Times New Roman" w:hAnsi="Times New Roman"/>
          <w:color w:val="111111"/>
        </w:rPr>
        <w:t xml:space="preserve">). En mobilisant l'algorithme mathématique </w:t>
      </w:r>
      <w:r>
        <w:rPr>
          <w:rFonts w:ascii="Times New Roman" w:hAnsi="Times New Roman"/>
          <w:b/>
          <w:color w:val="333333"/>
        </w:rPr>
        <w:t>Isolation Forest</w:t>
      </w:r>
      <w:r>
        <w:rPr>
          <w:rFonts w:ascii="Times New Roman" w:hAnsi="Times New Roman"/>
          <w:color w:val="111111"/>
        </w:rPr>
        <w:t>, le système apprend de manière autonome la normalité du réseau pour isoler les anomalies structurelles de trames (Niveau 1) et les profils comportementaux hostiles par fenêtrage temporel (Niveau 2), sans nécessiter la moindre signature préalable ni aucun étiquetage manuel de données.</w:t>
      </w:r>
    </w:p>
    <w:p>
      <w:pPr>
        <w:spacing w:before="0" w:after="80" w:line="276" w:lineRule="auto"/>
      </w:pPr>
      <w:r>
        <w:rPr>
          <w:rFonts w:ascii="Times New Roman" w:hAnsi="Times New Roman"/>
          <w:color w:val="111111"/>
        </w:rPr>
        <w:t>Ce rapport est articulé en six chapitres. Nous poserons d'abord le cadre académique et méthodologique du projet, avant de présenter l'état de l'art et les fondements théoriques d'Isolation Forest. Nous détaillerons ensuite l'architecture technique, l'implémentation logicielle, ainsi que les résultats expérimentaux obtenus sur banc d'essai réel, avant de conclure sur le bilan des compétences acquises et les perspectives d'évolution opérationnelle.</w:t>
      </w:r>
    </w:p>
    <w:p>
      <w:r>
        <w:br w:type="page"/>
      </w:r>
    </w:p>
    <w:p>
      <w:pPr>
        <w:keepNext/>
        <w:spacing w:before="320" w:after="120"/>
        <w:jc w:val="left"/>
      </w:pPr>
      <w:r>
        <w:rPr>
          <w:rFonts w:ascii="Times New Roman" w:hAnsi="Times New Roman"/>
          <w:b/>
          <w:color w:val="1F4E5C"/>
          <w:sz w:val="30"/>
        </w:rPr>
        <w:t>CHAPITRE I : CADRE ACADÉMIQUE ET GESTION DU PROJET</w:t>
      </w:r>
    </w:p>
    <w:p>
      <w:pPr>
        <w:keepNext/>
        <w:spacing w:before="240" w:after="80"/>
      </w:pPr>
      <w:r>
        <w:rPr>
          <w:rFonts w:ascii="Times New Roman" w:hAnsi="Times New Roman"/>
          <w:b/>
          <w:color w:val="2E86AB"/>
          <w:sz w:val="26"/>
        </w:rPr>
        <w:t>1.1 Présentation de l'établissement et du cursus</w:t>
      </w:r>
    </w:p>
    <w:p>
      <w:pPr>
        <w:spacing w:before="0" w:after="80" w:line="276" w:lineRule="auto"/>
      </w:pPr>
      <w:r>
        <w:rPr>
          <w:rFonts w:ascii="Times New Roman" w:hAnsi="Times New Roman"/>
          <w:color w:val="111111"/>
        </w:rPr>
        <w:t>L'École Supérieure de Technologie (EST) est une institution universitaire de premier plan dédiée à la formation de techniciens spécialisés et d'experts techniques hautement opérationnels.</w:t>
      </w:r>
    </w:p>
    <w:p>
      <w:pPr>
        <w:spacing w:before="0" w:after="80" w:line="276" w:lineRule="auto"/>
      </w:pPr>
      <w:r>
        <w:rPr>
          <w:rFonts w:ascii="Times New Roman" w:hAnsi="Times New Roman"/>
          <w:color w:val="111111"/>
        </w:rPr>
        <w:t xml:space="preserve">La filière </w:t>
      </w:r>
      <w:r>
        <w:rPr>
          <w:rFonts w:ascii="Times New Roman" w:hAnsi="Times New Roman"/>
          <w:b/>
          <w:color w:val="333333"/>
        </w:rPr>
        <w:t>DUT en Cybersécurité et Audit des Systèmes Informatiques</w:t>
      </w:r>
      <w:r>
        <w:rPr>
          <w:rFonts w:ascii="Times New Roman" w:hAnsi="Times New Roman"/>
          <w:color w:val="111111"/>
        </w:rPr>
        <w:t xml:space="preserve"> prépare les étudiants à intervenir sur l'ensemble de la chaîne de valeur de la sécurité informatique :</w:t>
      </w:r>
    </w:p>
    <w:p>
      <w:pPr>
        <w:pStyle w:val="ListBullet"/>
        <w:spacing w:before="20" w:after="40" w:line="276" w:lineRule="auto"/>
      </w:pPr>
      <w:r>
        <w:rPr>
          <w:rFonts w:ascii="Times New Roman" w:hAnsi="Times New Roman"/>
          <w:color w:val="111111"/>
        </w:rPr>
      </w:r>
      <w:r>
        <w:rPr>
          <w:rFonts w:ascii="Times New Roman" w:hAnsi="Times New Roman"/>
          <w:b/>
          <w:color w:val="333333"/>
        </w:rPr>
        <w:t>Architecture et Protocoles :</w:t>
      </w:r>
      <w:r>
        <w:rPr>
          <w:rFonts w:ascii="Times New Roman" w:hAnsi="Times New Roman"/>
          <w:color w:val="111111"/>
        </w:rPr>
        <w:t xml:space="preserve"> Maîtrise avancée des réseaux TCP/IP, des mécanismes de commutation, de routage, de segmentation et de pare-feu.</w:t>
      </w:r>
    </w:p>
    <w:p>
      <w:pPr>
        <w:pStyle w:val="ListBullet"/>
        <w:spacing w:before="20" w:after="40" w:line="276" w:lineRule="auto"/>
      </w:pPr>
      <w:r>
        <w:rPr>
          <w:rFonts w:ascii="Times New Roman" w:hAnsi="Times New Roman"/>
          <w:color w:val="111111"/>
        </w:rPr>
      </w:r>
      <w:r>
        <w:rPr>
          <w:rFonts w:ascii="Times New Roman" w:hAnsi="Times New Roman"/>
          <w:b/>
          <w:color w:val="333333"/>
        </w:rPr>
        <w:t>Sécurité Offensive &amp; Défensive :</w:t>
      </w:r>
      <w:r>
        <w:rPr>
          <w:rFonts w:ascii="Times New Roman" w:hAnsi="Times New Roman"/>
          <w:color w:val="111111"/>
        </w:rPr>
        <w:t xml:space="preserve"> Tests de pénétration éthiques, identification des vulnérabilités logicielles, durcissement système (*hardening*), gestion d'incidents et investigations forensiques numériques.</w:t>
      </w:r>
    </w:p>
    <w:p>
      <w:pPr>
        <w:pStyle w:val="ListBullet"/>
        <w:spacing w:before="20" w:after="40" w:line="276" w:lineRule="auto"/>
      </w:pPr>
      <w:r>
        <w:rPr>
          <w:rFonts w:ascii="Times New Roman" w:hAnsi="Times New Roman"/>
          <w:color w:val="111111"/>
        </w:rPr>
      </w:r>
      <w:r>
        <w:rPr>
          <w:rFonts w:ascii="Times New Roman" w:hAnsi="Times New Roman"/>
          <w:b/>
          <w:color w:val="333333"/>
        </w:rPr>
        <w:t>Développement &amp; Automatisation :</w:t>
      </w:r>
      <w:r>
        <w:rPr>
          <w:rFonts w:ascii="Times New Roman" w:hAnsi="Times New Roman"/>
          <w:color w:val="111111"/>
        </w:rPr>
        <w:t xml:space="preserve"> Conception de scripts de défense active en Python et Bash, intégration de pipelines de détection et administration des architectures de surveillance SOC.</w:t>
      </w:r>
    </w:p>
    <w:p>
      <w:pPr>
        <w:keepNext/>
        <w:spacing w:before="240" w:after="80"/>
      </w:pPr>
      <w:r>
        <w:rPr>
          <w:rFonts w:ascii="Times New Roman" w:hAnsi="Times New Roman"/>
          <w:b/>
          <w:color w:val="2E86AB"/>
          <w:sz w:val="26"/>
        </w:rPr>
        <w:t>1.2 Démarche méthodologique en laboratoire R&amp;D</w:t>
      </w:r>
    </w:p>
    <w:p>
      <w:pPr>
        <w:spacing w:before="0" w:after="80" w:line="276" w:lineRule="auto"/>
      </w:pPr>
      <w:r>
        <w:rPr>
          <w:rFonts w:ascii="Times New Roman" w:hAnsi="Times New Roman"/>
          <w:color w:val="111111"/>
        </w:rPr>
        <w:t>Face à l'exigence de concevoir une solution complète et immédiatement opérationnelle, le projet a été mené selon les standards rigoureux d'un laboratoire de recherche et développement en sécurité logicielle :</w:t>
      </w:r>
    </w:p>
    <w:p>
      <w:pPr>
        <w:pStyle w:val="ListBullet"/>
        <w:spacing w:before="20" w:after="40" w:line="276" w:lineRule="auto"/>
      </w:pPr>
      <w:r>
        <w:rPr>
          <w:rFonts w:ascii="Times New Roman" w:hAnsi="Times New Roman"/>
          <w:color w:val="111111"/>
        </w:rPr>
      </w:r>
      <w:r>
        <w:rPr>
          <w:rFonts w:ascii="Times New Roman" w:hAnsi="Times New Roman"/>
          <w:b/>
          <w:color w:val="333333"/>
        </w:rPr>
        <w:t>Station de pilotage :</w:t>
      </w:r>
      <w:r>
        <w:rPr>
          <w:rFonts w:ascii="Times New Roman" w:hAnsi="Times New Roman"/>
          <w:color w:val="111111"/>
        </w:rPr>
        <w:t xml:space="preserve"> Système d'exploitation </w:t>
      </w:r>
      <w:r>
        <w:rPr>
          <w:rFonts w:ascii="Times New Roman" w:hAnsi="Times New Roman"/>
          <w:b/>
          <w:color w:val="333333"/>
        </w:rPr>
        <w:t>Kali Linux</w:t>
      </w:r>
      <w:r>
        <w:rPr>
          <w:rFonts w:ascii="Times New Roman" w:hAnsi="Times New Roman"/>
          <w:color w:val="111111"/>
        </w:rPr>
        <w:t xml:space="preserve"> configuré avec les privilèges réseau appropriés (`raw sockets`).</w:t>
      </w:r>
    </w:p>
    <w:p>
      <w:pPr>
        <w:pStyle w:val="ListBullet"/>
        <w:spacing w:before="20" w:after="40" w:line="276" w:lineRule="auto"/>
      </w:pPr>
      <w:r>
        <w:rPr>
          <w:rFonts w:ascii="Times New Roman" w:hAnsi="Times New Roman"/>
          <w:color w:val="111111"/>
        </w:rPr>
      </w:r>
      <w:r>
        <w:rPr>
          <w:rFonts w:ascii="Times New Roman" w:hAnsi="Times New Roman"/>
          <w:b/>
          <w:color w:val="333333"/>
        </w:rPr>
        <w:t>Laboratoire d'émulation réseau :</w:t>
      </w:r>
      <w:r>
        <w:rPr>
          <w:rFonts w:ascii="Times New Roman" w:hAnsi="Times New Roman"/>
          <w:color w:val="111111"/>
        </w:rPr>
        <w:t xml:space="preserve"> Déploiement d'un environnement virtualisé isolé comprenant une machine offensive (Kali Linux), une sonde d'analyse NetScan et une machine cible délibérément vulnérable (</w:t>
      </w:r>
      <w:r>
        <w:rPr>
          <w:rFonts w:ascii="Times New Roman" w:hAnsi="Times New Roman"/>
          <w:b/>
          <w:color w:val="333333"/>
        </w:rPr>
        <w:t>Metasploitable 2</w:t>
      </w:r>
      <w:r>
        <w:rPr>
          <w:rFonts w:ascii="Times New Roman" w:hAnsi="Times New Roman"/>
          <w:color w:val="111111"/>
        </w:rPr>
        <w:t>).</w:t>
      </w:r>
    </w:p>
    <w:p>
      <w:pPr>
        <w:pStyle w:val="ListBullet"/>
        <w:spacing w:before="20" w:after="40" w:line="276" w:lineRule="auto"/>
      </w:pPr>
      <w:r>
        <w:rPr>
          <w:rFonts w:ascii="Times New Roman" w:hAnsi="Times New Roman"/>
          <w:color w:val="111111"/>
        </w:rPr>
      </w:r>
      <w:r>
        <w:rPr>
          <w:rFonts w:ascii="Times New Roman" w:hAnsi="Times New Roman"/>
          <w:b/>
          <w:color w:val="333333"/>
        </w:rPr>
        <w:t>Contrôle de version et traçabilité :</w:t>
      </w:r>
      <w:r>
        <w:rPr>
          <w:rFonts w:ascii="Times New Roman" w:hAnsi="Times New Roman"/>
          <w:color w:val="111111"/>
        </w:rPr>
        <w:t xml:space="preserve"> Utilisation méthodique du système de gestion de versions </w:t>
      </w:r>
      <w:r>
        <w:rPr>
          <w:rFonts w:ascii="Times New Roman" w:hAnsi="Times New Roman"/>
          <w:b/>
          <w:color w:val="333333"/>
        </w:rPr>
        <w:t>Git / GitHub</w:t>
      </w:r>
      <w:r>
        <w:rPr>
          <w:rFonts w:ascii="Times New Roman" w:hAnsi="Times New Roman"/>
          <w:color w:val="111111"/>
        </w:rPr>
        <w:t xml:space="preserve"> garantissant l'historique complet des commits, la modularité du code et la reproductibilité des tests.</w:t>
      </w:r>
    </w:p>
    <w:p>
      <w:pPr>
        <w:keepNext/>
        <w:spacing w:before="240" w:after="80"/>
      </w:pPr>
      <w:r>
        <w:rPr>
          <w:rFonts w:ascii="Times New Roman" w:hAnsi="Times New Roman"/>
          <w:b/>
          <w:color w:val="2E86AB"/>
          <w:sz w:val="26"/>
        </w:rPr>
        <w:t>1.3 Cahier des charges et spécifications fonctionnelles</w:t>
      </w:r>
    </w:p>
    <w:p>
      <w:pPr>
        <w:spacing w:before="0" w:after="80" w:line="276" w:lineRule="auto"/>
      </w:pPr>
      <w:r>
        <w:rPr>
          <w:rFonts w:ascii="Times New Roman" w:hAnsi="Times New Roman"/>
          <w:color w:val="111111"/>
        </w:rPr>
        <w:t>Le système NetScan a été élaboré pour satisfaire huit exigences techniques fondamentales :</w:t>
      </w:r>
    </w:p>
    <w:tbl>
      <w:tblPr>
        <w:tblW w:type="auto" w:w="0"/>
        <w:jc w:val="center"/>
        <w:tblLook w:firstColumn="1" w:firstRow="1" w:lastColumn="0" w:lastRow="0" w:noHBand="0" w:noVBand="1" w:val="04A0"/>
        <w:tblBorders>
          <w:top w:val="single" w:sz="6" w:space="0" w:color="2E86AB"/>
          <w:bottom w:val="single" w:sz="6" w:space="0" w:color="2E86AB"/>
          <w:insideH w:val="single" w:sz="6" w:space="0" w:color="2E86AB"/>
          <w:insideV w:val="none"/>
          <w:left w:val="none"/>
          <w:right w:val="none"/>
        </w:tblBorders>
      </w:tblPr>
      <w:tblGrid>
        <w:gridCol w:w="3249"/>
        <w:gridCol w:w="3249"/>
        <w:gridCol w:w="3249"/>
      </w:tblGrid>
      <w:tr>
        <w:tc>
          <w:tcPr>
            <w:tcW w:type="dxa" w:w="3249"/>
            <w:tcMar>
              <w:top w:w="100" w:type="dxa"/>
              <w:bottom w:w="100" w:type="dxa"/>
              <w:left w:w="130" w:type="dxa"/>
              <w:right w:w="130" w:type="dxa"/>
            </w:tcMar>
            <w:vAlign w:val="center"/>
            <w:shd w:fill="2E86AB"/>
          </w:tcPr>
          <w:p>
            <w:pPr>
              <w:spacing w:before="40" w:after="40" w:line="252" w:lineRule="auto"/>
            </w:pPr>
            <w:r>
              <w:rPr>
                <w:rFonts w:ascii="Times New Roman" w:hAnsi="Times New Roman"/>
                <w:b/>
                <w:color w:val="FFFFFF"/>
                <w:sz w:val="20"/>
              </w:rPr>
              <w:t>ID</w:t>
            </w:r>
          </w:p>
        </w:tc>
        <w:tc>
          <w:tcPr>
            <w:tcW w:type="dxa" w:w="3249"/>
            <w:tcMar>
              <w:top w:w="100" w:type="dxa"/>
              <w:bottom w:w="100" w:type="dxa"/>
              <w:left w:w="130" w:type="dxa"/>
              <w:right w:w="130" w:type="dxa"/>
            </w:tcMar>
            <w:vAlign w:val="center"/>
            <w:shd w:fill="2E86AB"/>
          </w:tcPr>
          <w:p>
            <w:pPr>
              <w:spacing w:before="40" w:after="40" w:line="252" w:lineRule="auto"/>
            </w:pPr>
            <w:r>
              <w:rPr>
                <w:rFonts w:ascii="Times New Roman" w:hAnsi="Times New Roman"/>
                <w:b/>
                <w:color w:val="FFFFFF"/>
                <w:sz w:val="20"/>
              </w:rPr>
              <w:t>Exigence Fonctionnelle</w:t>
            </w:r>
          </w:p>
        </w:tc>
        <w:tc>
          <w:tcPr>
            <w:tcW w:type="dxa" w:w="3249"/>
            <w:tcMar>
              <w:top w:w="100" w:type="dxa"/>
              <w:bottom w:w="100" w:type="dxa"/>
              <w:left w:w="130" w:type="dxa"/>
              <w:right w:w="130" w:type="dxa"/>
            </w:tcMar>
            <w:vAlign w:val="center"/>
            <w:shd w:fill="2E86AB"/>
          </w:tcPr>
          <w:p>
            <w:pPr>
              <w:spacing w:before="40" w:after="40" w:line="252" w:lineRule="auto"/>
            </w:pPr>
            <w:r>
              <w:rPr>
                <w:rFonts w:ascii="Times New Roman" w:hAnsi="Times New Roman"/>
                <w:b/>
                <w:color w:val="FFFFFF"/>
                <w:sz w:val="20"/>
              </w:rPr>
              <w:t>Justification et Objectif Opérationnel</w:t>
            </w:r>
          </w:p>
        </w:tc>
      </w:tr>
      <w:tr>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**REQ-01**</w:t>
            </w:r>
          </w:p>
        </w:tc>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Capture et Ingestion Hybride</w:t>
            </w:r>
          </w:p>
        </w:tc>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Traitement des flux en direct sur interface physique ou virtuelle (`raw sockets`) et analyse différée de fichiers de capture (`.pcap`, `.pcapng`).</w:t>
            </w:r>
          </w:p>
        </w:tc>
      </w:tr>
      <w:tr>
        <w:tc>
          <w:tcPr>
            <w:tcW w:type="dxa" w:w="32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**REQ-02**</w:t>
            </w:r>
          </w:p>
        </w:tc>
        <w:tc>
          <w:tcPr>
            <w:tcW w:type="dxa" w:w="32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Détection Non Supervisée</w:t>
            </w:r>
          </w:p>
        </w:tc>
        <w:tc>
          <w:tcPr>
            <w:tcW w:type="dxa" w:w="32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Indépendance absolue vis-à-vis de bases de signatures ; recours au Machine Learning pour modéliser la normalité réseau.</w:t>
            </w:r>
          </w:p>
        </w:tc>
      </w:tr>
      <w:tr>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**REQ-03**</w:t>
            </w:r>
          </w:p>
        </w:tc>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Architecture Analytique Dual-Layer</w:t>
            </w:r>
          </w:p>
        </w:tc>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Détection microscopique au niveau du paquet individuel couplée à une détection macroscopique comportementale sur fenêtres glissantes de 5 secondes.</w:t>
            </w:r>
          </w:p>
        </w:tc>
      </w:tr>
      <w:tr>
        <w:tc>
          <w:tcPr>
            <w:tcW w:type="dxa" w:w="32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**REQ-04**</w:t>
            </w:r>
          </w:p>
        </w:tc>
        <w:tc>
          <w:tcPr>
            <w:tcW w:type="dxa" w:w="32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Qualification Automatisée des Menaces</w:t>
            </w:r>
          </w:p>
        </w:tc>
        <w:tc>
          <w:tcPr>
            <w:tcW w:type="dxa" w:w="32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Qualification formelle de l'anomalie : distinction explicite entre *Scan de ports (Port Scan)* et *Attaque par saturation (Flood / DDoS)*.</w:t>
            </w:r>
          </w:p>
        </w:tc>
      </w:tr>
      <w:tr>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**REQ-05**</w:t>
            </w:r>
          </w:p>
        </w:tc>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Double Interface Utilisateur</w:t>
            </w:r>
          </w:p>
        </w:tc>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Interface console ergonomique optimisée ANSI pour terminaux Kali Linux et tableau de bord web interactif sous Streamlit.</w:t>
            </w:r>
          </w:p>
        </w:tc>
      </w:tr>
      <w:tr>
        <w:tc>
          <w:tcPr>
            <w:tcW w:type="dxa" w:w="32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**REQ-06**</w:t>
            </w:r>
          </w:p>
        </w:tc>
        <w:tc>
          <w:tcPr>
            <w:tcW w:type="dxa" w:w="32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Notification SOC Temps Réel</w:t>
            </w:r>
          </w:p>
        </w:tc>
        <w:tc>
          <w:tcPr>
            <w:tcW w:type="dxa" w:w="32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Alerting instantané vers un salon Discord dédié via des Webhooks HTTPS sécurisés avec payload d'incident enrichi.</w:t>
            </w:r>
          </w:p>
        </w:tc>
      </w:tr>
      <w:tr>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**REQ-07**</w:t>
            </w:r>
          </w:p>
        </w:tc>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Reporting Forensique Exécutif</w:t>
            </w:r>
          </w:p>
        </w:tc>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Génération automatisée d'un rapport complet d'incident aux formats HTML5 et PDF imprimable (`@media print`).</w:t>
            </w:r>
          </w:p>
        </w:tc>
      </w:tr>
      <w:tr>
        <w:tc>
          <w:tcPr>
            <w:tcW w:type="dxa" w:w="32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**REQ-08**</w:t>
            </w:r>
          </w:p>
        </w:tc>
        <w:tc>
          <w:tcPr>
            <w:tcW w:type="dxa" w:w="32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Assurance Qualité &amp; Tests de Fumée</w:t>
            </w:r>
          </w:p>
        </w:tc>
        <w:tc>
          <w:tcPr>
            <w:tcW w:type="dxa" w:w="32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Intégration d'un banc d'essai automatisé validant la chaîne logicielle en moins de 3 secondes sans dépendance externe.</w:t>
            </w:r>
          </w:p>
        </w:tc>
      </w:tr>
    </w:tbl>
    <w:p/>
    <w:p>
      <w:pPr>
        <w:spacing w:before="40" w:after="120"/>
        <w:jc w:val="center"/>
      </w:pPr>
      <w:r>
        <w:rPr>
          <w:rFonts w:ascii="Times New Roman" w:hAnsi="Times New Roman"/>
          <w:i/>
          <w:color w:val="555555"/>
          <w:sz w:val="20"/>
        </w:rPr>
        <w:t>Tableau 1.1 : Matrice des spécifications fonctionnelles et contraintes techniques de NetScan.</w:t>
      </w:r>
    </w:p>
    <w:p>
      <w:pPr>
        <w:keepNext/>
        <w:spacing w:before="240" w:after="80"/>
      </w:pPr>
      <w:r>
        <w:rPr>
          <w:rFonts w:ascii="Times New Roman" w:hAnsi="Times New Roman"/>
          <w:b/>
          <w:color w:val="2E86AB"/>
          <w:sz w:val="26"/>
        </w:rPr>
        <w:t>1.4 Matrice d'analyse et de gestion des risques</w:t>
      </w:r>
    </w:p>
    <w:p>
      <w:pPr>
        <w:spacing w:before="0" w:after="80" w:line="276" w:lineRule="auto"/>
      </w:pPr>
      <w:r>
        <w:rPr>
          <w:rFonts w:ascii="Times New Roman" w:hAnsi="Times New Roman"/>
          <w:color w:val="111111"/>
        </w:rPr>
        <w:t>Tout projet d'ingénierie logicielle en cybersécurité comporte des risques techniques inhérents qu'il convient d'identifier et d'anticiper dès la phase de cadrage :</w:t>
      </w:r>
    </w:p>
    <w:tbl>
      <w:tblPr>
        <w:tblW w:type="auto" w:w="0"/>
        <w:jc w:val="center"/>
        <w:tblLook w:firstColumn="1" w:firstRow="1" w:lastColumn="0" w:lastRow="0" w:noHBand="0" w:noVBand="1" w:val="04A0"/>
        <w:tblBorders>
          <w:top w:val="single" w:sz="6" w:space="0" w:color="2E86AB"/>
          <w:bottom w:val="single" w:sz="6" w:space="0" w:color="2E86AB"/>
          <w:insideH w:val="single" w:sz="6" w:space="0" w:color="2E86AB"/>
          <w:insideV w:val="none"/>
          <w:left w:val="none"/>
          <w:right w:val="none"/>
        </w:tblBorders>
      </w:tblPr>
      <w:tblGrid>
        <w:gridCol w:w="2436"/>
        <w:gridCol w:w="2436"/>
        <w:gridCol w:w="2436"/>
        <w:gridCol w:w="2436"/>
      </w:tblGrid>
      <w:tr>
        <w:tc>
          <w:tcPr>
            <w:tcW w:type="dxa" w:w="2436"/>
            <w:tcMar>
              <w:top w:w="100" w:type="dxa"/>
              <w:bottom w:w="100" w:type="dxa"/>
              <w:left w:w="130" w:type="dxa"/>
              <w:right w:w="130" w:type="dxa"/>
            </w:tcMar>
            <w:vAlign w:val="center"/>
            <w:shd w:fill="2E86AB"/>
          </w:tcPr>
          <w:p>
            <w:pPr>
              <w:spacing w:before="40" w:after="40" w:line="252" w:lineRule="auto"/>
            </w:pPr>
            <w:r>
              <w:rPr>
                <w:rFonts w:ascii="Times New Roman" w:hAnsi="Times New Roman"/>
                <w:b/>
                <w:color w:val="FFFFFF"/>
                <w:sz w:val="20"/>
              </w:rPr>
              <w:t>Risque Identifié</w:t>
            </w:r>
          </w:p>
        </w:tc>
        <w:tc>
          <w:tcPr>
            <w:tcW w:type="dxa" w:w="2436"/>
            <w:tcMar>
              <w:top w:w="100" w:type="dxa"/>
              <w:bottom w:w="100" w:type="dxa"/>
              <w:left w:w="130" w:type="dxa"/>
              <w:right w:w="130" w:type="dxa"/>
            </w:tcMar>
            <w:vAlign w:val="center"/>
            <w:shd w:fill="2E86AB"/>
          </w:tcPr>
          <w:p>
            <w:pPr>
              <w:spacing w:before="40" w:after="40" w:line="252" w:lineRule="auto"/>
            </w:pPr>
            <w:r>
              <w:rPr>
                <w:rFonts w:ascii="Times New Roman" w:hAnsi="Times New Roman"/>
                <w:b/>
                <w:color w:val="FFFFFF"/>
                <w:sz w:val="20"/>
              </w:rPr>
              <w:t>Impact</w:t>
            </w:r>
          </w:p>
        </w:tc>
        <w:tc>
          <w:tcPr>
            <w:tcW w:type="dxa" w:w="2436"/>
            <w:tcMar>
              <w:top w:w="100" w:type="dxa"/>
              <w:bottom w:w="100" w:type="dxa"/>
              <w:left w:w="130" w:type="dxa"/>
              <w:right w:w="130" w:type="dxa"/>
            </w:tcMar>
            <w:vAlign w:val="center"/>
            <w:shd w:fill="2E86AB"/>
          </w:tcPr>
          <w:p>
            <w:pPr>
              <w:spacing w:before="40" w:after="40" w:line="252" w:lineRule="auto"/>
            </w:pPr>
            <w:r>
              <w:rPr>
                <w:rFonts w:ascii="Times New Roman" w:hAnsi="Times New Roman"/>
                <w:b/>
                <w:color w:val="FFFFFF"/>
                <w:sz w:val="20"/>
              </w:rPr>
              <w:t>Probabilité</w:t>
            </w:r>
          </w:p>
        </w:tc>
        <w:tc>
          <w:tcPr>
            <w:tcW w:type="dxa" w:w="2436"/>
            <w:tcMar>
              <w:top w:w="100" w:type="dxa"/>
              <w:bottom w:w="100" w:type="dxa"/>
              <w:left w:w="130" w:type="dxa"/>
              <w:right w:w="130" w:type="dxa"/>
            </w:tcMar>
            <w:vAlign w:val="center"/>
            <w:shd w:fill="2E86AB"/>
          </w:tcPr>
          <w:p>
            <w:pPr>
              <w:spacing w:before="40" w:after="40" w:line="252" w:lineRule="auto"/>
            </w:pPr>
            <w:r>
              <w:rPr>
                <w:rFonts w:ascii="Times New Roman" w:hAnsi="Times New Roman"/>
                <w:b/>
                <w:color w:val="FFFFFF"/>
                <w:sz w:val="20"/>
              </w:rPr>
              <w:t>Stratégie de Mitigation / Solution Retenue</w:t>
            </w:r>
          </w:p>
        </w:tc>
      </w:tr>
      <w:tr>
        <w:tc>
          <w:tcPr>
            <w:tcW w:type="dxa" w:w="2436"/>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**Absence de TShark sur la machine hôte**</w:t>
            </w:r>
          </w:p>
        </w:tc>
        <w:tc>
          <w:tcPr>
            <w:tcW w:type="dxa" w:w="2436"/>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Bloquant</w:t>
            </w:r>
          </w:p>
        </w:tc>
        <w:tc>
          <w:tcPr>
            <w:tcW w:type="dxa" w:w="2436"/>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Élevée</w:t>
            </w:r>
          </w:p>
        </w:tc>
        <w:tc>
          <w:tcPr>
            <w:tcW w:type="dxa" w:w="2436"/>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Conception d'un double moteur d'extraction : priorité à Pyshark/TShark avec bascule automatique (*fallback*) transparente sur Scapy natif.</w:t>
            </w:r>
          </w:p>
        </w:tc>
      </w:tr>
      <w:tr>
        <w:tc>
          <w:tcPr>
            <w:tcW w:type="dxa" w:w="2436"/>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**Élévation de privilèges manquante sous Linux**</w:t>
            </w:r>
          </w:p>
        </w:tc>
        <w:tc>
          <w:tcPr>
            <w:tcW w:type="dxa" w:w="2436"/>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Critique</w:t>
            </w:r>
          </w:p>
        </w:tc>
        <w:tc>
          <w:tcPr>
            <w:tcW w:type="dxa" w:w="2436"/>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Moyenne</w:t>
            </w:r>
          </w:p>
        </w:tc>
        <w:tc>
          <w:tcPr>
            <w:tcW w:type="dxa" w:w="2436"/>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Intégration d'une routine de validation proactive (`check_privileges`) avertissant l'utilisateur dès le lancement sans déclencher d'exception système obscure.</w:t>
            </w:r>
          </w:p>
        </w:tc>
      </w:tr>
      <w:tr>
        <w:tc>
          <w:tcPr>
            <w:tcW w:type="dxa" w:w="2436"/>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**Saturation mémoire sur captures PCAP massives**</w:t>
            </w:r>
          </w:p>
        </w:tc>
        <w:tc>
          <w:tcPr>
            <w:tcW w:type="dxa" w:w="2436"/>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Majeur</w:t>
            </w:r>
          </w:p>
        </w:tc>
        <w:tc>
          <w:tcPr>
            <w:tcW w:type="dxa" w:w="2436"/>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Faible</w:t>
            </w:r>
          </w:p>
        </w:tc>
        <w:tc>
          <w:tcPr>
            <w:tcW w:type="dxa" w:w="2436"/>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Vectorisation complète des flux sous forme de DataFrames Pandas et élimination des structures de boucles Python lentes.</w:t>
            </w:r>
          </w:p>
        </w:tc>
      </w:tr>
      <w:tr>
        <w:tc>
          <w:tcPr>
            <w:tcW w:type="dxa" w:w="2436"/>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**Faux positifs induits par le trafic Web intensif**</w:t>
            </w:r>
          </w:p>
        </w:tc>
        <w:tc>
          <w:tcPr>
            <w:tcW w:type="dxa" w:w="2436"/>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Modéré</w:t>
            </w:r>
          </w:p>
        </w:tc>
        <w:tc>
          <w:tcPr>
            <w:tcW w:type="dxa" w:w="2436"/>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Moyenne</w:t>
            </w:r>
          </w:p>
        </w:tc>
        <w:tc>
          <w:tcPr>
            <w:tcW w:type="dxa" w:w="2436"/>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Définition d'un ratio d'entropie $R = \frac{P_{unique}}{N_{pkts}}$ combiné au décompte des drapeaux `SYN` pour discriminer la navigation Web d'un balayage hostile.</w:t>
            </w:r>
          </w:p>
        </w:tc>
      </w:tr>
    </w:tbl>
    <w:p/>
    <w:p>
      <w:pPr>
        <w:spacing w:before="40" w:after="120"/>
        <w:jc w:val="center"/>
      </w:pPr>
      <w:r>
        <w:rPr>
          <w:rFonts w:ascii="Times New Roman" w:hAnsi="Times New Roman"/>
          <w:i/>
          <w:color w:val="555555"/>
          <w:sz w:val="20"/>
        </w:rPr>
        <w:t>Tableau 1.2 : Matrice d'évaluation et de mitigation des risques techniques du projet.</w:t>
      </w:r>
    </w:p>
    <w:p>
      <w:r>
        <w:br w:type="page"/>
      </w:r>
    </w:p>
    <w:p>
      <w:pPr>
        <w:keepNext/>
        <w:spacing w:before="320" w:after="120"/>
        <w:jc w:val="left"/>
      </w:pPr>
      <w:r>
        <w:rPr>
          <w:rFonts w:ascii="Times New Roman" w:hAnsi="Times New Roman"/>
          <w:b/>
          <w:color w:val="1F4E5C"/>
          <w:sz w:val="30"/>
        </w:rPr>
        <w:t>CHAPITRE II : ÉTAT DE L'ART ET FONDEMENTS THÉORIQUES</w:t>
      </w:r>
    </w:p>
    <w:p>
      <w:pPr>
        <w:keepNext/>
        <w:spacing w:before="240" w:after="80"/>
      </w:pPr>
      <w:r>
        <w:rPr>
          <w:rFonts w:ascii="Times New Roman" w:hAnsi="Times New Roman"/>
          <w:b/>
          <w:color w:val="2E86AB"/>
          <w:sz w:val="26"/>
        </w:rPr>
        <w:t>2.1 Les systèmes de détection d'intrusion réseau traditionnels</w:t>
      </w:r>
    </w:p>
    <w:p>
      <w:pPr>
        <w:spacing w:before="0" w:after="80" w:line="276" w:lineRule="auto"/>
      </w:pPr>
      <w:r>
        <w:rPr>
          <w:rFonts w:ascii="Times New Roman" w:hAnsi="Times New Roman"/>
          <w:color w:val="111111"/>
        </w:rPr>
        <w:t>Un Système de Détection d'Intrusion Réseau (NIDS) surveille le trafic circulant sur un segment réseau donné et génère des alertes lorsqu'une activité suspecte est mise en évidence.</w:t>
      </w:r>
    </w:p>
    <w:p>
      <w:pPr>
        <w:spacing w:before="0" w:after="80" w:line="276" w:lineRule="auto"/>
      </w:pPr>
      <w:r>
        <w:rPr>
          <w:rFonts w:ascii="Times New Roman" w:hAnsi="Times New Roman"/>
          <w:color w:val="111111"/>
        </w:rPr>
        <w:t xml:space="preserve">Les solutions historiques leaders, telles que </w:t>
      </w:r>
      <w:r>
        <w:rPr>
          <w:rFonts w:ascii="Times New Roman" w:hAnsi="Times New Roman"/>
          <w:b/>
          <w:color w:val="333333"/>
        </w:rPr>
        <w:t>Snort</w:t>
      </w:r>
      <w:r>
        <w:rPr>
          <w:rFonts w:ascii="Times New Roman" w:hAnsi="Times New Roman"/>
          <w:color w:val="111111"/>
        </w:rPr>
        <w:t xml:space="preserve"> ou </w:t>
      </w:r>
      <w:r>
        <w:rPr>
          <w:rFonts w:ascii="Times New Roman" w:hAnsi="Times New Roman"/>
          <w:b/>
          <w:color w:val="333333"/>
        </w:rPr>
        <w:t>Suricata</w:t>
      </w:r>
      <w:r>
        <w:rPr>
          <w:rFonts w:ascii="Times New Roman" w:hAnsi="Times New Roman"/>
          <w:color w:val="111111"/>
        </w:rPr>
        <w:t xml:space="preserve">, opèrent selon le principe de la </w:t>
      </w:r>
      <w:r>
        <w:rPr>
          <w:rFonts w:ascii="Times New Roman" w:hAnsi="Times New Roman"/>
          <w:b/>
          <w:color w:val="333333"/>
        </w:rPr>
        <w:t>détection par signatures</w:t>
      </w:r>
      <w:r>
        <w:rPr>
          <w:rFonts w:ascii="Times New Roman" w:hAnsi="Times New Roman"/>
          <w:color w:val="111111"/>
        </w:rPr>
        <w:t>. Une signature est une règle formelle associant des critères d'en-tête (adresses IP, ports source et destination, drapeaux) à un motif binaire précis (*payload pattern*) recherché dans le corps du paquet.</w:t>
      </w:r>
    </w:p>
    <w:tbl>
      <w:tblPr>
        <w:tblW w:type="auto" w:w="0"/>
        <w:jc w:val="center"/>
        <w:tblLook w:firstColumn="1" w:firstRow="1" w:lastColumn="0" w:lastRow="0" w:noHBand="0" w:noVBand="1" w:val="04A0"/>
        <w:tblBorders>
          <w:top w:val="single" w:sz="6" w:space="0" w:color="D1D5DB"/>
          <w:bottom w:val="single" w:sz="6" w:space="0" w:color="D1D5DB"/>
          <w:insideH w:val="single" w:sz="6" w:space="0" w:color="D1D5DB"/>
          <w:insideV w:val="none"/>
          <w:left w:val="none"/>
          <w:right w:val="none"/>
        </w:tblBorders>
      </w:tblPr>
      <w:tblGrid>
        <w:gridCol w:w="9746"/>
      </w:tblGrid>
      <w:tr>
        <w:tc>
          <w:tcPr>
            <w:tcW w:type="dxa" w:w="9746"/>
            <w:shd w:fill="F3F4F6"/>
            <w:tcMar>
              <w:top w:w="120" w:type="dxa"/>
              <w:bottom w:w="120" w:type="dxa"/>
              <w:left w:w="160" w:type="dxa"/>
              <w:right w:w="160" w:type="dxa"/>
            </w:tcMar>
          </w:tcPr>
          <w:p>
            <w:pPr>
              <w:spacing w:before="0" w:after="0" w:line="276" w:lineRule="auto"/>
            </w:pPr>
            <w:r>
              <w:rPr>
                <w:rFonts w:ascii="Consolas" w:hAnsi="Consolas"/>
                <w:color w:val="1F2937"/>
                <w:sz w:val="18"/>
              </w:rPr>
              <w:t># Exemple de signature Snort détectant une tentative de traversée de répertoire</w:t>
              <w:br/>
              <w:t>alert tcp any any -&gt; 192.168.1.0/24 80 (msg:"Tentative Directory Traversal"; content:"../.."; sid:1000002;)</w:t>
            </w:r>
          </w:p>
        </w:tc>
      </w:tr>
    </w:tbl>
    <w:p/>
    <w:p>
      <w:pPr>
        <w:spacing w:before="0" w:after="80" w:line="276" w:lineRule="auto"/>
      </w:pPr>
      <w:r>
        <w:rPr>
          <w:rFonts w:ascii="Times New Roman" w:hAnsi="Times New Roman"/>
          <w:color w:val="111111"/>
        </w:rPr>
        <w:t>Ces outils constituent le socle de la défense périmétrique pour intercepter les vulnérabilités connues (CVE). Néanmoins, face aux attaques modernes d'évasion et de reconnaissance, ils révèlent des faiblesses insurmontables résumées ci-dessous :</w:t>
      </w:r>
    </w:p>
    <w:tbl>
      <w:tblPr>
        <w:tblW w:type="auto" w:w="0"/>
        <w:jc w:val="center"/>
        <w:tblLook w:firstColumn="1" w:firstRow="1" w:lastColumn="0" w:lastRow="0" w:noHBand="0" w:noVBand="1" w:val="04A0"/>
        <w:tblBorders>
          <w:top w:val="single" w:sz="6" w:space="0" w:color="2E86AB"/>
          <w:bottom w:val="single" w:sz="6" w:space="0" w:color="2E86AB"/>
          <w:insideH w:val="single" w:sz="6" w:space="0" w:color="2E86AB"/>
          <w:insideV w:val="none"/>
          <w:left w:val="none"/>
          <w:right w:val="none"/>
        </w:tblBorders>
      </w:tblPr>
      <w:tblGrid>
        <w:gridCol w:w="3249"/>
        <w:gridCol w:w="3249"/>
        <w:gridCol w:w="3249"/>
      </w:tblGrid>
      <w:tr>
        <w:tc>
          <w:tcPr>
            <w:tcW w:type="dxa" w:w="3249"/>
            <w:tcMar>
              <w:top w:w="100" w:type="dxa"/>
              <w:bottom w:w="100" w:type="dxa"/>
              <w:left w:w="130" w:type="dxa"/>
              <w:right w:w="130" w:type="dxa"/>
            </w:tcMar>
            <w:vAlign w:val="center"/>
            <w:shd w:fill="2E86AB"/>
          </w:tcPr>
          <w:p>
            <w:pPr>
              <w:spacing w:before="40" w:after="40" w:line="252" w:lineRule="auto"/>
            </w:pPr>
            <w:r>
              <w:rPr>
                <w:rFonts w:ascii="Times New Roman" w:hAnsi="Times New Roman"/>
                <w:b/>
                <w:color w:val="FFFFFF"/>
                <w:sz w:val="20"/>
              </w:rPr>
              <w:t>Critère d'Évaluation</w:t>
            </w:r>
          </w:p>
        </w:tc>
        <w:tc>
          <w:tcPr>
            <w:tcW w:type="dxa" w:w="3249"/>
            <w:tcMar>
              <w:top w:w="100" w:type="dxa"/>
              <w:bottom w:w="100" w:type="dxa"/>
              <w:left w:w="130" w:type="dxa"/>
              <w:right w:w="130" w:type="dxa"/>
            </w:tcMar>
            <w:vAlign w:val="center"/>
            <w:shd w:fill="2E86AB"/>
          </w:tcPr>
          <w:p>
            <w:pPr>
              <w:spacing w:before="40" w:after="40" w:line="252" w:lineRule="auto"/>
            </w:pPr>
            <w:r>
              <w:rPr>
                <w:rFonts w:ascii="Times New Roman" w:hAnsi="Times New Roman"/>
                <w:b/>
                <w:color w:val="FFFFFF"/>
                <w:sz w:val="20"/>
              </w:rPr>
              <w:t>NIDS Déterministe à Signatures (Snort)</w:t>
            </w:r>
          </w:p>
        </w:tc>
        <w:tc>
          <w:tcPr>
            <w:tcW w:type="dxa" w:w="3249"/>
            <w:tcMar>
              <w:top w:w="100" w:type="dxa"/>
              <w:bottom w:w="100" w:type="dxa"/>
              <w:left w:w="130" w:type="dxa"/>
              <w:right w:w="130" w:type="dxa"/>
            </w:tcMar>
            <w:vAlign w:val="center"/>
            <w:shd w:fill="2E86AB"/>
          </w:tcPr>
          <w:p>
            <w:pPr>
              <w:spacing w:before="40" w:after="40" w:line="252" w:lineRule="auto"/>
            </w:pPr>
            <w:r>
              <w:rPr>
                <w:rFonts w:ascii="Times New Roman" w:hAnsi="Times New Roman"/>
                <w:b/>
                <w:color w:val="FFFFFF"/>
                <w:sz w:val="20"/>
              </w:rPr>
              <w:t>NIDS par Machine Learning (NetScan)</w:t>
            </w:r>
          </w:p>
        </w:tc>
      </w:tr>
      <w:tr>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**Mécanisme fondamental**</w:t>
            </w:r>
          </w:p>
        </w:tc>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Comparaison directe avec des motifs répertoriés</w:t>
            </w:r>
          </w:p>
        </w:tc>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Modélisation statistique de la normalité et isolement géométrique</w:t>
            </w:r>
          </w:p>
        </w:tc>
      </w:tr>
      <w:tr>
        <w:tc>
          <w:tcPr>
            <w:tcW w:type="dxa" w:w="32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**Détection d'attaques Zero-Day**</w:t>
            </w:r>
          </w:p>
        </w:tc>
        <w:tc>
          <w:tcPr>
            <w:tcW w:type="dxa" w:w="32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Nulle (aveugle tant que la signature n'est pas écrite)</w:t>
            </w:r>
          </w:p>
        </w:tc>
        <w:tc>
          <w:tcPr>
            <w:tcW w:type="dxa" w:w="32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Élevée (toute anomalie comportementale est détectée)</w:t>
            </w:r>
          </w:p>
        </w:tc>
      </w:tr>
      <w:tr>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**Sensibilité aux scans TCP SYN**</w:t>
            </w:r>
          </w:p>
        </w:tc>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Quasiment inopérant sans générer de faux positifs</w:t>
            </w:r>
          </w:p>
        </w:tc>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Optimale grâce au regroupement par fenêtres de 5 secondes</w:t>
            </w:r>
          </w:p>
        </w:tc>
      </w:tr>
      <w:tr>
        <w:tc>
          <w:tcPr>
            <w:tcW w:type="dxa" w:w="32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**Charge de maintenance**</w:t>
            </w:r>
          </w:p>
        </w:tc>
        <w:tc>
          <w:tcPr>
            <w:tcW w:type="dxa" w:w="32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Importante (mises à jour quotidiennes des règles)</w:t>
            </w:r>
          </w:p>
        </w:tc>
        <w:tc>
          <w:tcPr>
            <w:tcW w:type="dxa" w:w="32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Autonome (calibrage direct sur le trafic du réseau surveillé)</w:t>
            </w:r>
          </w:p>
        </w:tc>
      </w:tr>
      <w:tr>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**Adaptabilité à l'environnement**</w:t>
            </w:r>
          </w:p>
        </w:tc>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Rigide (règles globales génériques)</w:t>
            </w:r>
          </w:p>
        </w:tc>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Dynamique (apprentissage de la dynamique propre du réseau)</w:t>
            </w:r>
          </w:p>
        </w:tc>
      </w:tr>
    </w:tbl>
    <w:p/>
    <w:p>
      <w:pPr>
        <w:spacing w:before="40" w:after="120"/>
        <w:jc w:val="center"/>
      </w:pPr>
      <w:r>
        <w:rPr>
          <w:rFonts w:ascii="Times New Roman" w:hAnsi="Times New Roman"/>
          <w:i/>
          <w:color w:val="555555"/>
          <w:sz w:val="20"/>
        </w:rPr>
        <w:t>Tableau 2.1 : Comparaison synthétique entre détection par signatures et approche par Machine Learning.</w:t>
      </w:r>
    </w:p>
    <w:p>
      <w:pPr>
        <w:keepNext/>
        <w:spacing w:before="240" w:after="80"/>
      </w:pPr>
      <w:r>
        <w:rPr>
          <w:rFonts w:ascii="Times New Roman" w:hAnsi="Times New Roman"/>
          <w:b/>
          <w:color w:val="2E86AB"/>
          <w:sz w:val="26"/>
        </w:rPr>
        <w:t>2.2 Mécanismes des attaques cibles</w:t>
      </w:r>
    </w:p>
    <w:p>
      <w:pPr>
        <w:keepNext/>
        <w:spacing w:before="160" w:after="60"/>
      </w:pPr>
      <w:r>
        <w:rPr>
          <w:rFonts w:ascii="Times New Roman" w:hAnsi="Times New Roman"/>
          <w:b/>
          <w:color w:val="333333"/>
          <w:sz w:val="23"/>
        </w:rPr>
        <w:t>2.2.1 Le Scan de Ports Furtif (TCP SYN Stealth Scan)</w:t>
      </w:r>
    </w:p>
    <w:p>
      <w:pPr>
        <w:spacing w:before="0" w:after="80" w:line="276" w:lineRule="auto"/>
      </w:pPr>
      <w:r>
        <w:rPr>
          <w:rFonts w:ascii="Times New Roman" w:hAnsi="Times New Roman"/>
          <w:color w:val="111111"/>
        </w:rPr>
        <w:t>Le protocole TCP (RFC 793) garantit la fiabilité des échanges via la négociation en trois étapes (*Three-Way Handshake*) :</w:t>
      </w:r>
    </w:p>
    <w:p>
      <w:pPr>
        <w:pStyle w:val="ListNumber"/>
        <w:spacing w:before="20" w:after="40" w:line="276" w:lineRule="auto"/>
      </w:pPr>
      <w:r>
        <w:rPr>
          <w:rFonts w:ascii="Times New Roman" w:hAnsi="Times New Roman"/>
          <w:color w:val="111111"/>
        </w:rPr>
        <w:t>Le client émet une trame avec le drapeau `SYN` (Synchronize).</w:t>
      </w:r>
    </w:p>
    <w:p>
      <w:pPr>
        <w:pStyle w:val="ListNumber"/>
        <w:spacing w:before="20" w:after="40" w:line="276" w:lineRule="auto"/>
      </w:pPr>
      <w:r>
        <w:rPr>
          <w:rFonts w:ascii="Times New Roman" w:hAnsi="Times New Roman"/>
          <w:color w:val="111111"/>
        </w:rPr>
        <w:t>Le serveur répond par une trame `SYN-ACK` (Synchronize-Acknowledge).</w:t>
      </w:r>
    </w:p>
    <w:p>
      <w:pPr>
        <w:pStyle w:val="ListNumber"/>
        <w:spacing w:before="20" w:after="40" w:line="276" w:lineRule="auto"/>
      </w:pPr>
      <w:r>
        <w:rPr>
          <w:rFonts w:ascii="Times New Roman" w:hAnsi="Times New Roman"/>
          <w:color w:val="111111"/>
        </w:rPr>
        <w:t>Le client confirme par une trame `ACK` (Acknowledge), la session est ouverte.</w:t>
      </w:r>
    </w:p>
    <w:p>
      <w:pPr>
        <w:spacing w:before="0" w:after="80" w:line="276" w:lineRule="auto"/>
      </w:pPr>
      <w:r>
        <w:rPr>
          <w:rFonts w:ascii="Times New Roman" w:hAnsi="Times New Roman"/>
          <w:color w:val="111111"/>
        </w:rPr>
        <w:t>Dans le cas d'un balayage furtif semi-ouvert (</w:t>
      </w:r>
      <w:r>
        <w:rPr>
          <w:rFonts w:ascii="Consolas" w:hAnsi="Consolas"/>
          <w:color w:val="991B1B"/>
          <w:sz w:val="19"/>
        </w:rPr>
        <w:t>nmap -sS</w:t>
      </w:r>
      <w:r>
        <w:rPr>
          <w:rFonts w:ascii="Times New Roman" w:hAnsi="Times New Roman"/>
          <w:color w:val="111111"/>
        </w:rPr>
        <w:t xml:space="preserve">), Nmap altère délibérément ce cycle : dès qu'il reçoit la réponse </w:t>
      </w:r>
      <w:r>
        <w:rPr>
          <w:rFonts w:ascii="Consolas" w:hAnsi="Consolas"/>
          <w:color w:val="991B1B"/>
          <w:sz w:val="19"/>
        </w:rPr>
        <w:t>SYN-ACK</w:t>
      </w:r>
      <w:r>
        <w:rPr>
          <w:rFonts w:ascii="Times New Roman" w:hAnsi="Times New Roman"/>
          <w:color w:val="111111"/>
        </w:rPr>
        <w:t xml:space="preserve"> du serveur attestant que le port est ouvert, il envoie immédiatement une trame de réinitialisation </w:t>
      </w:r>
      <w:r>
        <w:rPr>
          <w:rFonts w:ascii="Consolas" w:hAnsi="Consolas"/>
          <w:color w:val="991B1B"/>
          <w:sz w:val="19"/>
        </w:rPr>
        <w:t>RST</w:t>
      </w:r>
      <w:r>
        <w:rPr>
          <w:rFonts w:ascii="Times New Roman" w:hAnsi="Times New Roman"/>
          <w:color w:val="111111"/>
        </w:rPr>
        <w:t xml:space="preserve"> (Reset) au lieu du </w:t>
      </w:r>
      <w:r>
        <w:rPr>
          <w:rFonts w:ascii="Consolas" w:hAnsi="Consolas"/>
          <w:color w:val="991B1B"/>
          <w:sz w:val="19"/>
        </w:rPr>
        <w:t>ACK</w:t>
      </w:r>
      <w:r>
        <w:rPr>
          <w:rFonts w:ascii="Times New Roman" w:hAnsi="Times New Roman"/>
          <w:color w:val="111111"/>
        </w:rPr>
        <w:t xml:space="preserve"> attendu. La connexion n'étant jamais formellement complétée, la couche applicative (serveurs HTTP, SSH, bases de données) n'enregistre aucune trace dans ses journaux.</w:t>
      </w:r>
    </w:p>
    <w:p>
      <w:pPr>
        <w:spacing w:before="0" w:after="80" w:line="276" w:lineRule="auto"/>
      </w:pPr>
      <w:r>
        <w:rPr>
          <w:rFonts w:ascii="Times New Roman" w:hAnsi="Times New Roman"/>
          <w:color w:val="111111"/>
        </w:rPr>
        <w:t xml:space="preserve">Du point de vue d'un capteur réseau unitaire, le paquet </w:t>
      </w:r>
      <w:r>
        <w:rPr>
          <w:rFonts w:ascii="Consolas" w:hAnsi="Consolas"/>
          <w:color w:val="991B1B"/>
          <w:sz w:val="19"/>
        </w:rPr>
        <w:t>SYN</w:t>
      </w:r>
      <w:r>
        <w:rPr>
          <w:rFonts w:ascii="Times New Roman" w:hAnsi="Times New Roman"/>
          <w:color w:val="111111"/>
        </w:rPr>
        <w:t xml:space="preserve"> initial émis par Nmap est irréprochable : longueur standard (environ 60 octets), options TCP légitimes, absence totale de charge utile malveillante. L'intention malveillante ne réside pas dans le paquet, mais dans la dispersion de destination : un hôte unique tente d'établir des connexions vers des dizaines ou des centaines de ports différents en un intervalle de temps très bref.</w:t>
      </w:r>
    </w:p>
    <w:p>
      <w:pPr>
        <w:keepNext/>
        <w:spacing w:before="160" w:after="60"/>
      </w:pPr>
      <w:r>
        <w:rPr>
          <w:rFonts w:ascii="Times New Roman" w:hAnsi="Times New Roman"/>
          <w:b/>
          <w:color w:val="333333"/>
          <w:sz w:val="23"/>
        </w:rPr>
        <w:t>2.2.2 L'Inondation par Déni de Service (SYN Flood)</w:t>
      </w:r>
    </w:p>
    <w:p>
      <w:pPr>
        <w:spacing w:before="0" w:after="80" w:line="276" w:lineRule="auto"/>
      </w:pPr>
      <w:r>
        <w:rPr>
          <w:rFonts w:ascii="Times New Roman" w:hAnsi="Times New Roman"/>
          <w:color w:val="111111"/>
        </w:rPr>
        <w:t xml:space="preserve">L'attaque par saturation SYN Flood exploite la file d'attente des connexions semi-ouvertes de la pile réseau du système d'exploitation cible (*SYN Backlog Queue*). L'attaquant bombarde la cible d'une multitude de requêtes </w:t>
      </w:r>
      <w:r>
        <w:rPr>
          <w:rFonts w:ascii="Consolas" w:hAnsi="Consolas"/>
          <w:color w:val="991B1B"/>
          <w:sz w:val="19"/>
        </w:rPr>
        <w:t>SYN</w:t>
      </w:r>
      <w:r>
        <w:rPr>
          <w:rFonts w:ascii="Times New Roman" w:hAnsi="Times New Roman"/>
          <w:color w:val="111111"/>
        </w:rPr>
        <w:t xml:space="preserve">. Le serveur alloue des structures de mémoire pour chaque requête et attend le </w:t>
      </w:r>
      <w:r>
        <w:rPr>
          <w:rFonts w:ascii="Consolas" w:hAnsi="Consolas"/>
          <w:color w:val="991B1B"/>
          <w:sz w:val="19"/>
        </w:rPr>
        <w:t>ACK</w:t>
      </w:r>
      <w:r>
        <w:rPr>
          <w:rFonts w:ascii="Times New Roman" w:hAnsi="Times New Roman"/>
          <w:color w:val="111111"/>
        </w:rPr>
        <w:t xml:space="preserve"> final qui n'arrive jamais. La table de connexions de la cible est rapidement saturée, provoquant le refus de service pour les utilisateurs légitimes.</w:t>
      </w:r>
    </w:p>
    <w:p>
      <w:pPr>
        <w:keepNext/>
        <w:spacing w:before="240" w:after="80"/>
      </w:pPr>
      <w:r>
        <w:rPr>
          <w:rFonts w:ascii="Times New Roman" w:hAnsi="Times New Roman"/>
          <w:b/>
          <w:color w:val="2E86AB"/>
          <w:sz w:val="26"/>
        </w:rPr>
        <w:t>2.3 Paradigmes du Machine Learning en sécurité</w:t>
      </w:r>
    </w:p>
    <w:p>
      <w:pPr>
        <w:spacing w:before="0" w:after="80" w:line="276" w:lineRule="auto"/>
      </w:pPr>
      <w:r>
        <w:rPr>
          <w:rFonts w:ascii="Times New Roman" w:hAnsi="Times New Roman"/>
          <w:color w:val="111111"/>
        </w:rPr>
        <w:t>L'apprentissage automatique appliqué à la cybersécurité défensive se divise en deux approches :</w:t>
      </w:r>
    </w:p>
    <w:p>
      <w:pPr>
        <w:pStyle w:val="ListBullet"/>
        <w:spacing w:before="20" w:after="40" w:line="276" w:lineRule="auto"/>
      </w:pPr>
      <w:r>
        <w:rPr>
          <w:rFonts w:ascii="Times New Roman" w:hAnsi="Times New Roman"/>
          <w:color w:val="111111"/>
        </w:rPr>
      </w:r>
      <w:r>
        <w:rPr>
          <w:rFonts w:ascii="Times New Roman" w:hAnsi="Times New Roman"/>
          <w:b/>
          <w:color w:val="333333"/>
        </w:rPr>
        <w:t>L'apprentissage supervisé :</w:t>
      </w:r>
      <w:r>
        <w:rPr>
          <w:rFonts w:ascii="Times New Roman" w:hAnsi="Times New Roman"/>
          <w:color w:val="111111"/>
        </w:rPr>
        <w:t xml:space="preserve"> L'algorithme apprend sur un ensemble de données préalablement étiqueté (ex: datasets académiques NSL-KDD ou CIC-IDS2017). Cette approche présente un écueil majeur en conditions réelles : un modèle entraîné sur des attaques d'hier ne sait pas reconnaître une attaque inédite de demain, et il est impossible en production d'étiqueter manuellement des gigaoctets de trafic réseau continu.</w:t>
      </w:r>
    </w:p>
    <w:p>
      <w:pPr>
        <w:pStyle w:val="ListBullet"/>
        <w:spacing w:before="20" w:after="40" w:line="276" w:lineRule="auto"/>
      </w:pPr>
      <w:r>
        <w:rPr>
          <w:rFonts w:ascii="Times New Roman" w:hAnsi="Times New Roman"/>
          <w:color w:val="111111"/>
        </w:rPr>
      </w:r>
      <w:r>
        <w:rPr>
          <w:rFonts w:ascii="Times New Roman" w:hAnsi="Times New Roman"/>
          <w:b/>
          <w:color w:val="333333"/>
        </w:rPr>
        <w:t>L'apprentissage non supervisé :</w:t>
      </w:r>
      <w:r>
        <w:rPr>
          <w:rFonts w:ascii="Times New Roman" w:hAnsi="Times New Roman"/>
          <w:color w:val="111111"/>
        </w:rPr>
        <w:t xml:space="preserve"> L'algorithme est exposé à des données brutes non étiquetées. Il observe la topologie naturelle de l'espace des caractéristiques, apprend la structure de ce qui constitue la normalité opérationnelle et signale immédiatement toute observation qui s'en écarte.</w:t>
      </w:r>
    </w:p>
    <w:p>
      <w:pPr>
        <w:spacing w:before="0" w:after="80" w:line="276" w:lineRule="auto"/>
      </w:pPr>
      <w:r>
        <w:rPr>
          <w:rFonts w:ascii="Times New Roman" w:hAnsi="Times New Roman"/>
          <w:color w:val="111111"/>
        </w:rPr>
        <w:t xml:space="preserve">C'est cette approche </w:t>
      </w:r>
      <w:r>
        <w:rPr>
          <w:rFonts w:ascii="Times New Roman" w:hAnsi="Times New Roman"/>
          <w:b/>
          <w:color w:val="333333"/>
        </w:rPr>
        <w:t>non supervisée</w:t>
      </w:r>
      <w:r>
        <w:rPr>
          <w:rFonts w:ascii="Times New Roman" w:hAnsi="Times New Roman"/>
          <w:color w:val="111111"/>
        </w:rPr>
        <w:t xml:space="preserve"> qui a été retenue pour NetScan : elle confère au système une autonomie totale et une aptitude naturelle à découvrir des attaques sans signature.</w:t>
      </w:r>
    </w:p>
    <w:p>
      <w:pPr>
        <w:keepNext/>
        <w:spacing w:before="240" w:after="80"/>
      </w:pPr>
      <w:r>
        <w:rPr>
          <w:rFonts w:ascii="Times New Roman" w:hAnsi="Times New Roman"/>
          <w:b/>
          <w:color w:val="2E86AB"/>
          <w:sz w:val="26"/>
        </w:rPr>
        <w:t>2.4 L'Algorithme Isolation Forest (iForest)</w:t>
      </w:r>
    </w:p>
    <w:p>
      <w:pPr>
        <w:spacing w:before="0" w:after="80" w:line="276" w:lineRule="auto"/>
      </w:pPr>
      <w:r>
        <w:rPr>
          <w:rFonts w:ascii="Times New Roman" w:hAnsi="Times New Roman"/>
          <w:color w:val="111111"/>
        </w:rPr>
        <w:t xml:space="preserve">Introduit par Fei Tony Liu, Kai Ming Ting et Zhi-Hua Zhou en 2008, l'algorithme </w:t>
      </w:r>
      <w:r>
        <w:rPr>
          <w:rFonts w:ascii="Times New Roman" w:hAnsi="Times New Roman"/>
          <w:b/>
          <w:color w:val="333333"/>
        </w:rPr>
        <w:t>Isolation Forest</w:t>
      </w:r>
      <w:r>
        <w:rPr>
          <w:rFonts w:ascii="Times New Roman" w:hAnsi="Times New Roman"/>
          <w:color w:val="111111"/>
        </w:rPr>
        <w:t xml:space="preserve"> repose sur un principe novateur : </w:t>
      </w:r>
      <w:r>
        <w:rPr>
          <w:rFonts w:ascii="Times New Roman" w:hAnsi="Times New Roman"/>
          <w:b/>
          <w:color w:val="333333"/>
        </w:rPr>
        <w:t>au lieu de tenter de modéliser les instances normales (comme le font les méthodes de clustering ou les SVM), il isole directement les anomalies</w:t>
      </w:r>
      <w:r>
        <w:rPr>
          <w:rFonts w:ascii="Times New Roman" w:hAnsi="Times New Roman"/>
          <w:color w:val="111111"/>
        </w:rPr>
        <w:t>.</w:t>
      </w:r>
    </w:p>
    <w:p>
      <w:pPr>
        <w:spacing w:before="0" w:after="80" w:line="276" w:lineRule="auto"/>
      </w:pPr>
      <w:r>
        <w:rPr>
          <w:rFonts w:ascii="Times New Roman" w:hAnsi="Times New Roman"/>
          <w:color w:val="111111"/>
        </w:rPr>
        <w:t>Ce principe s'appuie sur deux prémisses fondamentales :</w:t>
      </w:r>
    </w:p>
    <w:p>
      <w:pPr>
        <w:pStyle w:val="ListNumber"/>
        <w:spacing w:before="20" w:after="40" w:line="276" w:lineRule="auto"/>
      </w:pPr>
      <w:r>
        <w:rPr>
          <w:rFonts w:ascii="Times New Roman" w:hAnsi="Times New Roman"/>
          <w:color w:val="111111"/>
        </w:rPr>
        <w:t>Les anomalies sont minoritaires dans le jeu de données.</w:t>
      </w:r>
    </w:p>
    <w:p>
      <w:pPr>
        <w:pStyle w:val="ListNumber"/>
        <w:spacing w:before="20" w:after="40" w:line="276" w:lineRule="auto"/>
      </w:pPr>
      <w:r>
        <w:rPr>
          <w:rFonts w:ascii="Times New Roman" w:hAnsi="Times New Roman"/>
          <w:color w:val="111111"/>
        </w:rPr>
        <w:t>Leurs attributs numériques présentent des valeurs significativement distinctes de celles des observations normales.</w:t>
      </w:r>
    </w:p>
    <w:p>
      <w:pPr>
        <w:keepNext/>
        <w:spacing w:before="160" w:after="60"/>
      </w:pPr>
      <w:r>
        <w:rPr>
          <w:rFonts w:ascii="Times New Roman" w:hAnsi="Times New Roman"/>
          <w:b/>
          <w:color w:val="333333"/>
          <w:sz w:val="23"/>
        </w:rPr>
        <w:t>2.4.1 Principe des Arbres d'Isolation (*iTrees*)</w:t>
      </w:r>
    </w:p>
    <w:p>
      <w:pPr>
        <w:spacing w:before="0" w:after="80" w:line="276" w:lineRule="auto"/>
      </w:pPr>
      <w:r>
        <w:rPr>
          <w:rFonts w:ascii="Times New Roman" w:hAnsi="Times New Roman"/>
          <w:color w:val="111111"/>
        </w:rPr>
        <w:t>Un arbre d'isolation (*iTree*) est un arbre binaire construit récursivement :</w:t>
      </w:r>
    </w:p>
    <w:p>
      <w:pPr>
        <w:pStyle w:val="ListNumber"/>
        <w:spacing w:before="20" w:after="40" w:line="276" w:lineRule="auto"/>
      </w:pPr>
      <w:r>
        <w:rPr>
          <w:rFonts w:ascii="Times New Roman" w:hAnsi="Times New Roman"/>
          <w:color w:val="111111"/>
        </w:rPr>
        <w:t>Un sous-échantillon aléatoire $X' \subset X$ de taille $n$ (par défaut $n = 256$) est sélectionné sans remise.</w:t>
      </w:r>
    </w:p>
    <w:p>
      <w:pPr>
        <w:pStyle w:val="ListNumber"/>
        <w:spacing w:before="20" w:after="40" w:line="276" w:lineRule="auto"/>
      </w:pPr>
      <w:r>
        <w:rPr>
          <w:rFonts w:ascii="Times New Roman" w:hAnsi="Times New Roman"/>
          <w:color w:val="111111"/>
        </w:rPr>
        <w:t>Un attribut $q$ est tiré au sort parmi l'ensemble des caractéristiques disponibles.</w:t>
      </w:r>
    </w:p>
    <w:p>
      <w:pPr>
        <w:pStyle w:val="ListNumber"/>
        <w:spacing w:before="20" w:after="40" w:line="276" w:lineRule="auto"/>
      </w:pPr>
      <w:r>
        <w:rPr>
          <w:rFonts w:ascii="Times New Roman" w:hAnsi="Times New Roman"/>
          <w:color w:val="111111"/>
        </w:rPr>
        <w:t>Une valeur de coupure $p$ est tirée aléatoirement selon une loi uniforme entre le minimum et le maximum de l'attribut $q$ : $p \sim \mathcal{U}(\min(q), \max(q))$.</w:t>
      </w:r>
    </w:p>
    <w:p>
      <w:pPr>
        <w:pStyle w:val="ListNumber"/>
        <w:spacing w:before="20" w:after="40" w:line="276" w:lineRule="auto"/>
      </w:pPr>
      <w:r>
        <w:rPr>
          <w:rFonts w:ascii="Times New Roman" w:hAnsi="Times New Roman"/>
          <w:color w:val="111111"/>
        </w:rPr>
        <w:t>L'espace est scindé en deux sous-ensembles : $X_{gauche} = \{x \mid x_q &lt; p\}$ et $X_{droite} = \{x \mid x_q \ge p\}$.</w:t>
      </w:r>
    </w:p>
    <w:p>
      <w:pPr>
        <w:pStyle w:val="ListNumber"/>
        <w:spacing w:before="20" w:after="40" w:line="276" w:lineRule="auto"/>
      </w:pPr>
      <w:r>
        <w:rPr>
          <w:rFonts w:ascii="Times New Roman" w:hAnsi="Times New Roman"/>
          <w:color w:val="111111"/>
        </w:rPr>
        <w:t>La construction se répète jusqu'à ce que les nœuds deviennent des feuilles contenant une seule observation ou que la limite de profondeur de l'arbre soit atteinte : $h_{max} = \lceil \log_2(n) \rceil$.</w:t>
      </w:r>
    </w:p>
    <w:p>
      <w:pPr>
        <w:spacing w:before="0" w:after="80" w:line="276" w:lineRule="auto"/>
      </w:pPr>
      <w:r>
        <w:rPr>
          <w:rFonts w:ascii="Times New Roman" w:hAnsi="Times New Roman"/>
          <w:color w:val="111111"/>
        </w:rPr>
        <w:t xml:space="preserve">Dans ce schéma géométrique, une observation anormale (très isolée dans l'espace) sera séparée du reste des données en un très petit nombre de découpes aléatoires (profondeur de parcours </w:t>
      </w:r>
      <w:r>
        <w:rPr>
          <w:rFonts w:ascii="Cambria Math" w:hAnsi="Cambria Math"/>
          <w:i/>
        </w:rPr>
        <w:t>h(x)</w:t>
      </w:r>
      <w:r>
        <w:rPr>
          <w:rFonts w:ascii="Times New Roman" w:hAnsi="Times New Roman"/>
          <w:color w:val="111111"/>
        </w:rPr>
        <w:t xml:space="preserve"> très faible). En revanche, une observation normale située au sein d'un faisceau dense nécessitera un grand nombre de subdivisions successives pour être isolée.</w:t>
      </w:r>
    </w:p>
    <w:p>
      <w:pPr>
        <w:keepNext/>
        <w:spacing w:before="160" w:after="60"/>
      </w:pPr>
      <w:r>
        <w:rPr>
          <w:rFonts w:ascii="Times New Roman" w:hAnsi="Times New Roman"/>
          <w:b/>
          <w:color w:val="333333"/>
          <w:sz w:val="23"/>
        </w:rPr>
        <w:t>2.4.2 Formulation Mathématique du Score d'Anomalie</w:t>
      </w:r>
    </w:p>
    <w:p>
      <w:pPr>
        <w:spacing w:before="0" w:after="80" w:line="276" w:lineRule="auto"/>
      </w:pPr>
      <w:r>
        <w:rPr>
          <w:rFonts w:ascii="Times New Roman" w:hAnsi="Times New Roman"/>
          <w:color w:val="111111"/>
        </w:rPr>
        <w:t xml:space="preserve">La longueur moyenne d'un chemin d'échec dans un arbre binaire de recherche pour </w:t>
      </w:r>
      <w:r>
        <w:rPr>
          <w:rFonts w:ascii="Cambria Math" w:hAnsi="Cambria Math"/>
          <w:i/>
        </w:rPr>
        <w:t>n</w:t>
      </w:r>
      <w:r>
        <w:rPr>
          <w:rFonts w:ascii="Times New Roman" w:hAnsi="Times New Roman"/>
          <w:color w:val="111111"/>
        </w:rPr>
        <w:t xml:space="preserve"> échantillons correspond mathématiquement à :</w:t>
      </w:r>
    </w:p>
    <w:p>
      <w:pPr>
        <w:spacing w:before="0" w:after="80" w:line="276" w:lineRule="auto"/>
      </w:pPr>
      <w:r>
        <w:rPr>
          <w:rFonts w:ascii="Times New Roman" w:hAnsi="Times New Roman"/>
          <w:color w:val="111111"/>
        </w:rPr>
      </w:r>
      <w:r>
        <w:rPr>
          <w:rFonts w:ascii="Cambria Math" w:hAnsi="Cambria Math"/>
          <w:i/>
        </w:rPr>
      </w:r>
      <w:r>
        <w:rPr>
          <w:rFonts w:ascii="Times New Roman" w:hAnsi="Times New Roman"/>
          <w:color w:val="111111"/>
        </w:rPr>
        <w:t>c(n) = 2 \ln(n - 1) + 0.5772156649 \text{ (constante d'Euler-Mascheroni)} - \frac{2(n - 1)}{n}</w:t>
      </w:r>
      <w:r>
        <w:rPr>
          <w:rFonts w:ascii="Cambria Math" w:hAnsi="Cambria Math"/>
          <w:i/>
        </w:rPr>
      </w:r>
      <w:r>
        <w:rPr>
          <w:rFonts w:ascii="Times New Roman" w:hAnsi="Times New Roman"/>
          <w:color w:val="111111"/>
        </w:rPr>
      </w:r>
    </w:p>
    <w:p>
      <w:pPr>
        <w:spacing w:before="0" w:after="80" w:line="276" w:lineRule="auto"/>
      </w:pPr>
      <w:r>
        <w:rPr>
          <w:rFonts w:ascii="Times New Roman" w:hAnsi="Times New Roman"/>
          <w:color w:val="111111"/>
        </w:rPr>
        <w:t xml:space="preserve">où </w:t>
      </w:r>
      <w:r>
        <w:rPr>
          <w:rFonts w:ascii="Cambria Math" w:hAnsi="Cambria Math"/>
          <w:i/>
        </w:rPr>
        <w:t>c(n)</w:t>
      </w:r>
      <w:r>
        <w:rPr>
          <w:rFonts w:ascii="Times New Roman" w:hAnsi="Times New Roman"/>
          <w:color w:val="111111"/>
        </w:rPr>
        <w:t xml:space="preserve"> représente le facteur de normalisation de la profondeur moyenne pour un ensemble de </w:t>
      </w:r>
      <w:r>
        <w:rPr>
          <w:rFonts w:ascii="Cambria Math" w:hAnsi="Cambria Math"/>
          <w:i/>
        </w:rPr>
        <w:t>n</w:t>
      </w:r>
      <w:r>
        <w:rPr>
          <w:rFonts w:ascii="Times New Roman" w:hAnsi="Times New Roman"/>
          <w:color w:val="111111"/>
        </w:rPr>
        <w:t xml:space="preserve"> points.</w:t>
      </w:r>
    </w:p>
    <w:p>
      <w:pPr>
        <w:spacing w:before="0" w:after="80" w:line="276" w:lineRule="auto"/>
      </w:pPr>
      <w:r>
        <w:rPr>
          <w:rFonts w:ascii="Times New Roman" w:hAnsi="Times New Roman"/>
          <w:color w:val="111111"/>
        </w:rPr>
        <w:t xml:space="preserve">Le score d'anomalie </w:t>
      </w:r>
      <w:r>
        <w:rPr>
          <w:rFonts w:ascii="Cambria Math" w:hAnsi="Cambria Math"/>
          <w:i/>
        </w:rPr>
        <w:t>s(x, n)</w:t>
      </w:r>
      <w:r>
        <w:rPr>
          <w:rFonts w:ascii="Times New Roman" w:hAnsi="Times New Roman"/>
          <w:color w:val="111111"/>
        </w:rPr>
        <w:t xml:space="preserve"> d'une observation </w:t>
      </w:r>
      <w:r>
        <w:rPr>
          <w:rFonts w:ascii="Cambria Math" w:hAnsi="Cambria Math"/>
          <w:i/>
        </w:rPr>
        <w:t>x</w:t>
      </w:r>
      <w:r>
        <w:rPr>
          <w:rFonts w:ascii="Times New Roman" w:hAnsi="Times New Roman"/>
          <w:color w:val="111111"/>
        </w:rPr>
        <w:t xml:space="preserve"> évaluée sur un ensemble de </w:t>
      </w:r>
      <w:r>
        <w:rPr>
          <w:rFonts w:ascii="Cambria Math" w:hAnsi="Cambria Math"/>
          <w:i/>
        </w:rPr>
        <w:t>m</w:t>
      </w:r>
      <w:r>
        <w:rPr>
          <w:rFonts w:ascii="Times New Roman" w:hAnsi="Times New Roman"/>
          <w:color w:val="111111"/>
        </w:rPr>
        <w:t xml:space="preserve"> arbres (forêt) est calculé par la relation exponentielle :</w:t>
      </w:r>
    </w:p>
    <w:p>
      <w:pPr>
        <w:spacing w:before="0" w:after="80" w:line="276" w:lineRule="auto"/>
      </w:pPr>
      <w:r>
        <w:rPr>
          <w:rFonts w:ascii="Times New Roman" w:hAnsi="Times New Roman"/>
          <w:color w:val="111111"/>
        </w:rPr>
      </w:r>
      <w:r>
        <w:rPr>
          <w:rFonts w:ascii="Cambria Math" w:hAnsi="Cambria Math"/>
          <w:i/>
        </w:rPr>
      </w:r>
      <w:r>
        <w:rPr>
          <w:rFonts w:ascii="Times New Roman" w:hAnsi="Times New Roman"/>
          <w:color w:val="111111"/>
        </w:rPr>
        <w:t>s(x, n) = 2^{-\frac{E(h(x))}{c(n)}}</w:t>
      </w:r>
      <w:r>
        <w:rPr>
          <w:rFonts w:ascii="Cambria Math" w:hAnsi="Cambria Math"/>
          <w:i/>
        </w:rPr>
      </w:r>
      <w:r>
        <w:rPr>
          <w:rFonts w:ascii="Times New Roman" w:hAnsi="Times New Roman"/>
          <w:color w:val="111111"/>
        </w:rPr>
      </w:r>
    </w:p>
    <w:p>
      <w:pPr>
        <w:spacing w:before="0" w:after="80" w:line="276" w:lineRule="auto"/>
      </w:pPr>
      <w:r>
        <w:rPr>
          <w:rFonts w:ascii="Times New Roman" w:hAnsi="Times New Roman"/>
          <w:color w:val="111111"/>
        </w:rPr>
        <w:t xml:space="preserve">où </w:t>
      </w:r>
      <w:r>
        <w:rPr>
          <w:rFonts w:ascii="Cambria Math" w:hAnsi="Cambria Math"/>
          <w:i/>
        </w:rPr>
        <w:t>E(h(x))</w:t>
      </w:r>
      <w:r>
        <w:rPr>
          <w:rFonts w:ascii="Times New Roman" w:hAnsi="Times New Roman"/>
          <w:color w:val="111111"/>
        </w:rPr>
        <w:t xml:space="preserve"> désigne l'espérance mathématique de la profondeur de chemin parcourue par l'observation </w:t>
      </w:r>
      <w:r>
        <w:rPr>
          <w:rFonts w:ascii="Cambria Math" w:hAnsi="Cambria Math"/>
          <w:i/>
        </w:rPr>
        <w:t>x</w:t>
      </w:r>
      <w:r>
        <w:rPr>
          <w:rFonts w:ascii="Times New Roman" w:hAnsi="Times New Roman"/>
          <w:color w:val="111111"/>
        </w:rPr>
        <w:t xml:space="preserve"> sur tous les iTrees de la forêt.</w:t>
      </w:r>
    </w:p>
    <w:p>
      <w:pPr>
        <w:spacing w:before="0" w:after="80" w:line="276" w:lineRule="auto"/>
      </w:pPr>
      <w:r>
        <w:rPr>
          <w:rFonts w:ascii="Times New Roman" w:hAnsi="Times New Roman"/>
          <w:color w:val="111111"/>
        </w:rPr>
      </w:r>
      <w:r>
        <w:rPr>
          <w:rFonts w:ascii="Times New Roman" w:hAnsi="Times New Roman"/>
          <w:b/>
          <w:color w:val="333333"/>
        </w:rPr>
        <w:t>Propriétés fondamentales du score $s$ :</w:t>
      </w:r>
      <w:r>
        <w:rPr>
          <w:rFonts w:ascii="Times New Roman" w:hAnsi="Times New Roman"/>
          <w:color w:val="111111"/>
        </w:rPr>
      </w:r>
    </w:p>
    <w:p>
      <w:pPr>
        <w:pStyle w:val="ListBullet"/>
        <w:spacing w:before="20" w:after="40" w:line="276" w:lineRule="auto"/>
      </w:pPr>
      <w:r>
        <w:rPr>
          <w:rFonts w:ascii="Times New Roman" w:hAnsi="Times New Roman"/>
          <w:color w:val="111111"/>
        </w:rPr>
        <w:t xml:space="preserve">Si $E(h(x)) \to 0 \implies s(x, n) \to 1$ : la trame ou la fenêtre temporelle est formellement déclarée comme </w:t>
      </w:r>
      <w:r>
        <w:rPr>
          <w:rFonts w:ascii="Times New Roman" w:hAnsi="Times New Roman"/>
          <w:b/>
          <w:color w:val="333333"/>
        </w:rPr>
        <w:t>anomalie critique</w:t>
      </w:r>
      <w:r>
        <w:rPr>
          <w:rFonts w:ascii="Times New Roman" w:hAnsi="Times New Roman"/>
          <w:color w:val="111111"/>
        </w:rPr>
        <w:t>.</w:t>
      </w:r>
    </w:p>
    <w:p>
      <w:pPr>
        <w:pStyle w:val="ListBullet"/>
        <w:spacing w:before="20" w:after="40" w:line="276" w:lineRule="auto"/>
      </w:pPr>
      <w:r>
        <w:rPr>
          <w:rFonts w:ascii="Times New Roman" w:hAnsi="Times New Roman"/>
          <w:color w:val="111111"/>
        </w:rPr>
        <w:t>Si $E(h(x)) \to c(n) \implies s(x, n) \to 0.5$ : l'instance présente une distribution moyenne ne manifestant aucune singularité statistique.</w:t>
      </w:r>
    </w:p>
    <w:p>
      <w:pPr>
        <w:pStyle w:val="ListBullet"/>
        <w:spacing w:before="20" w:after="40" w:line="276" w:lineRule="auto"/>
      </w:pPr>
      <w:r>
        <w:rPr>
          <w:rFonts w:ascii="Times New Roman" w:hAnsi="Times New Roman"/>
          <w:color w:val="111111"/>
        </w:rPr>
        <w:t>Si $E(h(x)) \to n - 1 \implies s(x, n) \to 0$ : l'instance se situe au centre d'un groupe hautement régulier.</w:t>
      </w:r>
    </w:p>
    <w:tbl>
      <w:tblPr>
        <w:tblW w:type="auto" w:w="0"/>
        <w:jc w:val="center"/>
        <w:tblLook w:firstColumn="1" w:firstRow="1" w:lastColumn="0" w:lastRow="0" w:noHBand="0" w:noVBand="1" w:val="04A0"/>
        <w:tblBorders>
          <w:top w:val="single" w:sz="6" w:space="0" w:color="2E86AB"/>
          <w:bottom w:val="single" w:sz="6" w:space="0" w:color="2E86AB"/>
          <w:insideH w:val="single" w:sz="6" w:space="0" w:color="2E86AB"/>
          <w:insideV w:val="none"/>
          <w:left w:val="none"/>
          <w:right w:val="none"/>
        </w:tblBorders>
      </w:tblPr>
      <w:tblGrid>
        <w:gridCol w:w="2436"/>
        <w:gridCol w:w="2436"/>
        <w:gridCol w:w="2436"/>
        <w:gridCol w:w="2436"/>
      </w:tblGrid>
      <w:tr>
        <w:tc>
          <w:tcPr>
            <w:tcW w:type="dxa" w:w="2436"/>
            <w:tcMar>
              <w:top w:w="100" w:type="dxa"/>
              <w:bottom w:w="100" w:type="dxa"/>
              <w:left w:w="130" w:type="dxa"/>
              <w:right w:w="130" w:type="dxa"/>
            </w:tcMar>
            <w:vAlign w:val="center"/>
            <w:shd w:fill="2E86AB"/>
          </w:tcPr>
          <w:p>
            <w:pPr>
              <w:spacing w:before="40" w:after="40" w:line="252" w:lineRule="auto"/>
            </w:pPr>
            <w:r>
              <w:rPr>
                <w:rFonts w:ascii="Times New Roman" w:hAnsi="Times New Roman"/>
                <w:b/>
                <w:color w:val="FFFFFF"/>
                <w:sz w:val="20"/>
              </w:rPr>
              <w:t>Propriété</w:t>
            </w:r>
          </w:p>
        </w:tc>
        <w:tc>
          <w:tcPr>
            <w:tcW w:type="dxa" w:w="2436"/>
            <w:tcMar>
              <w:top w:w="100" w:type="dxa"/>
              <w:bottom w:w="100" w:type="dxa"/>
              <w:left w:w="130" w:type="dxa"/>
              <w:right w:w="130" w:type="dxa"/>
            </w:tcMar>
            <w:vAlign w:val="center"/>
            <w:shd w:fill="2E86AB"/>
          </w:tcPr>
          <w:p>
            <w:pPr>
              <w:spacing w:before="40" w:after="40" w:line="252" w:lineRule="auto"/>
            </w:pPr>
            <w:r>
              <w:rPr>
                <w:rFonts w:ascii="Times New Roman" w:hAnsi="Times New Roman"/>
                <w:b/>
                <w:color w:val="FFFFFF"/>
                <w:sz w:val="20"/>
              </w:rPr>
              <w:t>Isolation Forest</w:t>
            </w:r>
          </w:p>
        </w:tc>
        <w:tc>
          <w:tcPr>
            <w:tcW w:type="dxa" w:w="2436"/>
            <w:tcMar>
              <w:top w:w="100" w:type="dxa"/>
              <w:bottom w:w="100" w:type="dxa"/>
              <w:left w:w="130" w:type="dxa"/>
              <w:right w:w="130" w:type="dxa"/>
            </w:tcMar>
            <w:vAlign w:val="center"/>
            <w:shd w:fill="2E86AB"/>
          </w:tcPr>
          <w:p>
            <w:pPr>
              <w:spacing w:before="40" w:after="40" w:line="252" w:lineRule="auto"/>
            </w:pPr>
            <w:r>
              <w:rPr>
                <w:rFonts w:ascii="Times New Roman" w:hAnsi="Times New Roman"/>
                <w:b/>
                <w:color w:val="FFFFFF"/>
                <w:sz w:val="20"/>
              </w:rPr>
              <w:t>One-Class SVM</w:t>
            </w:r>
          </w:p>
        </w:tc>
        <w:tc>
          <w:tcPr>
            <w:tcW w:type="dxa" w:w="2436"/>
            <w:tcMar>
              <w:top w:w="100" w:type="dxa"/>
              <w:bottom w:w="100" w:type="dxa"/>
              <w:left w:w="130" w:type="dxa"/>
              <w:right w:w="130" w:type="dxa"/>
            </w:tcMar>
            <w:vAlign w:val="center"/>
            <w:shd w:fill="2E86AB"/>
          </w:tcPr>
          <w:p>
            <w:pPr>
              <w:spacing w:before="40" w:after="40" w:line="252" w:lineRule="auto"/>
            </w:pPr>
            <w:r>
              <w:rPr>
                <w:rFonts w:ascii="Times New Roman" w:hAnsi="Times New Roman"/>
                <w:b/>
                <w:color w:val="FFFFFF"/>
                <w:sz w:val="20"/>
              </w:rPr>
              <w:t>k-Means Anomaly</w:t>
            </w:r>
          </w:p>
        </w:tc>
      </w:tr>
      <w:tr>
        <w:tc>
          <w:tcPr>
            <w:tcW w:type="dxa" w:w="2436"/>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**Complexité temporelle**</w:t>
            </w:r>
          </w:p>
        </w:tc>
        <w:tc>
          <w:tcPr>
            <w:tcW w:type="dxa" w:w="2436"/>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$\mathcal{O}(n \cdot \log n)$ — *Ultra-rapide*</w:t>
            </w:r>
          </w:p>
        </w:tc>
        <w:tc>
          <w:tcPr>
            <w:tcW w:type="dxa" w:w="2436"/>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$\mathcal{O}(n^2)$ à $\mathcal{O}(n^3)$ — *Lourd*</w:t>
            </w:r>
          </w:p>
        </w:tc>
        <w:tc>
          <w:tcPr>
            <w:tcW w:type="dxa" w:w="2436"/>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$\mathcal{O}(n \cdot k \cdot i)$ — *Moyen*</w:t>
            </w:r>
          </w:p>
        </w:tc>
      </w:tr>
      <w:tr>
        <w:tc>
          <w:tcPr>
            <w:tcW w:type="dxa" w:w="2436"/>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**Sensibilité à la dimension**</w:t>
            </w:r>
          </w:p>
        </w:tc>
        <w:tc>
          <w:tcPr>
            <w:tcW w:type="dxa" w:w="2436"/>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Faible (sélection aléatoire d'attributs)</w:t>
            </w:r>
          </w:p>
        </w:tc>
        <w:tc>
          <w:tcPr>
            <w:tcW w:type="dxa" w:w="2436"/>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Élevée (sensible au fléau de la dimension)</w:t>
            </w:r>
          </w:p>
        </w:tc>
        <w:tc>
          <w:tcPr>
            <w:tcW w:type="dxa" w:w="2436"/>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Élevée (distorsion des distances euclidiennes)</w:t>
            </w:r>
          </w:p>
        </w:tc>
      </w:tr>
      <w:tr>
        <w:tc>
          <w:tcPr>
            <w:tcW w:type="dxa" w:w="2436"/>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**Hypothèse de distribution**</w:t>
            </w:r>
          </w:p>
        </w:tc>
        <w:tc>
          <w:tcPr>
            <w:tcW w:type="dxa" w:w="2436"/>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Aucune hypothèse préalable requise</w:t>
            </w:r>
          </w:p>
        </w:tc>
        <w:tc>
          <w:tcPr>
            <w:tcW w:type="dxa" w:w="2436"/>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Nécessite un choix fin du noyau gaussien</w:t>
            </w:r>
          </w:p>
        </w:tc>
        <w:tc>
          <w:tcPr>
            <w:tcW w:type="dxa" w:w="2436"/>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Suppose des clusters sphériques réguliers</w:t>
            </w:r>
          </w:p>
        </w:tc>
      </w:tr>
      <w:tr>
        <w:tc>
          <w:tcPr>
            <w:tcW w:type="dxa" w:w="2436"/>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**Adaptation au temps réel**</w:t>
            </w:r>
          </w:p>
        </w:tc>
        <w:tc>
          <w:tcPr>
            <w:tcW w:type="dxa" w:w="2436"/>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Optimale (faible empreinte mémoire)</w:t>
            </w:r>
          </w:p>
        </w:tc>
        <w:tc>
          <w:tcPr>
            <w:tcW w:type="dxa" w:w="2436"/>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Faible (inversion matricielle coûteuse)</w:t>
            </w:r>
          </w:p>
        </w:tc>
        <w:tc>
          <w:tcPr>
            <w:tcW w:type="dxa" w:w="2436"/>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Faible (sensible aux centres initiaux)</w:t>
            </w:r>
          </w:p>
        </w:tc>
      </w:tr>
    </w:tbl>
    <w:p/>
    <w:p>
      <w:pPr>
        <w:spacing w:before="40" w:after="120"/>
        <w:jc w:val="center"/>
      </w:pPr>
      <w:r>
        <w:rPr>
          <w:rFonts w:ascii="Times New Roman" w:hAnsi="Times New Roman"/>
          <w:i/>
          <w:color w:val="555555"/>
          <w:sz w:val="20"/>
        </w:rPr>
        <w:t>Tableau 2.2 : Comparaison algorithmique démontrant la supériorité opérationnelle d'Isolation Forest.</w:t>
      </w:r>
    </w:p>
    <w:p>
      <w:pPr>
        <w:keepNext/>
        <w:spacing w:before="240" w:after="80"/>
      </w:pPr>
      <w:r>
        <w:rPr>
          <w:rFonts w:ascii="Times New Roman" w:hAnsi="Times New Roman"/>
          <w:b/>
          <w:color w:val="2E86AB"/>
          <w:sz w:val="26"/>
        </w:rPr>
        <w:t>2.5 L'Architecture Analytique Dual-Layer de NetScan</w:t>
      </w:r>
    </w:p>
    <w:p>
      <w:pPr>
        <w:spacing w:before="0" w:after="80" w:line="276" w:lineRule="auto"/>
      </w:pPr>
      <w:r>
        <w:rPr>
          <w:rFonts w:ascii="Times New Roman" w:hAnsi="Times New Roman"/>
          <w:color w:val="111111"/>
        </w:rPr>
        <w:t>Pour répondre à l'angle mort des NIDS traditionnels face aux balayages Nmap, NetScan déploie une approche d'analyse à deux échelles complémentaires :</w:t>
      </w:r>
    </w:p>
    <w:p>
      <w:pPr>
        <w:pStyle w:val="ListBullet"/>
        <w:spacing w:before="20" w:after="40" w:line="276" w:lineRule="auto"/>
      </w:pPr>
      <w:r>
        <w:rPr>
          <w:rFonts w:ascii="Times New Roman" w:hAnsi="Times New Roman"/>
          <w:color w:val="111111"/>
        </w:rPr>
      </w:r>
      <w:r>
        <w:rPr>
          <w:rFonts w:ascii="Times New Roman" w:hAnsi="Times New Roman"/>
          <w:b/>
          <w:color w:val="333333"/>
        </w:rPr>
        <w:t>Couche 1 (Microscopique — Analyse unitaire par paquet) :</w:t>
      </w:r>
      <w:r>
        <w:rPr>
          <w:rFonts w:ascii="Times New Roman" w:hAnsi="Times New Roman"/>
          <w:color w:val="111111"/>
        </w:rPr>
        <w:t xml:space="preserve"> Examine chaque trame de manière atomique. Elle détecte les anomalies morphologiques : paquets surdimensionnés, fragments atypiques, drapeaux invalides (ex: scans NULL ou XMAS) et écarts temporels immédiats.</w:t>
      </w:r>
    </w:p>
    <w:p>
      <w:pPr>
        <w:pStyle w:val="ListBullet"/>
        <w:spacing w:before="20" w:after="40" w:line="276" w:lineRule="auto"/>
      </w:pPr>
      <w:r>
        <w:rPr>
          <w:rFonts w:ascii="Times New Roman" w:hAnsi="Times New Roman"/>
          <w:color w:val="111111"/>
        </w:rPr>
      </w:r>
      <w:r>
        <w:rPr>
          <w:rFonts w:ascii="Times New Roman" w:hAnsi="Times New Roman"/>
          <w:b/>
          <w:color w:val="333333"/>
        </w:rPr>
        <w:t>Couche 2 (Macroscopique — Analyse comportementale par fenêtres temporelles) :</w:t>
      </w:r>
      <w:r>
        <w:rPr>
          <w:rFonts w:ascii="Times New Roman" w:hAnsi="Times New Roman"/>
          <w:color w:val="111111"/>
        </w:rPr>
        <w:t xml:space="preserve"> Regroupe les trames par adresse IP source sur des tranches glissantes de 5 secondes. Elle extrait des métriques statistiques globales (entropie de ports, cadence, ratios SYN) permettant d'isoler immédiatement la signature comportementale d'un scan ou d'un flood.</w:t>
      </w:r>
    </w:p>
    <w:p>
      <w:r>
        <w:br w:type="page"/>
      </w:r>
    </w:p>
    <w:p>
      <w:pPr>
        <w:keepNext/>
        <w:spacing w:before="320" w:after="120"/>
        <w:jc w:val="center"/>
      </w:pPr>
      <w:r>
        <w:rPr>
          <w:rFonts w:ascii="Times New Roman" w:hAnsi="Times New Roman"/>
          <w:b/>
          <w:color w:val="1F4E5C"/>
          <w:sz w:val="30"/>
        </w:rPr>
        <w:t>CHAPITRE III : ARCHITECTURE SYSTÈME ET CONCEPTION TECHNIQUE</w:t>
      </w:r>
    </w:p>
    <w:p>
      <w:pPr>
        <w:keepNext/>
        <w:spacing w:before="240" w:after="80"/>
      </w:pPr>
      <w:r>
        <w:rPr>
          <w:rFonts w:ascii="Times New Roman" w:hAnsi="Times New Roman"/>
          <w:b/>
          <w:color w:val="2E86AB"/>
          <w:sz w:val="26"/>
        </w:rPr>
        <w:t>3.1 Pipeline global de traitement</w:t>
      </w:r>
    </w:p>
    <w:p>
      <w:pPr>
        <w:spacing w:before="0" w:after="80" w:line="276" w:lineRule="auto"/>
      </w:pPr>
      <w:r>
        <w:rPr>
          <w:rFonts w:ascii="Times New Roman" w:hAnsi="Times New Roman"/>
          <w:color w:val="111111"/>
        </w:rPr>
        <w:t>Le traitement des données au sein de NetScan obéit à une architecture modulaire en pipeline :</w:t>
      </w:r>
    </w:p>
    <w:tbl>
      <w:tblPr>
        <w:tblW w:type="auto" w:w="0"/>
        <w:jc w:val="center"/>
        <w:tblLook w:firstColumn="1" w:firstRow="1" w:lastColumn="0" w:lastRow="0" w:noHBand="0" w:noVBand="1" w:val="04A0"/>
        <w:tblBorders>
          <w:top w:val="single" w:sz="6" w:space="0" w:color="D1D5DB"/>
          <w:bottom w:val="single" w:sz="6" w:space="0" w:color="D1D5DB"/>
          <w:insideH w:val="single" w:sz="6" w:space="0" w:color="D1D5DB"/>
          <w:insideV w:val="none"/>
          <w:left w:val="none"/>
          <w:right w:val="none"/>
        </w:tblBorders>
      </w:tblPr>
      <w:tblGrid>
        <w:gridCol w:w="9746"/>
      </w:tblGrid>
      <w:tr>
        <w:tc>
          <w:tcPr>
            <w:tcW w:type="dxa" w:w="9746"/>
            <w:shd w:fill="F3F4F6"/>
            <w:tcMar>
              <w:top w:w="120" w:type="dxa"/>
              <w:bottom w:w="120" w:type="dxa"/>
              <w:left w:w="160" w:type="dxa"/>
              <w:right w:w="160" w:type="dxa"/>
            </w:tcMar>
          </w:tcPr>
          <w:p>
            <w:pPr>
              <w:spacing w:before="0" w:after="0" w:line="276" w:lineRule="auto"/>
            </w:pPr>
            <w:r>
              <w:rPr>
                <w:rFonts w:ascii="Consolas" w:hAnsi="Consolas"/>
                <w:color w:val="1F2937"/>
                <w:sz w:val="18"/>
              </w:rPr>
              <w:t>[ INGESTION RÉSEAU : Interface Live ou Capture PCAP/PCAPNG ]</w:t>
              <w:br/>
              <w:t xml:space="preserve">                          │</w:t>
              <w:br/>
              <w:t xml:space="preserve">                          ▼</w:t>
              <w:br/>
              <w:t xml:space="preserve">             [ Dépaquetage &amp; Normalisation ]</w:t>
              <w:br/>
              <w:t xml:space="preserve">                          │</w:t>
              <w:br/>
              <w:t xml:space="preserve">                          ▼</w:t>
              <w:br/>
              <w:t xml:space="preserve"> ┌─────────────────────────────────────────────────────────────┐</w:t>
              <w:br/>
              <w:t xml:space="preserve"> │ COUCHE 1 : DÉTECTION UNITAIRE PAR PAQUET                   │</w:t>
              <w:br/>
              <w:t xml:space="preserve"> │ Matrice : Protocole, Longueur, Drapeaux, Delta-Temps        │</w:t>
              <w:br/>
              <w:t xml:space="preserve"> │ Modèle  : Isolation Forest Microscopique (100 iTrees)       │</w:t>
              <w:br/>
              <w:t xml:space="preserve"> └─────────────────────────────────────────────────────────────┘</w:t>
              <w:br/>
              <w:t xml:space="preserve">                          │</w:t>
              <w:br/>
              <w:t xml:space="preserve">                          ▼</w:t>
              <w:br/>
              <w:t xml:space="preserve"> ┌─────────────────────────────────────────────────────────────┐</w:t>
              <w:br/>
              <w:t xml:space="preserve"> │ AGRÉGATION TEMPORELLE (aggregate_windows — Fenêtres de 5s)  │</w:t>
              <w:br/>
              <w:t xml:space="preserve"> │ Groupby : (Src_Address, time_window)                        │</w:t>
              <w:br/>
              <w:t xml:space="preserve"> └─────────────────────────────────────────────────────────────┘</w:t>
              <w:br/>
              <w:t xml:space="preserve">                          │</w:t>
              <w:br/>
              <w:t xml:space="preserve">                          ▼</w:t>
              <w:br/>
              <w:t xml:space="preserve"> ┌─────────────────────────────────────────────────────────────┐</w:t>
              <w:br/>
              <w:t xml:space="preserve"> │ COUCHE 2 : DÉTECTION COMPORTEMENTALE (MACROSCOPIQUE)        │</w:t>
              <w:br/>
              <w:t xml:space="preserve"> │ Matrice : Ports uniques, Nombre de paquets, SYN, Ratios     │</w:t>
              <w:br/>
              <w:t xml:space="preserve"> │ Modèle  : Isolation Forest Comportemental                   │</w:t>
              <w:br/>
              <w:t xml:space="preserve"> └─────────────────────────────────────────────────────────────┘</w:t>
              <w:br/>
              <w:t xml:space="preserve">                          │</w:t>
              <w:br/>
              <w:t xml:space="preserve">                          ▼</w:t>
              <w:br/>
              <w:t xml:space="preserve">       [ Moteur de Qualification &amp; Typage des Menaces ]</w:t>
              <w:br/>
              <w:t xml:space="preserve">                          │</w:t>
              <w:br/>
              <w:t xml:space="preserve">         ┌────────────────┼────────────────┐</w:t>
              <w:br/>
              <w:t xml:space="preserve">         ▼                ▼                ▼</w:t>
              <w:br/>
              <w:t>[ Alertes Discord ]  [ Dashboard ]  [ Rapport Forensique ]</w:t>
            </w:r>
          </w:p>
        </w:tc>
      </w:tr>
    </w:tbl>
    <w:p/>
    <w:p>
      <w:pPr>
        <w:spacing w:before="40" w:after="120"/>
        <w:jc w:val="center"/>
      </w:pPr>
      <w:r>
        <w:rPr>
          <w:rFonts w:ascii="Times New Roman" w:hAnsi="Times New Roman"/>
          <w:i/>
          <w:color w:val="555555"/>
          <w:sz w:val="20"/>
        </w:rPr>
        <w:t>Figure 3.1 : Schéma directeur du pipeline d'ingestion et de détection Dual-Layer de NetScan.</w:t>
      </w:r>
    </w:p>
    <w:p>
      <w:pPr>
        <w:keepNext/>
        <w:spacing w:before="240" w:after="80"/>
      </w:pPr>
      <w:r>
        <w:rPr>
          <w:rFonts w:ascii="Times New Roman" w:hAnsi="Times New Roman"/>
          <w:b/>
          <w:color w:val="2E86AB"/>
          <w:sz w:val="26"/>
        </w:rPr>
        <w:t>3.2 Ingestion des flux réseau</w:t>
      </w:r>
    </w:p>
    <w:p>
      <w:pPr>
        <w:spacing w:before="0" w:after="80" w:line="276" w:lineRule="auto"/>
      </w:pPr>
      <w:r>
        <w:rPr>
          <w:rFonts w:ascii="Times New Roman" w:hAnsi="Times New Roman"/>
          <w:color w:val="111111"/>
        </w:rPr>
        <w:t>NetScan implémente une stratégie d'ingestion réseau robuste capable d'opérer sous deux modes :</w:t>
      </w:r>
    </w:p>
    <w:p>
      <w:pPr>
        <w:pStyle w:val="ListBullet"/>
        <w:spacing w:before="20" w:after="40" w:line="276" w:lineRule="auto"/>
      </w:pPr>
      <w:r>
        <w:rPr>
          <w:rFonts w:ascii="Times New Roman" w:hAnsi="Times New Roman"/>
          <w:color w:val="111111"/>
        </w:rPr>
      </w:r>
      <w:r>
        <w:rPr>
          <w:rFonts w:ascii="Times New Roman" w:hAnsi="Times New Roman"/>
          <w:b/>
          <w:color w:val="333333"/>
        </w:rPr>
        <w:t>Mode Forensique Hors Ligne :</w:t>
      </w:r>
      <w:r>
        <w:rPr>
          <w:rFonts w:ascii="Times New Roman" w:hAnsi="Times New Roman"/>
          <w:color w:val="111111"/>
        </w:rPr>
        <w:t xml:space="preserve"> Lecture et parsing séquentiel de fichiers de capture standardisés (`.pcap`, `.pcapng`). L'outil utilise `pyshark` (interface Python pour l'analyseur réseau natif TShark de Wireshark). En cas d'indisponibilité de TShark, un mécanisme de secours (*fallback*) transparent bascule sur `scapy` pour garantir une résilience totale.</w:t>
      </w:r>
    </w:p>
    <w:p>
      <w:pPr>
        <w:pStyle w:val="ListBullet"/>
        <w:spacing w:before="20" w:after="40" w:line="276" w:lineRule="auto"/>
      </w:pPr>
      <w:r>
        <w:rPr>
          <w:rFonts w:ascii="Times New Roman" w:hAnsi="Times New Roman"/>
          <w:color w:val="111111"/>
        </w:rPr>
      </w:r>
      <w:r>
        <w:rPr>
          <w:rFonts w:ascii="Times New Roman" w:hAnsi="Times New Roman"/>
          <w:b/>
          <w:color w:val="333333"/>
        </w:rPr>
        <w:t>Mode Surveillance Directe (Live) :</w:t>
      </w:r>
      <w:r>
        <w:rPr>
          <w:rFonts w:ascii="Times New Roman" w:hAnsi="Times New Roman"/>
          <w:color w:val="111111"/>
        </w:rPr>
        <w:t xml:space="preserve"> Capture passive en temps réel sur les interfaces réseau locales via l'ouverture de sockets bruts (*raw sockets*) opérant en mode promiscuité.</w:t>
      </w:r>
    </w:p>
    <w:p>
      <w:pPr>
        <w:keepNext/>
        <w:spacing w:before="240" w:after="80"/>
      </w:pPr>
      <w:r>
        <w:rPr>
          <w:rFonts w:ascii="Times New Roman" w:hAnsi="Times New Roman"/>
          <w:b/>
          <w:color w:val="2E86AB"/>
          <w:sz w:val="26"/>
        </w:rPr>
        <w:t>3.3 Ingénierie des caractéristiques (*Feature Engineering*)</w:t>
      </w:r>
    </w:p>
    <w:p>
      <w:pPr>
        <w:keepNext/>
        <w:spacing w:before="160" w:after="60"/>
      </w:pPr>
      <w:r>
        <w:rPr>
          <w:rFonts w:ascii="Times New Roman" w:hAnsi="Times New Roman"/>
          <w:b/>
          <w:color w:val="333333"/>
          <w:sz w:val="23"/>
        </w:rPr>
        <w:t>3.3.1 Caractéristiques de la Couche 1 (Unitaire)</w:t>
      </w:r>
    </w:p>
    <w:p>
      <w:pPr>
        <w:spacing w:before="0" w:after="80" w:line="276" w:lineRule="auto"/>
      </w:pPr>
      <w:r>
        <w:rPr>
          <w:rFonts w:ascii="Times New Roman" w:hAnsi="Times New Roman"/>
          <w:color w:val="111111"/>
        </w:rPr>
        <w:t>Chaque trame capturée est traduite en un vecteur d'attributs numériques :</w:t>
      </w:r>
    </w:p>
    <w:tbl>
      <w:tblPr>
        <w:tblW w:type="auto" w:w="0"/>
        <w:jc w:val="center"/>
        <w:tblLook w:firstColumn="1" w:firstRow="1" w:lastColumn="0" w:lastRow="0" w:noHBand="0" w:noVBand="1" w:val="04A0"/>
        <w:tblBorders>
          <w:top w:val="single" w:sz="6" w:space="0" w:color="2E86AB"/>
          <w:bottom w:val="single" w:sz="6" w:space="0" w:color="2E86AB"/>
          <w:insideH w:val="single" w:sz="6" w:space="0" w:color="2E86AB"/>
          <w:insideV w:val="none"/>
          <w:left w:val="none"/>
          <w:right w:val="none"/>
        </w:tblBorders>
      </w:tblPr>
      <w:tblGrid>
        <w:gridCol w:w="3249"/>
        <w:gridCol w:w="3249"/>
        <w:gridCol w:w="3249"/>
      </w:tblGrid>
      <w:tr>
        <w:tc>
          <w:tcPr>
            <w:tcW w:type="dxa" w:w="3249"/>
            <w:tcMar>
              <w:top w:w="100" w:type="dxa"/>
              <w:bottom w:w="100" w:type="dxa"/>
              <w:left w:w="130" w:type="dxa"/>
              <w:right w:w="130" w:type="dxa"/>
            </w:tcMar>
            <w:vAlign w:val="center"/>
            <w:shd w:fill="2E86AB"/>
          </w:tcPr>
          <w:p>
            <w:pPr>
              <w:spacing w:before="40" w:after="40" w:line="252" w:lineRule="auto"/>
            </w:pPr>
            <w:r>
              <w:rPr>
                <w:rFonts w:ascii="Times New Roman" w:hAnsi="Times New Roman"/>
                <w:b/>
                <w:color w:val="FFFFFF"/>
                <w:sz w:val="20"/>
              </w:rPr>
              <w:t>Attribut</w:t>
            </w:r>
          </w:p>
        </w:tc>
        <w:tc>
          <w:tcPr>
            <w:tcW w:type="dxa" w:w="3249"/>
            <w:tcMar>
              <w:top w:w="100" w:type="dxa"/>
              <w:bottom w:w="100" w:type="dxa"/>
              <w:left w:w="130" w:type="dxa"/>
              <w:right w:w="130" w:type="dxa"/>
            </w:tcMar>
            <w:vAlign w:val="center"/>
            <w:shd w:fill="2E86AB"/>
          </w:tcPr>
          <w:p>
            <w:pPr>
              <w:spacing w:before="40" w:after="40" w:line="252" w:lineRule="auto"/>
            </w:pPr>
            <w:r>
              <w:rPr>
                <w:rFonts w:ascii="Times New Roman" w:hAnsi="Times New Roman"/>
                <w:b/>
                <w:color w:val="FFFFFF"/>
                <w:sz w:val="20"/>
              </w:rPr>
              <w:t>Type</w:t>
            </w:r>
          </w:p>
        </w:tc>
        <w:tc>
          <w:tcPr>
            <w:tcW w:type="dxa" w:w="3249"/>
            <w:tcMar>
              <w:top w:w="100" w:type="dxa"/>
              <w:bottom w:w="100" w:type="dxa"/>
              <w:left w:w="130" w:type="dxa"/>
              <w:right w:w="130" w:type="dxa"/>
            </w:tcMar>
            <w:vAlign w:val="center"/>
            <w:shd w:fill="2E86AB"/>
          </w:tcPr>
          <w:p>
            <w:pPr>
              <w:spacing w:before="40" w:after="40" w:line="252" w:lineRule="auto"/>
            </w:pPr>
            <w:r>
              <w:rPr>
                <w:rFonts w:ascii="Times New Roman" w:hAnsi="Times New Roman"/>
                <w:b/>
                <w:color w:val="FFFFFF"/>
                <w:sz w:val="20"/>
              </w:rPr>
              <w:t>Rôle et Justification Cyberdéfense</w:t>
            </w:r>
          </w:p>
        </w:tc>
      </w:tr>
      <w:tr>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`Protocol`</w:t>
            </w:r>
          </w:p>
        </w:tc>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Encodé (1: ICMP, 6: TCP, 17: UDP)</w:t>
            </w:r>
          </w:p>
        </w:tc>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Distingue les couches de transport pour contextualiser les drapeaux.</w:t>
            </w:r>
          </w:p>
        </w:tc>
      </w:tr>
      <w:tr>
        <w:tc>
          <w:tcPr>
            <w:tcW w:type="dxa" w:w="32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`Length`</w:t>
            </w:r>
          </w:p>
        </w:tc>
        <w:tc>
          <w:tcPr>
            <w:tcW w:type="dxa" w:w="32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Entier (Octets)</w:t>
            </w:r>
          </w:p>
        </w:tc>
        <w:tc>
          <w:tcPr>
            <w:tcW w:type="dxa" w:w="32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Repère les paquets atypiques (sous-dimensionnés ou volumineux).</w:t>
            </w:r>
          </w:p>
        </w:tc>
      </w:tr>
      <w:tr>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`Time_Delta`</w:t>
            </w:r>
          </w:p>
        </w:tc>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Flottant (Secondes)</w:t>
            </w:r>
          </w:p>
        </w:tc>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Temps écoulé depuis le paquet précédent émis par la même source.</w:t>
            </w:r>
          </w:p>
        </w:tc>
      </w:tr>
      <w:tr>
        <w:tc>
          <w:tcPr>
            <w:tcW w:type="dxa" w:w="32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`SYN_Flag`</w:t>
            </w:r>
          </w:p>
        </w:tc>
        <w:tc>
          <w:tcPr>
            <w:tcW w:type="dxa" w:w="32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Binaire (0 ou 1)</w:t>
            </w:r>
          </w:p>
        </w:tc>
        <w:tc>
          <w:tcPr>
            <w:tcW w:type="dxa" w:w="32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Marque une demande d'initialisation de connexion TCP.</w:t>
            </w:r>
          </w:p>
        </w:tc>
      </w:tr>
      <w:tr>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`RST_Flag`</w:t>
            </w:r>
          </w:p>
        </w:tc>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Binaire (0 ou 1)</w:t>
            </w:r>
          </w:p>
        </w:tc>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Marque une réinitialisation ou un refus de connexion.</w:t>
            </w:r>
          </w:p>
        </w:tc>
      </w:tr>
      <w:tr>
        <w:tc>
          <w:tcPr>
            <w:tcW w:type="dxa" w:w="32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`Retransmission`</w:t>
            </w:r>
          </w:p>
        </w:tc>
        <w:tc>
          <w:tcPr>
            <w:tcW w:type="dxa" w:w="32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Binaire (0 ou 1)</w:t>
            </w:r>
          </w:p>
        </w:tc>
        <w:tc>
          <w:tcPr>
            <w:tcW w:type="dxa" w:w="32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Révèle une perte de paquets ou une congestion anormale de la cible.</w:t>
            </w:r>
          </w:p>
        </w:tc>
      </w:tr>
    </w:tbl>
    <w:p/>
    <w:p>
      <w:pPr>
        <w:spacing w:before="40" w:after="120"/>
        <w:jc w:val="center"/>
      </w:pPr>
      <w:r>
        <w:rPr>
          <w:rFonts w:ascii="Times New Roman" w:hAnsi="Times New Roman"/>
          <w:i/>
          <w:color w:val="555555"/>
          <w:sz w:val="20"/>
        </w:rPr>
        <w:t>Tableau 3.1 : Vecteur de caractéristiques de la Couche 1 (Analyse unitaire).</w:t>
      </w:r>
    </w:p>
    <w:p>
      <w:pPr>
        <w:keepNext/>
        <w:spacing w:before="160" w:after="60"/>
      </w:pPr>
      <w:r>
        <w:rPr>
          <w:rFonts w:ascii="Times New Roman" w:hAnsi="Times New Roman"/>
          <w:b/>
          <w:color w:val="333333"/>
          <w:sz w:val="23"/>
        </w:rPr>
        <w:t>3.3.2 Caractéristiques de la Couche 2 (Comportementale)</w:t>
      </w:r>
    </w:p>
    <w:p>
      <w:pPr>
        <w:spacing w:before="0" w:after="80" w:line="276" w:lineRule="auto"/>
      </w:pPr>
      <w:r>
        <w:rPr>
          <w:rFonts w:ascii="Times New Roman" w:hAnsi="Times New Roman"/>
          <w:color w:val="111111"/>
        </w:rPr>
        <w:t xml:space="preserve">Les paquets sont indexés par tranches temporelles discrètes de taille </w:t>
      </w:r>
      <w:r>
        <w:rPr>
          <w:rFonts w:ascii="Cambria Math" w:hAnsi="Cambria Math"/>
          <w:i/>
        </w:rPr>
        <w:t>W = 5.0 \text{ secondes}</w:t>
      </w:r>
      <w:r>
        <w:rPr>
          <w:rFonts w:ascii="Times New Roman" w:hAnsi="Times New Roman"/>
          <w:color w:val="111111"/>
        </w:rPr>
        <w:t xml:space="preserve"> :</w:t>
      </w:r>
    </w:p>
    <w:p>
      <w:pPr>
        <w:spacing w:before="0" w:after="80" w:line="276" w:lineRule="auto"/>
      </w:pPr>
      <w:r>
        <w:rPr>
          <w:rFonts w:ascii="Times New Roman" w:hAnsi="Times New Roman"/>
          <w:color w:val="111111"/>
        </w:rPr>
      </w:r>
      <w:r>
        <w:rPr>
          <w:rFonts w:ascii="Cambria Math" w:hAnsi="Cambria Math"/>
          <w:i/>
        </w:rPr>
      </w:r>
      <w:r>
        <w:rPr>
          <w:rFonts w:ascii="Times New Roman" w:hAnsi="Times New Roman"/>
          <w:color w:val="111111"/>
        </w:rPr>
        <w:t>\text{time\_window} = \lfloor \frac{\text{Timestamp}}{W} \rfloor \times W</w:t>
      </w:r>
      <w:r>
        <w:rPr>
          <w:rFonts w:ascii="Cambria Math" w:hAnsi="Cambria Math"/>
          <w:i/>
        </w:rPr>
      </w:r>
      <w:r>
        <w:rPr>
          <w:rFonts w:ascii="Times New Roman" w:hAnsi="Times New Roman"/>
          <w:color w:val="111111"/>
        </w:rPr>
      </w:r>
    </w:p>
    <w:p>
      <w:pPr>
        <w:spacing w:before="0" w:after="80" w:line="276" w:lineRule="auto"/>
      </w:pPr>
      <w:r>
        <w:rPr>
          <w:rFonts w:ascii="Times New Roman" w:hAnsi="Times New Roman"/>
          <w:color w:val="111111"/>
        </w:rPr>
        <w:t xml:space="preserve">Pour chaque couple </w:t>
      </w:r>
      <w:r>
        <w:rPr>
          <w:rFonts w:ascii="Consolas" w:hAnsi="Consolas"/>
          <w:color w:val="991B1B"/>
          <w:sz w:val="19"/>
        </w:rPr>
        <w:t>(Src_Address, time_window)</w:t>
      </w:r>
      <w:r>
        <w:rPr>
          <w:rFonts w:ascii="Times New Roman" w:hAnsi="Times New Roman"/>
          <w:color w:val="111111"/>
        </w:rPr>
        <w:t>, les caractéristiques comportementales suivantes sont calculées :</w:t>
      </w:r>
    </w:p>
    <w:tbl>
      <w:tblPr>
        <w:tblW w:type="auto" w:w="0"/>
        <w:jc w:val="center"/>
        <w:tblLook w:firstColumn="1" w:firstRow="1" w:lastColumn="0" w:lastRow="0" w:noHBand="0" w:noVBand="1" w:val="04A0"/>
        <w:tblBorders>
          <w:top w:val="single" w:sz="6" w:space="0" w:color="2E86AB"/>
          <w:bottom w:val="single" w:sz="6" w:space="0" w:color="2E86AB"/>
          <w:insideH w:val="single" w:sz="6" w:space="0" w:color="2E86AB"/>
          <w:insideV w:val="none"/>
          <w:left w:val="none"/>
          <w:right w:val="none"/>
        </w:tblBorders>
      </w:tblPr>
      <w:tblGrid>
        <w:gridCol w:w="1949"/>
        <w:gridCol w:w="1949"/>
        <w:gridCol w:w="1949"/>
        <w:gridCol w:w="1949"/>
        <w:gridCol w:w="1949"/>
      </w:tblGrid>
      <w:tr>
        <w:tc>
          <w:tcPr>
            <w:tcW w:type="dxa" w:w="1949"/>
            <w:tcMar>
              <w:top w:w="100" w:type="dxa"/>
              <w:bottom w:w="100" w:type="dxa"/>
              <w:left w:w="130" w:type="dxa"/>
              <w:right w:w="130" w:type="dxa"/>
            </w:tcMar>
            <w:vAlign w:val="center"/>
            <w:shd w:fill="2E86AB"/>
          </w:tcPr>
          <w:p>
            <w:pPr>
              <w:spacing w:before="40" w:after="40" w:line="252" w:lineRule="auto"/>
            </w:pPr>
            <w:r>
              <w:rPr>
                <w:rFonts w:ascii="Times New Roman" w:hAnsi="Times New Roman"/>
                <w:b/>
                <w:color w:val="FFFFFF"/>
                <w:sz w:val="20"/>
              </w:rPr>
              <w:t>Feature Calculée</w:t>
            </w:r>
          </w:p>
        </w:tc>
        <w:tc>
          <w:tcPr>
            <w:tcW w:type="dxa" w:w="1949"/>
            <w:tcMar>
              <w:top w:w="100" w:type="dxa"/>
              <w:bottom w:w="100" w:type="dxa"/>
              <w:left w:w="130" w:type="dxa"/>
              <w:right w:w="130" w:type="dxa"/>
            </w:tcMar>
            <w:vAlign w:val="center"/>
            <w:shd w:fill="2E86AB"/>
          </w:tcPr>
          <w:p>
            <w:pPr>
              <w:spacing w:before="40" w:after="40" w:line="252" w:lineRule="auto"/>
            </w:pPr>
            <w:r>
              <w:rPr>
                <w:rFonts w:ascii="Times New Roman" w:hAnsi="Times New Roman"/>
                <w:b/>
                <w:color w:val="FFFFFF"/>
                <w:sz w:val="20"/>
              </w:rPr>
              <w:t>Formule Mathématique</w:t>
            </w:r>
          </w:p>
        </w:tc>
        <w:tc>
          <w:tcPr>
            <w:tcW w:type="dxa" w:w="1949"/>
            <w:tcMar>
              <w:top w:w="100" w:type="dxa"/>
              <w:bottom w:w="100" w:type="dxa"/>
              <w:left w:w="130" w:type="dxa"/>
              <w:right w:w="130" w:type="dxa"/>
            </w:tcMar>
            <w:vAlign w:val="center"/>
            <w:shd w:fill="2E86AB"/>
          </w:tcPr>
          <w:p>
            <w:pPr>
              <w:spacing w:before="40" w:after="40" w:line="252" w:lineRule="auto"/>
            </w:pPr>
            <w:r>
              <w:rPr>
                <w:rFonts w:ascii="Times New Roman" w:hAnsi="Times New Roman"/>
                <w:b/>
                <w:color w:val="FFFFFF"/>
                <w:sz w:val="20"/>
              </w:rPr>
              <w:t>Rôle dans la Détection</w:t>
            </w:r>
          </w:p>
        </w:tc>
        <w:tc>
          <w:tcPr>
            <w:tcW w:type="dxa" w:w="1949"/>
            <w:tcMar>
              <w:top w:w="100" w:type="dxa"/>
              <w:bottom w:w="100" w:type="dxa"/>
              <w:left w:w="130" w:type="dxa"/>
              <w:right w:w="130" w:type="dxa"/>
            </w:tcMar>
            <w:vAlign w:val="center"/>
            <w:shd w:fill="2E86AB"/>
          </w:tcPr>
          <w:p>
            <w:pPr>
              <w:spacing w:before="40" w:after="40" w:line="252" w:lineRule="auto"/>
            </w:pPr>
            <w:r>
              <w:rPr>
                <w:rFonts w:ascii="Times New Roman" w:hAnsi="Times New Roman"/>
                <w:b/>
                <w:color w:val="FFFFFF"/>
                <w:sz w:val="20"/>
              </w:rPr>
            </w:r>
          </w:p>
        </w:tc>
        <w:tc>
          <w:tcPr>
            <w:tcW w:type="dxa" w:w="1949"/>
            <w:tcMar>
              <w:top w:w="100" w:type="dxa"/>
              <w:bottom w:w="100" w:type="dxa"/>
              <w:left w:w="130" w:type="dxa"/>
              <w:right w:w="130" w:type="dxa"/>
            </w:tcMar>
            <w:vAlign w:val="center"/>
            <w:shd w:fill="2E86AB"/>
          </w:tcPr>
          <w:p>
            <w:pPr>
              <w:spacing w:before="40" w:after="40" w:line="252" w:lineRule="auto"/>
            </w:pPr>
            <w:r>
              <w:rPr>
                <w:rFonts w:ascii="Times New Roman" w:hAnsi="Times New Roman"/>
                <w:b/>
                <w:color w:val="FFFFFF"/>
                <w:sz w:val="20"/>
              </w:rPr>
            </w:r>
          </w:p>
        </w:tc>
      </w:tr>
      <w:tr>
        <w:tc>
          <w:tcPr>
            <w:tcW w:type="dxa" w:w="19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`packet_count`</w:t>
            </w:r>
          </w:p>
        </w:tc>
        <w:tc>
          <w:tcPr>
            <w:tcW w:type="dxa" w:w="19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$N_{pkts} = \sum 1$</w:t>
            </w:r>
          </w:p>
        </w:tc>
        <w:tc>
          <w:tcPr>
            <w:tcW w:type="dxa" w:w="19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Volume d'activité globale de l'hôte dans la fenêtre de 5 secondes.</w:t>
            </w:r>
          </w:p>
        </w:tc>
        <w:tc>
          <w:tcPr>
            <w:tcW w:type="dxa" w:w="19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r>
          </w:p>
        </w:tc>
        <w:tc>
          <w:tcPr>
            <w:tcW w:type="dxa" w:w="19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r>
          </w:p>
        </w:tc>
      </w:tr>
      <w:tr>
        <w:tc>
          <w:tcPr>
            <w:tcW w:type="dxa" w:w="19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`unique_dst_ports`</w:t>
            </w:r>
          </w:p>
        </w:tc>
        <w:tc>
          <w:tcPr>
            <w:tcW w:type="dxa" w:w="19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$P_{unique} =</w:t>
            </w:r>
          </w:p>
        </w:tc>
        <w:tc>
          <w:tcPr>
            <w:tcW w:type="dxa" w:w="19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\bigcup Dst\_Port</w:t>
            </w:r>
          </w:p>
        </w:tc>
        <w:tc>
          <w:tcPr>
            <w:tcW w:type="dxa" w:w="19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w:t>
            </w:r>
          </w:p>
        </w:tc>
        <w:tc>
          <w:tcPr>
            <w:tcW w:type="dxa" w:w="19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**Caractéristique clé :** diversité des services distants sondés.</w:t>
            </w:r>
          </w:p>
        </w:tc>
      </w:tr>
      <w:tr>
        <w:tc>
          <w:tcPr>
            <w:tcW w:type="dxa" w:w="19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`unique_dst_ips`</w:t>
            </w:r>
          </w:p>
        </w:tc>
        <w:tc>
          <w:tcPr>
            <w:tcW w:type="dxa" w:w="19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$IP_{unique} =</w:t>
            </w:r>
          </w:p>
        </w:tc>
        <w:tc>
          <w:tcPr>
            <w:tcW w:type="dxa" w:w="19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\bigcup Dst\_Address</w:t>
            </w:r>
          </w:p>
        </w:tc>
        <w:tc>
          <w:tcPr>
            <w:tcW w:type="dxa" w:w="19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w:t>
            </w:r>
          </w:p>
        </w:tc>
        <w:tc>
          <w:tcPr>
            <w:tcW w:type="dxa" w:w="19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Détermine si l'activité cible une machine unique ou un réseau entier.</w:t>
            </w:r>
          </w:p>
        </w:tc>
      </w:tr>
      <w:tr>
        <w:tc>
          <w:tcPr>
            <w:tcW w:type="dxa" w:w="19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`syn_count`</w:t>
            </w:r>
          </w:p>
        </w:tc>
        <w:tc>
          <w:tcPr>
            <w:tcW w:type="dxa" w:w="19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$N_{SYN} = \sum SYN\_Flag$</w:t>
            </w:r>
          </w:p>
        </w:tc>
        <w:tc>
          <w:tcPr>
            <w:tcW w:type="dxa" w:w="19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Nombre total d'initiations de sessions TCP émises sans réponse.</w:t>
            </w:r>
          </w:p>
        </w:tc>
        <w:tc>
          <w:tcPr>
            <w:tcW w:type="dxa" w:w="19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r>
          </w:p>
        </w:tc>
        <w:tc>
          <w:tcPr>
            <w:tcW w:type="dxa" w:w="19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r>
          </w:p>
        </w:tc>
      </w:tr>
      <w:tr>
        <w:tc>
          <w:tcPr>
            <w:tcW w:type="dxa" w:w="19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`avg_packet_length`</w:t>
            </w:r>
          </w:p>
        </w:tc>
        <w:tc>
          <w:tcPr>
            <w:tcW w:type="dxa" w:w="19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$\mu_L = \frac{1}{N} \sum Length$</w:t>
            </w:r>
          </w:p>
        </w:tc>
        <w:tc>
          <w:tcPr>
            <w:tcW w:type="dxa" w:w="19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Signature de taille : les scans ont une moyenne très basse ($\sim 60$ B).</w:t>
            </w:r>
          </w:p>
        </w:tc>
        <w:tc>
          <w:tcPr>
            <w:tcW w:type="dxa" w:w="19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r>
          </w:p>
        </w:tc>
        <w:tc>
          <w:tcPr>
            <w:tcW w:type="dxa" w:w="19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r>
          </w:p>
        </w:tc>
      </w:tr>
      <w:tr>
        <w:tc>
          <w:tcPr>
            <w:tcW w:type="dxa" w:w="19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`port_dispersion_ratio`</w:t>
            </w:r>
          </w:p>
        </w:tc>
        <w:tc>
          <w:tcPr>
            <w:tcW w:type="dxa" w:w="19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$R = \frac{P_{unique}}{N_{pkts}}$</w:t>
            </w:r>
          </w:p>
        </w:tc>
        <w:tc>
          <w:tcPr>
            <w:tcW w:type="dxa" w:w="19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Ratio d'entropie : proche de 1.0 lors d'un scan, très faible lors d'un flood.</w:t>
            </w:r>
          </w:p>
        </w:tc>
        <w:tc>
          <w:tcPr>
            <w:tcW w:type="dxa" w:w="19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r>
          </w:p>
        </w:tc>
        <w:tc>
          <w:tcPr>
            <w:tcW w:type="dxa" w:w="19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r>
          </w:p>
        </w:tc>
      </w:tr>
    </w:tbl>
    <w:p/>
    <w:p>
      <w:pPr>
        <w:spacing w:before="40" w:after="120"/>
        <w:jc w:val="center"/>
      </w:pPr>
      <w:r>
        <w:rPr>
          <w:rFonts w:ascii="Times New Roman" w:hAnsi="Times New Roman"/>
          <w:i/>
          <w:color w:val="555555"/>
          <w:sz w:val="20"/>
        </w:rPr>
        <w:t>Tableau 3.2 : Vecteur des métriques comportementales de la Couche 2.</w:t>
      </w:r>
    </w:p>
    <w:p>
      <w:pPr>
        <w:keepNext/>
        <w:spacing w:before="240" w:after="80"/>
      </w:pPr>
      <w:r>
        <w:rPr>
          <w:rFonts w:ascii="Times New Roman" w:hAnsi="Times New Roman"/>
          <w:b/>
          <w:color w:val="2E86AB"/>
          <w:sz w:val="26"/>
        </w:rPr>
        <w:t>3.4 Matrice de décision et qualification des menaces</w:t>
      </w:r>
    </w:p>
    <w:p>
      <w:pPr>
        <w:spacing w:before="0" w:after="80" w:line="276" w:lineRule="auto"/>
      </w:pPr>
      <w:r>
        <w:rPr>
          <w:rFonts w:ascii="Times New Roman" w:hAnsi="Times New Roman"/>
          <w:color w:val="111111"/>
        </w:rPr>
        <w:t>Une alerte d'intrusion doit impérativement fournir du sens contextuel à l'analyste SOC. NetScan associe la prédiction mathématique d'Isolation Forest à une matrice de qualification déterministe :</w:t>
      </w:r>
    </w:p>
    <w:p>
      <w:pPr>
        <w:pStyle w:val="ListBullet"/>
        <w:spacing w:before="20" w:after="40" w:line="276" w:lineRule="auto"/>
      </w:pPr>
      <w:r>
        <w:rPr>
          <w:rFonts w:ascii="Times New Roman" w:hAnsi="Times New Roman"/>
          <w:color w:val="111111"/>
        </w:rPr>
      </w:r>
      <w:r>
        <w:rPr>
          <w:rFonts w:ascii="Times New Roman" w:hAnsi="Times New Roman"/>
          <w:b/>
          <w:color w:val="333333"/>
        </w:rPr>
        <w:t>Règle 1 — Scan de Ports (Port Scan) :</w:t>
      </w:r>
      <w:r>
        <w:rPr>
          <w:rFonts w:ascii="Times New Roman" w:hAnsi="Times New Roman"/>
          <w:color w:val="111111"/>
        </w:rPr>
        <w:t xml:space="preserve"> Si la fenêtre est jugée anormale par le modèle ET que $P_{unique} \ge 10$ ET que $R = \frac{P_{unique}}{N_{pkts}} \ge 0.3$, l'incident est qualifié de </w:t>
      </w:r>
      <w:r>
        <w:rPr>
          <w:rFonts w:ascii="Times New Roman" w:hAnsi="Times New Roman"/>
          <w:b/>
          <w:color w:val="333333"/>
        </w:rPr>
        <w:t>`Port Scan`</w:t>
      </w:r>
      <w:r>
        <w:rPr>
          <w:rFonts w:ascii="Times New Roman" w:hAnsi="Times New Roman"/>
          <w:color w:val="111111"/>
        </w:rPr>
        <w:t xml:space="preserve"> (Niveau de sévérité : </w:t>
      </w:r>
      <w:r>
        <w:rPr>
          <w:rFonts w:ascii="Times New Roman" w:hAnsi="Times New Roman"/>
          <w:b/>
          <w:color w:val="333333"/>
        </w:rPr>
        <w:t>CRITICAL</w:t>
      </w:r>
      <w:r>
        <w:rPr>
          <w:rFonts w:ascii="Times New Roman" w:hAnsi="Times New Roman"/>
          <w:color w:val="111111"/>
        </w:rPr>
        <w:t>).</w:t>
      </w:r>
    </w:p>
    <w:p>
      <w:pPr>
        <w:pStyle w:val="ListBullet"/>
        <w:spacing w:before="20" w:after="40" w:line="276" w:lineRule="auto"/>
      </w:pPr>
      <w:r>
        <w:rPr>
          <w:rFonts w:ascii="Times New Roman" w:hAnsi="Times New Roman"/>
          <w:color w:val="111111"/>
        </w:rPr>
      </w:r>
      <w:r>
        <w:rPr>
          <w:rFonts w:ascii="Times New Roman" w:hAnsi="Times New Roman"/>
          <w:b/>
          <w:color w:val="333333"/>
        </w:rPr>
        <w:t>Règle 2 — Inondation / Déni de Service (Flood / DDoS) :</w:t>
      </w:r>
      <w:r>
        <w:rPr>
          <w:rFonts w:ascii="Times New Roman" w:hAnsi="Times New Roman"/>
          <w:color w:val="111111"/>
        </w:rPr>
        <w:t xml:space="preserve"> Si la fenêtre est jugée anormale ET que $N_{pkts} \ge 200$ ET que $P_{unique} \le 5$, l'incident est qualifié de </w:t>
      </w:r>
      <w:r>
        <w:rPr>
          <w:rFonts w:ascii="Times New Roman" w:hAnsi="Times New Roman"/>
          <w:b/>
          <w:color w:val="333333"/>
        </w:rPr>
        <w:t>`Flood / DDoS`</w:t>
      </w:r>
      <w:r>
        <w:rPr>
          <w:rFonts w:ascii="Times New Roman" w:hAnsi="Times New Roman"/>
          <w:color w:val="111111"/>
        </w:rPr>
        <w:t xml:space="preserve"> (Niveau de sévérité : </w:t>
      </w:r>
      <w:r>
        <w:rPr>
          <w:rFonts w:ascii="Times New Roman" w:hAnsi="Times New Roman"/>
          <w:b/>
          <w:color w:val="333333"/>
        </w:rPr>
        <w:t>CRITICAL</w:t>
      </w:r>
      <w:r>
        <w:rPr>
          <w:rFonts w:ascii="Times New Roman" w:hAnsi="Times New Roman"/>
          <w:color w:val="111111"/>
        </w:rPr>
        <w:t>).</w:t>
      </w:r>
    </w:p>
    <w:p>
      <w:pPr>
        <w:pStyle w:val="ListBullet"/>
        <w:spacing w:before="20" w:after="40" w:line="276" w:lineRule="auto"/>
      </w:pPr>
      <w:r>
        <w:rPr>
          <w:rFonts w:ascii="Times New Roman" w:hAnsi="Times New Roman"/>
          <w:color w:val="111111"/>
        </w:rPr>
      </w:r>
      <w:r>
        <w:rPr>
          <w:rFonts w:ascii="Times New Roman" w:hAnsi="Times New Roman"/>
          <w:b/>
          <w:color w:val="333333"/>
        </w:rPr>
        <w:t>Règle 3 — Trafic Suspect Générique :</w:t>
      </w:r>
      <w:r>
        <w:rPr>
          <w:rFonts w:ascii="Times New Roman" w:hAnsi="Times New Roman"/>
          <w:color w:val="111111"/>
        </w:rPr>
        <w:t xml:space="preserve"> Si le modèle isole la fenêtre mais qu'aucun des deux critères spécifiques n'est satisfait, l'incident est classé comme </w:t>
      </w:r>
      <w:r>
        <w:rPr>
          <w:rFonts w:ascii="Times New Roman" w:hAnsi="Times New Roman"/>
          <w:b/>
          <w:color w:val="333333"/>
        </w:rPr>
        <w:t>`Anomalie Comportementale Suspecte`</w:t>
      </w:r>
      <w:r>
        <w:rPr>
          <w:rFonts w:ascii="Times New Roman" w:hAnsi="Times New Roman"/>
          <w:color w:val="111111"/>
        </w:rPr>
        <w:t xml:space="preserve"> (Sévérité : </w:t>
      </w:r>
      <w:r>
        <w:rPr>
          <w:rFonts w:ascii="Times New Roman" w:hAnsi="Times New Roman"/>
          <w:b/>
          <w:color w:val="333333"/>
        </w:rPr>
        <w:t>MEDIUM</w:t>
      </w:r>
      <w:r>
        <w:rPr>
          <w:rFonts w:ascii="Times New Roman" w:hAnsi="Times New Roman"/>
          <w:color w:val="111111"/>
        </w:rPr>
        <w:t>).</w:t>
      </w:r>
    </w:p>
    <w:tbl>
      <w:tblPr>
        <w:tblW w:type="auto" w:w="0"/>
        <w:jc w:val="center"/>
        <w:tblLook w:firstColumn="1" w:firstRow="1" w:lastColumn="0" w:lastRow="0" w:noHBand="0" w:noVBand="1" w:val="04A0"/>
        <w:tblBorders>
          <w:top w:val="single" w:sz="6" w:space="0" w:color="2E86AB"/>
          <w:bottom w:val="single" w:sz="6" w:space="0" w:color="2E86AB"/>
          <w:insideH w:val="single" w:sz="6" w:space="0" w:color="2E86AB"/>
          <w:insideV w:val="none"/>
          <w:left w:val="none"/>
          <w:right w:val="none"/>
        </w:tblBorders>
      </w:tblPr>
      <w:tblGrid>
        <w:gridCol w:w="3249"/>
        <w:gridCol w:w="3249"/>
        <w:gridCol w:w="3249"/>
      </w:tblGrid>
      <w:tr>
        <w:tc>
          <w:tcPr>
            <w:tcW w:type="dxa" w:w="3249"/>
            <w:tcMar>
              <w:top w:w="100" w:type="dxa"/>
              <w:bottom w:w="100" w:type="dxa"/>
              <w:left w:w="130" w:type="dxa"/>
              <w:right w:w="130" w:type="dxa"/>
            </w:tcMar>
            <w:vAlign w:val="center"/>
            <w:shd w:fill="2E86AB"/>
          </w:tcPr>
          <w:p>
            <w:pPr>
              <w:spacing w:before="40" w:after="40" w:line="252" w:lineRule="auto"/>
            </w:pPr>
            <w:r>
              <w:rPr>
                <w:rFonts w:ascii="Times New Roman" w:hAnsi="Times New Roman"/>
                <w:b/>
                <w:color w:val="FFFFFF"/>
                <w:sz w:val="20"/>
              </w:rPr>
              <w:t>Paramètre de Configuration</w:t>
            </w:r>
          </w:p>
        </w:tc>
        <w:tc>
          <w:tcPr>
            <w:tcW w:type="dxa" w:w="3249"/>
            <w:tcMar>
              <w:top w:w="100" w:type="dxa"/>
              <w:bottom w:w="100" w:type="dxa"/>
              <w:left w:w="130" w:type="dxa"/>
              <w:right w:w="130" w:type="dxa"/>
            </w:tcMar>
            <w:vAlign w:val="center"/>
            <w:shd w:fill="2E86AB"/>
          </w:tcPr>
          <w:p>
            <w:pPr>
              <w:spacing w:before="40" w:after="40" w:line="252" w:lineRule="auto"/>
            </w:pPr>
            <w:r>
              <w:rPr>
                <w:rFonts w:ascii="Times New Roman" w:hAnsi="Times New Roman"/>
                <w:b/>
                <w:color w:val="FFFFFF"/>
                <w:sz w:val="20"/>
              </w:rPr>
              <w:t>Couche 1 (Unitaire)</w:t>
            </w:r>
          </w:p>
        </w:tc>
        <w:tc>
          <w:tcPr>
            <w:tcW w:type="dxa" w:w="3249"/>
            <w:tcMar>
              <w:top w:w="100" w:type="dxa"/>
              <w:bottom w:w="100" w:type="dxa"/>
              <w:left w:w="130" w:type="dxa"/>
              <w:right w:w="130" w:type="dxa"/>
            </w:tcMar>
            <w:vAlign w:val="center"/>
            <w:shd w:fill="2E86AB"/>
          </w:tcPr>
          <w:p>
            <w:pPr>
              <w:spacing w:before="40" w:after="40" w:line="252" w:lineRule="auto"/>
            </w:pPr>
            <w:r>
              <w:rPr>
                <w:rFonts w:ascii="Times New Roman" w:hAnsi="Times New Roman"/>
                <w:b/>
                <w:color w:val="FFFFFF"/>
                <w:sz w:val="20"/>
              </w:rPr>
              <w:t>Couche 2 (Comportementale)</w:t>
            </w:r>
          </w:p>
        </w:tc>
      </w:tr>
      <w:tr>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**Granularité d'analyse**</w:t>
            </w:r>
          </w:p>
        </w:tc>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Paquet individuel</w:t>
            </w:r>
          </w:p>
        </w:tc>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Fenêtre temporelle glissante (5 secondes)</w:t>
            </w:r>
          </w:p>
        </w:tc>
      </w:tr>
      <w:tr>
        <w:tc>
          <w:tcPr>
            <w:tcW w:type="dxa" w:w="32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**Nombre d'arbres (`n_estimators`)**</w:t>
            </w:r>
          </w:p>
        </w:tc>
        <w:tc>
          <w:tcPr>
            <w:tcW w:type="dxa" w:w="32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100 iTrees</w:t>
            </w:r>
          </w:p>
        </w:tc>
        <w:tc>
          <w:tcPr>
            <w:tcW w:type="dxa" w:w="32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100 iTrees</w:t>
            </w:r>
          </w:p>
        </w:tc>
      </w:tr>
      <w:tr>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**Taux de contamination estimé**</w:t>
            </w:r>
          </w:p>
        </w:tc>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0.05 (5% d'anomalies structurelles)</w:t>
            </w:r>
          </w:p>
        </w:tc>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0.08 (8% de fenêtres hostiles estimées)</w:t>
            </w:r>
          </w:p>
        </w:tc>
      </w:tr>
      <w:tr>
        <w:tc>
          <w:tcPr>
            <w:tcW w:type="dxa" w:w="32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**Standardisation des attributs**</w:t>
            </w:r>
          </w:p>
        </w:tc>
        <w:tc>
          <w:tcPr>
            <w:tcW w:type="dxa" w:w="32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`StandardScaler` (Centrage-Réduction)</w:t>
            </w:r>
          </w:p>
        </w:tc>
        <w:tc>
          <w:tcPr>
            <w:tcW w:type="dxa" w:w="32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`StandardScaler` (Normalisation gaussienne)</w:t>
            </w:r>
          </w:p>
        </w:tc>
      </w:tr>
      <w:tr>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**Objectif de détection**</w:t>
            </w:r>
          </w:p>
        </w:tc>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Paquets malformés, anomalies de protocole</w:t>
            </w:r>
          </w:p>
        </w:tc>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Balayages Nmap, Floods SYN, dénis de service</w:t>
            </w:r>
          </w:p>
        </w:tc>
      </w:tr>
    </w:tbl>
    <w:p/>
    <w:p>
      <w:pPr>
        <w:spacing w:before="40" w:after="120"/>
        <w:jc w:val="center"/>
      </w:pPr>
      <w:r>
        <w:rPr>
          <w:rFonts w:ascii="Times New Roman" w:hAnsi="Times New Roman"/>
          <w:i/>
          <w:color w:val="555555"/>
          <w:sz w:val="20"/>
        </w:rPr>
        <w:t>Tableau 3.3 : Synthèse comparative des hyperparamètres des deux couches d'Isolation Forest.</w:t>
      </w:r>
    </w:p>
    <w:p>
      <w:r>
        <w:br w:type="page"/>
      </w:r>
    </w:p>
    <w:p>
      <w:pPr>
        <w:keepNext/>
        <w:spacing w:before="320" w:after="120"/>
        <w:jc w:val="left"/>
      </w:pPr>
      <w:r>
        <w:rPr>
          <w:rFonts w:ascii="Times New Roman" w:hAnsi="Times New Roman"/>
          <w:b/>
          <w:color w:val="1F4E5C"/>
          <w:sz w:val="30"/>
        </w:rPr>
        <w:t>CHAPITRE IV : IMPLÉMENTATION LOGICIELLE ET OUTILS DÉVELOPPÉS</w:t>
      </w:r>
    </w:p>
    <w:p>
      <w:pPr>
        <w:keepNext/>
        <w:spacing w:before="240" w:after="80"/>
      </w:pPr>
      <w:r>
        <w:rPr>
          <w:rFonts w:ascii="Times New Roman" w:hAnsi="Times New Roman"/>
          <w:b/>
          <w:color w:val="2E86AB"/>
          <w:sz w:val="26"/>
        </w:rPr>
        <w:t>4.1 Environnement et stack technologique</w:t>
      </w:r>
    </w:p>
    <w:p>
      <w:pPr>
        <w:spacing w:before="0" w:after="80" w:line="276" w:lineRule="auto"/>
      </w:pPr>
      <w:r>
        <w:rPr>
          <w:rFonts w:ascii="Times New Roman" w:hAnsi="Times New Roman"/>
          <w:color w:val="111111"/>
        </w:rPr>
        <w:t xml:space="preserve">L'implémentation de NetScan a été réalisée en langage Python 3 sous système d'exploitation </w:t>
      </w:r>
      <w:r>
        <w:rPr>
          <w:rFonts w:ascii="Times New Roman" w:hAnsi="Times New Roman"/>
          <w:b/>
          <w:color w:val="333333"/>
        </w:rPr>
        <w:t>Kali Linux 2026</w:t>
      </w:r>
      <w:r>
        <w:rPr>
          <w:rFonts w:ascii="Times New Roman" w:hAnsi="Times New Roman"/>
          <w:color w:val="111111"/>
        </w:rPr>
        <w:t xml:space="preserve"> :</w:t>
      </w:r>
    </w:p>
    <w:tbl>
      <w:tblPr>
        <w:tblW w:type="auto" w:w="0"/>
        <w:jc w:val="center"/>
        <w:tblLook w:firstColumn="1" w:firstRow="1" w:lastColumn="0" w:lastRow="0" w:noHBand="0" w:noVBand="1" w:val="04A0"/>
        <w:tblBorders>
          <w:top w:val="single" w:sz="6" w:space="0" w:color="2E86AB"/>
          <w:bottom w:val="single" w:sz="6" w:space="0" w:color="2E86AB"/>
          <w:insideH w:val="single" w:sz="6" w:space="0" w:color="2E86AB"/>
          <w:insideV w:val="none"/>
          <w:left w:val="none"/>
          <w:right w:val="none"/>
        </w:tblBorders>
      </w:tblPr>
      <w:tblGrid>
        <w:gridCol w:w="3249"/>
        <w:gridCol w:w="3249"/>
        <w:gridCol w:w="3249"/>
      </w:tblGrid>
      <w:tr>
        <w:tc>
          <w:tcPr>
            <w:tcW w:type="dxa" w:w="3249"/>
            <w:tcMar>
              <w:top w:w="100" w:type="dxa"/>
              <w:bottom w:w="100" w:type="dxa"/>
              <w:left w:w="130" w:type="dxa"/>
              <w:right w:w="130" w:type="dxa"/>
            </w:tcMar>
            <w:vAlign w:val="center"/>
            <w:shd w:fill="2E86AB"/>
          </w:tcPr>
          <w:p>
            <w:pPr>
              <w:spacing w:before="40" w:after="40" w:line="252" w:lineRule="auto"/>
            </w:pPr>
            <w:r>
              <w:rPr>
                <w:rFonts w:ascii="Times New Roman" w:hAnsi="Times New Roman"/>
                <w:b/>
                <w:color w:val="FFFFFF"/>
                <w:sz w:val="20"/>
              </w:rPr>
              <w:t>Brique Logicielle</w:t>
            </w:r>
          </w:p>
        </w:tc>
        <w:tc>
          <w:tcPr>
            <w:tcW w:type="dxa" w:w="3249"/>
            <w:tcMar>
              <w:top w:w="100" w:type="dxa"/>
              <w:bottom w:w="100" w:type="dxa"/>
              <w:left w:w="130" w:type="dxa"/>
              <w:right w:w="130" w:type="dxa"/>
            </w:tcMar>
            <w:vAlign w:val="center"/>
            <w:shd w:fill="2E86AB"/>
          </w:tcPr>
          <w:p>
            <w:pPr>
              <w:spacing w:before="40" w:after="40" w:line="252" w:lineRule="auto"/>
            </w:pPr>
            <w:r>
              <w:rPr>
                <w:rFonts w:ascii="Times New Roman" w:hAnsi="Times New Roman"/>
                <w:b/>
                <w:color w:val="FFFFFF"/>
                <w:sz w:val="20"/>
              </w:rPr>
              <w:t>Bibliothèque / Outil</w:t>
            </w:r>
          </w:p>
        </w:tc>
        <w:tc>
          <w:tcPr>
            <w:tcW w:type="dxa" w:w="3249"/>
            <w:tcMar>
              <w:top w:w="100" w:type="dxa"/>
              <w:bottom w:w="100" w:type="dxa"/>
              <w:left w:w="130" w:type="dxa"/>
              <w:right w:w="130" w:type="dxa"/>
            </w:tcMar>
            <w:vAlign w:val="center"/>
            <w:shd w:fill="2E86AB"/>
          </w:tcPr>
          <w:p>
            <w:pPr>
              <w:spacing w:before="40" w:after="40" w:line="252" w:lineRule="auto"/>
            </w:pPr>
            <w:r>
              <w:rPr>
                <w:rFonts w:ascii="Times New Roman" w:hAnsi="Times New Roman"/>
                <w:b/>
                <w:color w:val="FFFFFF"/>
                <w:sz w:val="20"/>
              </w:rPr>
              <w:t>Rôle Opérationnel</w:t>
            </w:r>
          </w:p>
        </w:tc>
      </w:tr>
      <w:tr>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**Langage Principal**</w:t>
            </w:r>
          </w:p>
        </w:tc>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Python 3.11+</w:t>
            </w:r>
          </w:p>
        </w:tc>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Développement modulaire orienté sécurité et scripting système.</w:t>
            </w:r>
          </w:p>
        </w:tc>
      </w:tr>
      <w:tr>
        <w:tc>
          <w:tcPr>
            <w:tcW w:type="dxa" w:w="32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**Moteur Machine Learning**</w:t>
            </w:r>
          </w:p>
        </w:tc>
        <w:tc>
          <w:tcPr>
            <w:tcW w:type="dxa" w:w="32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Scikit-Learn (v1.5)</w:t>
            </w:r>
          </w:p>
        </w:tc>
        <w:tc>
          <w:tcPr>
            <w:tcW w:type="dxa" w:w="32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Implémentation haute performance de l'algorithme `IsolationForest`.</w:t>
            </w:r>
          </w:p>
        </w:tc>
      </w:tr>
      <w:tr>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**Traitement Matriciel**</w:t>
            </w:r>
          </w:p>
        </w:tc>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Pandas &amp; NumPy</w:t>
            </w:r>
          </w:p>
        </w:tc>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Découpage des fenêtres temporelles, calculs d'agrégation et vectorisation.</w:t>
            </w:r>
          </w:p>
        </w:tc>
      </w:tr>
      <w:tr>
        <w:tc>
          <w:tcPr>
            <w:tcW w:type="dxa" w:w="32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**Inspection Réseau**</w:t>
            </w:r>
          </w:p>
        </w:tc>
        <w:tc>
          <w:tcPr>
            <w:tcW w:type="dxa" w:w="32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Pyshark &amp; Scapy</w:t>
            </w:r>
          </w:p>
        </w:tc>
        <w:tc>
          <w:tcPr>
            <w:tcW w:type="dxa" w:w="32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Parsing bas niveau des trames pcap et gestion des sockets bruts.</w:t>
            </w:r>
          </w:p>
        </w:tc>
      </w:tr>
      <w:tr>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**Interface Web SOC**</w:t>
            </w:r>
          </w:p>
        </w:tc>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Streamlit (v1.38)</w:t>
            </w:r>
          </w:p>
        </w:tc>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Tableau de bord web interactif, visualisations graphiques et filtres.</w:t>
            </w:r>
          </w:p>
        </w:tc>
      </w:tr>
      <w:tr>
        <w:tc>
          <w:tcPr>
            <w:tcW w:type="dxa" w:w="32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**Moteur Graphique**</w:t>
            </w:r>
          </w:p>
        </w:tc>
        <w:tc>
          <w:tcPr>
            <w:tcW w:type="dxa" w:w="32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Matplotlib &amp; Seaborn</w:t>
            </w:r>
          </w:p>
        </w:tc>
        <w:tc>
          <w:tcPr>
            <w:tcW w:type="dxa" w:w="32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Génération des matrices de dispersion et tracés des quadrants d'anomalies.</w:t>
            </w:r>
          </w:p>
        </w:tc>
      </w:tr>
      <w:tr>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**Reporting Automatisé**</w:t>
            </w:r>
          </w:p>
        </w:tc>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HTML5 / CSS Print</w:t>
            </w:r>
          </w:p>
        </w:tc>
        <w:tc>
          <w:tcPr>
            <w:tcW w:type="dxa" w:w="3249"/>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Rendu exécutif forensique prêt pour conversion et impression PDF.</w:t>
            </w:r>
          </w:p>
        </w:tc>
      </w:tr>
      <w:tr>
        <w:tc>
          <w:tcPr>
            <w:tcW w:type="dxa" w:w="32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**Système d'Alerting**</w:t>
            </w:r>
          </w:p>
        </w:tc>
        <w:tc>
          <w:tcPr>
            <w:tcW w:type="dxa" w:w="32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Requests &amp; Discord API</w:t>
            </w:r>
          </w:p>
        </w:tc>
        <w:tc>
          <w:tcPr>
            <w:tcW w:type="dxa" w:w="3249"/>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Notifications enrichies instantanées vers l'équipe d'astreinte SOC.</w:t>
            </w:r>
          </w:p>
        </w:tc>
      </w:tr>
    </w:tbl>
    <w:p/>
    <w:p>
      <w:pPr>
        <w:spacing w:before="40" w:after="120"/>
        <w:jc w:val="center"/>
      </w:pPr>
      <w:r>
        <w:rPr>
          <w:rFonts w:ascii="Times New Roman" w:hAnsi="Times New Roman"/>
          <w:i/>
          <w:color w:val="555555"/>
          <w:sz w:val="20"/>
        </w:rPr>
        <w:t>Tableau 4.1 : Stack technologique et bibliothèques mobilisées.</w:t>
      </w:r>
    </w:p>
    <w:p>
      <w:pPr>
        <w:keepNext/>
        <w:spacing w:before="240" w:after="80"/>
      </w:pPr>
      <w:r>
        <w:rPr>
          <w:rFonts w:ascii="Times New Roman" w:hAnsi="Times New Roman"/>
          <w:b/>
          <w:color w:val="2E86AB"/>
          <w:sz w:val="26"/>
        </w:rPr>
        <w:t>4.2 L'Orchestrateur CLI Linux/Kali (`netscan.py`)</w:t>
      </w:r>
    </w:p>
    <w:p>
      <w:pPr>
        <w:spacing w:before="0" w:after="80" w:line="276" w:lineRule="auto"/>
      </w:pPr>
      <w:r>
        <w:rPr>
          <w:rFonts w:ascii="Times New Roman" w:hAnsi="Times New Roman"/>
          <w:color w:val="111111"/>
        </w:rPr>
        <w:t>Conçu spécifiquement pour les terminaux Linux des analystes de sécurité, [</w:t>
      </w:r>
      <w:r>
        <w:rPr>
          <w:rFonts w:ascii="Consolas" w:hAnsi="Consolas"/>
          <w:color w:val="991B1B"/>
          <w:sz w:val="19"/>
        </w:rPr>
        <w:t>netscan.py</w:t>
      </w:r>
      <w:r>
        <w:rPr>
          <w:rFonts w:ascii="Times New Roman" w:hAnsi="Times New Roman"/>
          <w:color w:val="111111"/>
        </w:rPr>
        <w:t>](file:///c:/Users/DevLab/Documents/GitHub/EST/Soutenance%20Project/netscan.py) constitue le point d'entrée unifié de la solution :</w:t>
      </w:r>
    </w:p>
    <w:p>
      <w:pPr>
        <w:pStyle w:val="ListBullet"/>
        <w:spacing w:before="20" w:after="40" w:line="276" w:lineRule="auto"/>
      </w:pPr>
      <w:r>
        <w:rPr>
          <w:rFonts w:ascii="Times New Roman" w:hAnsi="Times New Roman"/>
          <w:color w:val="111111"/>
        </w:rPr>
      </w:r>
      <w:r>
        <w:rPr>
          <w:rFonts w:ascii="Times New Roman" w:hAnsi="Times New Roman"/>
          <w:b/>
          <w:color w:val="333333"/>
        </w:rPr>
        <w:t>Contrôle d'intégrité et privilèges :</w:t>
      </w:r>
      <w:r>
        <w:rPr>
          <w:rFonts w:ascii="Times New Roman" w:hAnsi="Times New Roman"/>
          <w:color w:val="111111"/>
        </w:rPr>
        <w:t xml:space="preserve"> Vérification proactive de l'UID système (`root` requis sous Linux pour la capture directe).</w:t>
      </w:r>
    </w:p>
    <w:p>
      <w:pPr>
        <w:pStyle w:val="ListBullet"/>
        <w:spacing w:before="20" w:after="40" w:line="276" w:lineRule="auto"/>
      </w:pPr>
      <w:r>
        <w:rPr>
          <w:rFonts w:ascii="Times New Roman" w:hAnsi="Times New Roman"/>
          <w:color w:val="111111"/>
        </w:rPr>
      </w:r>
      <w:r>
        <w:rPr>
          <w:rFonts w:ascii="Times New Roman" w:hAnsi="Times New Roman"/>
          <w:b/>
          <w:color w:val="333333"/>
        </w:rPr>
        <w:t>Interface stylisée ANSI :</w:t>
      </w:r>
      <w:r>
        <w:rPr>
          <w:rFonts w:ascii="Times New Roman" w:hAnsi="Times New Roman"/>
          <w:color w:val="111111"/>
        </w:rPr>
        <w:t xml:space="preserve"> Affichage soigné avec bannière ASCII, coloration dynamique (vert pour les statuts normaux, rouge pour les alertes critiques, cyan pour les étapes d'ingestion).</w:t>
      </w:r>
    </w:p>
    <w:p>
      <w:pPr>
        <w:pStyle w:val="ListBullet"/>
        <w:spacing w:before="20" w:after="40" w:line="276" w:lineRule="auto"/>
      </w:pPr>
      <w:r>
        <w:rPr>
          <w:rFonts w:ascii="Times New Roman" w:hAnsi="Times New Roman"/>
          <w:color w:val="111111"/>
        </w:rPr>
      </w:r>
      <w:r>
        <w:rPr>
          <w:rFonts w:ascii="Times New Roman" w:hAnsi="Times New Roman"/>
          <w:b/>
          <w:color w:val="333333"/>
        </w:rPr>
        <w:t>Gestion des signaux :</w:t>
      </w:r>
      <w:r>
        <w:rPr>
          <w:rFonts w:ascii="Times New Roman" w:hAnsi="Times New Roman"/>
          <w:color w:val="111111"/>
        </w:rPr>
        <w:t xml:space="preserve"> Interception gracieuse des interruptions clavier (`SIGINT` / `Ctrl+C`) évitant toute corruption de session.</w:t>
      </w:r>
    </w:p>
    <w:tbl>
      <w:tblPr>
        <w:tblW w:type="auto" w:w="0"/>
        <w:jc w:val="center"/>
        <w:tblLook w:firstColumn="1" w:firstRow="1" w:lastColumn="0" w:lastRow="0" w:noHBand="0" w:noVBand="1" w:val="04A0"/>
        <w:tblBorders>
          <w:top w:val="single" w:sz="6" w:space="0" w:color="D1D5DB"/>
          <w:bottom w:val="single" w:sz="6" w:space="0" w:color="D1D5DB"/>
          <w:insideH w:val="single" w:sz="6" w:space="0" w:color="D1D5DB"/>
          <w:insideV w:val="none"/>
          <w:left w:val="none"/>
          <w:right w:val="none"/>
        </w:tblBorders>
      </w:tblPr>
      <w:tblGrid>
        <w:gridCol w:w="9746"/>
      </w:tblGrid>
      <w:tr>
        <w:tc>
          <w:tcPr>
            <w:tcW w:type="dxa" w:w="9746"/>
            <w:shd w:fill="F3F4F6"/>
            <w:tcMar>
              <w:top w:w="120" w:type="dxa"/>
              <w:bottom w:w="120" w:type="dxa"/>
              <w:left w:w="160" w:type="dxa"/>
              <w:right w:w="160" w:type="dxa"/>
            </w:tcMar>
          </w:tcPr>
          <w:p>
            <w:pPr>
              <w:spacing w:before="0" w:after="0" w:line="276" w:lineRule="auto"/>
            </w:pPr>
            <w:r>
              <w:rPr>
                <w:rFonts w:ascii="Consolas" w:hAnsi="Consolas"/>
                <w:color w:val="1F2937"/>
                <w:sz w:val="18"/>
              </w:rPr>
              <w:t xml:space="preserve"> _   _      _   ____                  </w:t>
              <w:br/>
              <w:t xml:space="preserve">| \ | | ___| |_/ ___|  ___ __ _ _ __  </w:t>
              <w:br/>
              <w:t xml:space="preserve">|  \| |/ _ \ __\___ \ / __/ _` | '_ \ </w:t>
              <w:br/>
              <w:t>| |\  |  __/ |_ ___) | (_| (_| | | | |</w:t>
              <w:br/>
              <w:t>|_| \_|\___|\__|____/ \___\__,_|_| |_|</w:t>
              <w:br/>
              <w:t>Système Intelligent de Détection d'Anomalies Réseau &amp; d'Intrusions</w:t>
              <w:br/>
              <w:t>Auteur : Mohamed Reda QIYAOUI — DUT Cybersécurité (Novembre 2026)</w:t>
              <w:br/>
              <w:br/>
              <w:t>Sélectionnez un mode opérationnel :</w:t>
              <w:br/>
              <w:t xml:space="preserve">  [1] Surveillance en Direct (Calibration → Monitoring)</w:t>
              <w:br/>
              <w:t xml:space="preserve">  [2] Analyse Forensique PCAP Hors Ligne (Couche 1 &amp; Couche 2)</w:t>
              <w:br/>
              <w:t xml:space="preserve">         ↳ Un rapport HTML/PDF vous sera proposé à la fin de l'analyse</w:t>
              <w:br/>
              <w:t xml:space="preserve">  [3] Lancer le Tableau de Bord Web Interactif (Streamlit)</w:t>
              <w:br/>
              <w:t xml:space="preserve">  [4] Exécuter les Diagnostics Système &amp; Tests de Fumée</w:t>
              <w:br/>
              <w:t xml:space="preserve">  [5] Configurer &amp; Tester les Alertes Webhook Discord</w:t>
              <w:br/>
              <w:t xml:space="preserve">  [0] Quitter</w:t>
            </w:r>
          </w:p>
        </w:tc>
      </w:tr>
    </w:tbl>
    <w:p/>
    <w:p>
      <w:pPr>
        <w:keepNext/>
        <w:spacing w:before="240" w:after="80"/>
      </w:pPr>
      <w:r>
        <w:rPr>
          <w:rFonts w:ascii="Times New Roman" w:hAnsi="Times New Roman"/>
          <w:b/>
          <w:color w:val="2E86AB"/>
          <w:sz w:val="26"/>
        </w:rPr>
        <w:t>4.3 Le Tableau de Bord Web Interactif (`dashboard.py`)</w:t>
      </w:r>
    </w:p>
    <w:p>
      <w:pPr>
        <w:spacing w:before="0" w:after="80" w:line="276" w:lineRule="auto"/>
      </w:pPr>
      <w:r>
        <w:rPr>
          <w:rFonts w:ascii="Times New Roman" w:hAnsi="Times New Roman"/>
          <w:color w:val="111111"/>
        </w:rPr>
        <w:t>Développé sous Streamlit, le tableau de bord offre une expérience d'analyse visuelle de niveau SOC :</w:t>
      </w:r>
    </w:p>
    <w:p>
      <w:pPr>
        <w:pStyle w:val="ListNumber"/>
        <w:spacing w:before="20" w:after="40" w:line="276" w:lineRule="auto"/>
      </w:pPr>
      <w:r>
        <w:rPr>
          <w:rFonts w:ascii="Times New Roman" w:hAnsi="Times New Roman"/>
          <w:color w:val="111111"/>
        </w:rPr>
      </w:r>
      <w:r>
        <w:rPr>
          <w:rFonts w:ascii="Times New Roman" w:hAnsi="Times New Roman"/>
          <w:b/>
          <w:color w:val="333333"/>
        </w:rPr>
        <w:t>Sélecteur de Mode Supérieur :</w:t>
      </w:r>
      <w:r>
        <w:rPr>
          <w:rFonts w:ascii="Times New Roman" w:hAnsi="Times New Roman"/>
          <w:color w:val="111111"/>
        </w:rPr>
        <w:t xml:space="preserve"> Basculement fluide entre l'analyse forensique d'un fichier `.pcap` et la surveillance en direct de l'interface réseau.</w:t>
      </w:r>
    </w:p>
    <w:p>
      <w:pPr>
        <w:pStyle w:val="ListNumber"/>
        <w:spacing w:before="20" w:after="40" w:line="276" w:lineRule="auto"/>
      </w:pPr>
      <w:r>
        <w:rPr>
          <w:rFonts w:ascii="Times New Roman" w:hAnsi="Times New Roman"/>
          <w:color w:val="111111"/>
        </w:rPr>
      </w:r>
      <w:r>
        <w:rPr>
          <w:rFonts w:ascii="Times New Roman" w:hAnsi="Times New Roman"/>
          <w:b/>
          <w:color w:val="333333"/>
        </w:rPr>
        <w:t>Indicateurs Clés de Performance (KPI) :</w:t>
      </w:r>
      <w:r>
        <w:rPr>
          <w:rFonts w:ascii="Times New Roman" w:hAnsi="Times New Roman"/>
          <w:color w:val="111111"/>
        </w:rPr>
        <w:t xml:space="preserve"> Cartes de synthèse affichant en temps réel le volume global de paquets examinés, le nombre de trames unitaires anormales et le décompte précis des scans Nmap et attaques DDoS.</w:t>
      </w:r>
    </w:p>
    <w:p>
      <w:pPr>
        <w:pStyle w:val="ListNumber"/>
        <w:spacing w:before="20" w:after="40" w:line="276" w:lineRule="auto"/>
      </w:pPr>
      <w:r>
        <w:rPr>
          <w:rFonts w:ascii="Times New Roman" w:hAnsi="Times New Roman"/>
          <w:color w:val="111111"/>
        </w:rPr>
      </w:r>
      <w:r>
        <w:rPr>
          <w:rFonts w:ascii="Times New Roman" w:hAnsi="Times New Roman"/>
          <w:b/>
          <w:color w:val="333333"/>
        </w:rPr>
        <w:t>Graphique de Dispersion Comportementale :</w:t>
      </w:r>
      <w:r>
        <w:rPr>
          <w:rFonts w:ascii="Times New Roman" w:hAnsi="Times New Roman"/>
          <w:color w:val="111111"/>
        </w:rPr>
        <w:t xml:space="preserve"> Représentation bidimensionnelle dans le plan `(Volume de Paquets) x (Ports Uniques)`. Ce graphique met immédiatement en valeur le quadrant supérieur gauche où s'accumulent les signatures mathématiques des scans de ports.</w:t>
      </w:r>
    </w:p>
    <w:p>
      <w:pPr>
        <w:pStyle w:val="ListNumber"/>
        <w:spacing w:before="20" w:after="40" w:line="276" w:lineRule="auto"/>
      </w:pPr>
      <w:r>
        <w:rPr>
          <w:rFonts w:ascii="Times New Roman" w:hAnsi="Times New Roman"/>
          <w:color w:val="111111"/>
        </w:rPr>
      </w:r>
      <w:r>
        <w:rPr>
          <w:rFonts w:ascii="Times New Roman" w:hAnsi="Times New Roman"/>
          <w:b/>
          <w:color w:val="333333"/>
        </w:rPr>
        <w:t>Centre de Gestion des Incidents SOC :</w:t>
      </w:r>
      <w:r>
        <w:rPr>
          <w:rFonts w:ascii="Times New Roman" w:hAnsi="Times New Roman"/>
          <w:color w:val="111111"/>
        </w:rPr>
        <w:t xml:space="preserve"> Tableau interactif ordonnançant les alertes par sévérité, avec génération automatique de règles pare-feu de remédiation (`iptables -A INPUT -s &lt;IP&gt; -j DROP`) et boutons d'export au format CSV et JSON.</w:t>
      </w:r>
    </w:p>
    <w:p>
      <w:pPr>
        <w:keepNext/>
        <w:spacing w:before="240" w:after="80"/>
      </w:pPr>
      <w:r>
        <w:rPr>
          <w:rFonts w:ascii="Times New Roman" w:hAnsi="Times New Roman"/>
          <w:b/>
          <w:color w:val="2E86AB"/>
          <w:sz w:val="26"/>
        </w:rPr>
        <w:t>4.4 Système d'Alertes SOC et Intégration Discord (`alerting.py`)</w:t>
      </w:r>
    </w:p>
    <w:p>
      <w:pPr>
        <w:spacing w:before="0" w:after="80" w:line="276" w:lineRule="auto"/>
      </w:pPr>
      <w:r>
        <w:rPr>
          <w:rFonts w:ascii="Times New Roman" w:hAnsi="Times New Roman"/>
          <w:color w:val="111111"/>
        </w:rPr>
        <w:t>Le module [</w:t>
      </w:r>
      <w:r>
        <w:rPr>
          <w:rFonts w:ascii="Consolas" w:hAnsi="Consolas"/>
          <w:color w:val="991B1B"/>
          <w:sz w:val="19"/>
        </w:rPr>
        <w:t>alerting.py</w:t>
      </w:r>
      <w:r>
        <w:rPr>
          <w:rFonts w:ascii="Times New Roman" w:hAnsi="Times New Roman"/>
          <w:color w:val="111111"/>
        </w:rPr>
        <w:t>](file:///c:/Users/DevLab/Documents/GitHub/EST/Soutenance%20Project/alerting.py) garantit une liaison directe entre le moteur d'inférence IA et les analystes opérationnels via l'API Webhook de Discord. Lorsqu'une fenêtre anormale franchit le seuil critique :</w:t>
      </w:r>
    </w:p>
    <w:p>
      <w:pPr>
        <w:pStyle w:val="ListBullet"/>
        <w:spacing w:before="20" w:after="40" w:line="276" w:lineRule="auto"/>
      </w:pPr>
      <w:r>
        <w:rPr>
          <w:rFonts w:ascii="Times New Roman" w:hAnsi="Times New Roman"/>
          <w:color w:val="111111"/>
        </w:rPr>
        <w:t>Un objet JSON structuré (Discord Embed) est instantanément transmis en HTTPS POST.</w:t>
      </w:r>
    </w:p>
    <w:p>
      <w:pPr>
        <w:pStyle w:val="ListBullet"/>
        <w:spacing w:before="20" w:after="40" w:line="276" w:lineRule="auto"/>
      </w:pPr>
      <w:r>
        <w:rPr>
          <w:rFonts w:ascii="Times New Roman" w:hAnsi="Times New Roman"/>
          <w:color w:val="111111"/>
        </w:rPr>
        <w:t>L'alerte contient la sévérité, l'adresse IP source compromise, le nombre exact de ports ciblés, l'horodatage précis de l'attaque et la règle pare-feu prête à être appliquée.</w:t>
      </w:r>
    </w:p>
    <w:p>
      <w:pPr>
        <w:pStyle w:val="ListBullet"/>
        <w:spacing w:before="20" w:after="40" w:line="276" w:lineRule="auto"/>
      </w:pPr>
      <w:r>
        <w:rPr>
          <w:rFonts w:ascii="Times New Roman" w:hAnsi="Times New Roman"/>
          <w:color w:val="111111"/>
        </w:rPr>
        <w:t xml:space="preserve">Le temps moyen de détection et notification (*MTTD*) constaté est inférieur à </w:t>
      </w:r>
      <w:r>
        <w:rPr>
          <w:rFonts w:ascii="Times New Roman" w:hAnsi="Times New Roman"/>
          <w:b/>
          <w:color w:val="333333"/>
        </w:rPr>
        <w:t>400 millisecondes</w:t>
      </w:r>
      <w:r>
        <w:rPr>
          <w:rFonts w:ascii="Times New Roman" w:hAnsi="Times New Roman"/>
          <w:color w:val="111111"/>
        </w:rPr>
        <w:t>.</w:t>
      </w:r>
    </w:p>
    <w:p>
      <w:pPr>
        <w:keepNext/>
        <w:spacing w:before="240" w:after="80"/>
      </w:pPr>
      <w:r>
        <w:rPr>
          <w:rFonts w:ascii="Times New Roman" w:hAnsi="Times New Roman"/>
          <w:b/>
          <w:color w:val="2E86AB"/>
          <w:sz w:val="26"/>
        </w:rPr>
        <w:t>4.5 Moteur Exécutif de Rapports Forensiques (`report_generator.py`)</w:t>
      </w:r>
    </w:p>
    <w:p>
      <w:pPr>
        <w:spacing w:before="0" w:after="80" w:line="276" w:lineRule="auto"/>
      </w:pPr>
      <w:r>
        <w:rPr>
          <w:rFonts w:ascii="Times New Roman" w:hAnsi="Times New Roman"/>
          <w:color w:val="111111"/>
        </w:rPr>
        <w:t>À l'issue de chaque analyse forensique d'un fichier PCAP, NetScan propose la génération automatisée d'un rapport complet d'incident :</w:t>
      </w:r>
    </w:p>
    <w:p>
      <w:pPr>
        <w:pStyle w:val="ListBullet"/>
        <w:spacing w:before="20" w:after="40" w:line="276" w:lineRule="auto"/>
      </w:pPr>
      <w:r>
        <w:rPr>
          <w:rFonts w:ascii="Times New Roman" w:hAnsi="Times New Roman"/>
          <w:color w:val="111111"/>
        </w:rPr>
        <w:t>Rendu vectoriel conforme aux standards de gouvernance documentaire.</w:t>
      </w:r>
    </w:p>
    <w:p>
      <w:pPr>
        <w:pStyle w:val="ListBullet"/>
        <w:spacing w:before="20" w:after="40" w:line="276" w:lineRule="auto"/>
      </w:pPr>
      <w:r>
        <w:rPr>
          <w:rFonts w:ascii="Times New Roman" w:hAnsi="Times New Roman"/>
          <w:color w:val="111111"/>
        </w:rPr>
        <w:t>Feuille de style CSS intégrée avec directives `@media print` pour une conversion immédiate en PDF via le navigateur.</w:t>
      </w:r>
    </w:p>
    <w:p>
      <w:pPr>
        <w:pStyle w:val="ListBullet"/>
        <w:spacing w:before="20" w:after="40" w:line="276" w:lineRule="auto"/>
      </w:pPr>
      <w:r>
        <w:rPr>
          <w:rFonts w:ascii="Times New Roman" w:hAnsi="Times New Roman"/>
          <w:color w:val="111111"/>
        </w:rPr>
        <w:t>Synthèse managériale non technique et tableau technique exhaustif (Top 30 des fenêtres temporelles compromises).</w:t>
      </w:r>
    </w:p>
    <w:p>
      <w:pPr>
        <w:pStyle w:val="ListBullet"/>
        <w:spacing w:before="20" w:after="40" w:line="276" w:lineRule="auto"/>
      </w:pPr>
      <w:r>
        <w:rPr>
          <w:rFonts w:ascii="Times New Roman" w:hAnsi="Times New Roman"/>
          <w:color w:val="111111"/>
        </w:rPr>
        <w:t xml:space="preserve">Recommandations opérationnelles de durcissement calquées sur les guides </w:t>
      </w:r>
      <w:r>
        <w:rPr>
          <w:rFonts w:ascii="Times New Roman" w:hAnsi="Times New Roman"/>
          <w:b/>
          <w:color w:val="333333"/>
        </w:rPr>
        <w:t>NIST SP 800-61</w:t>
      </w:r>
      <w:r>
        <w:rPr>
          <w:rFonts w:ascii="Times New Roman" w:hAnsi="Times New Roman"/>
          <w:color w:val="111111"/>
        </w:rPr>
        <w:t xml:space="preserve"> et </w:t>
      </w:r>
      <w:r>
        <w:rPr>
          <w:rFonts w:ascii="Times New Roman" w:hAnsi="Times New Roman"/>
          <w:b/>
          <w:color w:val="333333"/>
        </w:rPr>
        <w:t>CIS Controls</w:t>
      </w:r>
      <w:r>
        <w:rPr>
          <w:rFonts w:ascii="Times New Roman" w:hAnsi="Times New Roman"/>
          <w:color w:val="111111"/>
        </w:rPr>
        <w:t xml:space="preserve"> (rate-limiting SYN, segmentation VLAN, filtrage des flux d'administration).</w:t>
      </w:r>
    </w:p>
    <w:p>
      <w:pPr>
        <w:keepNext/>
        <w:spacing w:before="240" w:after="80"/>
      </w:pPr>
      <w:r>
        <w:rPr>
          <w:rFonts w:ascii="Times New Roman" w:hAnsi="Times New Roman"/>
          <w:b/>
          <w:color w:val="2E86AB"/>
          <w:sz w:val="26"/>
        </w:rPr>
        <w:t>4.6 Suite d'Assurance Qualité Logicielle (`test_smoke.py`)</w:t>
      </w:r>
    </w:p>
    <w:p>
      <w:pPr>
        <w:spacing w:before="0" w:after="80" w:line="276" w:lineRule="auto"/>
      </w:pPr>
      <w:r>
        <w:rPr>
          <w:rFonts w:ascii="Times New Roman" w:hAnsi="Times New Roman"/>
          <w:color w:val="111111"/>
        </w:rPr>
        <w:t xml:space="preserve">Afin de respecter les standards industriels d'intégration continue (CI/CD), le projet intègre une suite de tests automatisés validant l'ensemble de la chaîne logicielle en </w:t>
      </w:r>
      <w:r>
        <w:rPr>
          <w:rFonts w:ascii="Times New Roman" w:hAnsi="Times New Roman"/>
          <w:b/>
          <w:color w:val="333333"/>
        </w:rPr>
        <w:t>moins de 3 secondes</w:t>
      </w:r>
      <w:r>
        <w:rPr>
          <w:rFonts w:ascii="Times New Roman" w:hAnsi="Times New Roman"/>
          <w:color w:val="111111"/>
        </w:rPr>
        <w:t xml:space="preserve"> :</w:t>
      </w:r>
    </w:p>
    <w:p>
      <w:pPr>
        <w:pStyle w:val="ListNumber"/>
        <w:spacing w:before="20" w:after="40" w:line="276" w:lineRule="auto"/>
      </w:pPr>
      <w:r>
        <w:rPr>
          <w:rFonts w:ascii="Times New Roman" w:hAnsi="Times New Roman"/>
          <w:color w:val="111111"/>
        </w:rPr>
        <w:t>Vérification des bibliothèques système (`pandas`, `scikit-learn`, `pyshark`, `streamlit`).</w:t>
      </w:r>
    </w:p>
    <w:p>
      <w:pPr>
        <w:pStyle w:val="ListNumber"/>
        <w:spacing w:before="20" w:after="40" w:line="276" w:lineRule="auto"/>
      </w:pPr>
      <w:r>
        <w:rPr>
          <w:rFonts w:ascii="Times New Roman" w:hAnsi="Times New Roman"/>
          <w:color w:val="111111"/>
        </w:rPr>
        <w:t>Importation et intégrité du moteur de détection (`detection_engine.py`).</w:t>
      </w:r>
    </w:p>
    <w:p>
      <w:pPr>
        <w:pStyle w:val="ListNumber"/>
        <w:spacing w:before="20" w:after="40" w:line="276" w:lineRule="auto"/>
      </w:pPr>
      <w:r>
        <w:rPr>
          <w:rFonts w:ascii="Times New Roman" w:hAnsi="Times New Roman"/>
          <w:color w:val="111111"/>
        </w:rPr>
        <w:t>Validation mathématique sur données synthétiques générées à la volée (30 hôtes normaux, 1 scanner Nmap à 500 ports, 1 flooder à 800 paquets) avec assertions strictes sur la classification.</w:t>
      </w:r>
    </w:p>
    <w:p>
      <w:pPr>
        <w:pStyle w:val="ListNumber"/>
        <w:spacing w:before="20" w:after="40" w:line="276" w:lineRule="auto"/>
      </w:pPr>
      <w:r>
        <w:rPr>
          <w:rFonts w:ascii="Times New Roman" w:hAnsi="Times New Roman"/>
          <w:color w:val="111111"/>
        </w:rPr>
        <w:t>Validation du fenêtrage temporel et du calcul des métriques d'entropie.</w:t>
      </w:r>
    </w:p>
    <w:p>
      <w:pPr>
        <w:pStyle w:val="ListNumber"/>
        <w:spacing w:before="20" w:after="40" w:line="276" w:lineRule="auto"/>
      </w:pPr>
      <w:r>
        <w:rPr>
          <w:rFonts w:ascii="Times New Roman" w:hAnsi="Times New Roman"/>
          <w:color w:val="111111"/>
        </w:rPr>
        <w:t>Résilience de la gestion des webhooks vides ou erronés.</w:t>
      </w:r>
    </w:p>
    <w:p>
      <w:pPr>
        <w:pStyle w:val="ListNumber"/>
        <w:spacing w:before="20" w:after="40" w:line="276" w:lineRule="auto"/>
      </w:pPr>
      <w:r>
        <w:rPr>
          <w:rFonts w:ascii="Times New Roman" w:hAnsi="Times New Roman"/>
          <w:color w:val="111111"/>
        </w:rPr>
        <w:t>Validation syntaxique de la structure HTML5 du générateur de rapports.</w:t>
      </w:r>
    </w:p>
    <w:p>
      <w:r>
        <w:br w:type="page"/>
      </w:r>
    </w:p>
    <w:p>
      <w:pPr>
        <w:keepNext/>
        <w:spacing w:before="320" w:after="120"/>
        <w:jc w:val="left"/>
      </w:pPr>
      <w:r>
        <w:rPr>
          <w:rFonts w:ascii="Times New Roman" w:hAnsi="Times New Roman"/>
          <w:b/>
          <w:color w:val="1F4E5C"/>
          <w:sz w:val="30"/>
        </w:rPr>
        <w:t>CHAPITRE V : EXPÉRIMENTATION, VALIDATION ET RÉSULTATS</w:t>
      </w:r>
    </w:p>
    <w:p>
      <w:pPr>
        <w:keepNext/>
        <w:spacing w:before="240" w:after="80"/>
      </w:pPr>
      <w:r>
        <w:rPr>
          <w:rFonts w:ascii="Times New Roman" w:hAnsi="Times New Roman"/>
          <w:b/>
          <w:color w:val="2E86AB"/>
          <w:sz w:val="26"/>
        </w:rPr>
        <w:t>5.1 Environnement d'expérimentation</w:t>
      </w:r>
    </w:p>
    <w:p>
      <w:pPr>
        <w:spacing w:before="0" w:after="80" w:line="276" w:lineRule="auto"/>
      </w:pPr>
      <w:r>
        <w:rPr>
          <w:rFonts w:ascii="Times New Roman" w:hAnsi="Times New Roman"/>
          <w:color w:val="111111"/>
        </w:rPr>
        <w:t>Le banc d'essai expérimental a été déployé au sein d'un laboratoire virtuel sécurisé et étanche :</w:t>
      </w:r>
    </w:p>
    <w:p>
      <w:pPr>
        <w:pStyle w:val="ListBullet"/>
        <w:spacing w:before="20" w:after="40" w:line="276" w:lineRule="auto"/>
      </w:pPr>
      <w:r>
        <w:rPr>
          <w:rFonts w:ascii="Times New Roman" w:hAnsi="Times New Roman"/>
          <w:color w:val="111111"/>
        </w:rPr>
      </w:r>
      <w:r>
        <w:rPr>
          <w:rFonts w:ascii="Times New Roman" w:hAnsi="Times New Roman"/>
          <w:b/>
          <w:color w:val="333333"/>
        </w:rPr>
        <w:t>Machine Attaquante :</w:t>
      </w:r>
      <w:r>
        <w:rPr>
          <w:rFonts w:ascii="Times New Roman" w:hAnsi="Times New Roman"/>
          <w:color w:val="111111"/>
        </w:rPr>
        <w:t xml:space="preserve"> Kali Linux 2026 (`192.168.146.131`).</w:t>
      </w:r>
    </w:p>
    <w:p>
      <w:pPr>
        <w:pStyle w:val="ListBullet"/>
        <w:spacing w:before="20" w:after="40" w:line="276" w:lineRule="auto"/>
      </w:pPr>
      <w:r>
        <w:rPr>
          <w:rFonts w:ascii="Times New Roman" w:hAnsi="Times New Roman"/>
          <w:color w:val="111111"/>
        </w:rPr>
      </w:r>
      <w:r>
        <w:rPr>
          <w:rFonts w:ascii="Times New Roman" w:hAnsi="Times New Roman"/>
          <w:b/>
          <w:color w:val="333333"/>
        </w:rPr>
        <w:t>Machine Cible :</w:t>
      </w:r>
      <w:r>
        <w:rPr>
          <w:rFonts w:ascii="Times New Roman" w:hAnsi="Times New Roman"/>
          <w:color w:val="111111"/>
        </w:rPr>
        <w:t xml:space="preserve"> Metasploitable 2 sous Linux (`192.168.100.13`), hébergeant de multiples services vulnérables (SSH, FTP, HTTP, MySQL, Telnet, PostgreSQL).</w:t>
      </w:r>
    </w:p>
    <w:p>
      <w:pPr>
        <w:pStyle w:val="ListBullet"/>
        <w:spacing w:before="20" w:after="40" w:line="276" w:lineRule="auto"/>
      </w:pPr>
      <w:r>
        <w:rPr>
          <w:rFonts w:ascii="Times New Roman" w:hAnsi="Times New Roman"/>
          <w:color w:val="111111"/>
        </w:rPr>
      </w:r>
      <w:r>
        <w:rPr>
          <w:rFonts w:ascii="Times New Roman" w:hAnsi="Times New Roman"/>
          <w:b/>
          <w:color w:val="333333"/>
        </w:rPr>
        <w:t>Sonde d'Analyse NetScan :</w:t>
      </w:r>
      <w:r>
        <w:rPr>
          <w:rFonts w:ascii="Times New Roman" w:hAnsi="Times New Roman"/>
          <w:color w:val="111111"/>
        </w:rPr>
        <w:t xml:space="preserve"> Déployée sur le segment d'interconnexion en écoute passive.</w:t>
      </w:r>
    </w:p>
    <w:p>
      <w:pPr>
        <w:spacing w:before="0" w:after="80" w:line="276" w:lineRule="auto"/>
      </w:pPr>
      <w:r>
        <w:rPr>
          <w:rFonts w:ascii="Times New Roman" w:hAnsi="Times New Roman"/>
          <w:color w:val="111111"/>
        </w:rPr>
        <w:t>Deux scénarios d'attaque distincts ont été exécutés et capturés :</w:t>
      </w:r>
    </w:p>
    <w:p>
      <w:pPr>
        <w:pStyle w:val="ListNumber"/>
        <w:spacing w:before="20" w:after="40" w:line="276" w:lineRule="auto"/>
      </w:pPr>
      <w:r>
        <w:rPr>
          <w:rFonts w:ascii="Times New Roman" w:hAnsi="Times New Roman"/>
          <w:color w:val="111111"/>
        </w:rPr>
      </w:r>
      <w:r>
        <w:rPr>
          <w:rFonts w:ascii="Times New Roman" w:hAnsi="Times New Roman"/>
          <w:b/>
          <w:color w:val="333333"/>
        </w:rPr>
        <w:t>Scénario A — Reconnaissance Furtive Nmap :</w:t>
      </w:r>
      <w:r>
        <w:rPr>
          <w:rFonts w:ascii="Times New Roman" w:hAnsi="Times New Roman"/>
          <w:color w:val="111111"/>
        </w:rPr>
      </w:r>
    </w:p>
    <w:p>
      <w:pPr>
        <w:spacing w:before="0" w:after="80" w:line="276" w:lineRule="auto"/>
      </w:pPr>
      <w:r>
        <w:rPr>
          <w:rFonts w:ascii="Times New Roman" w:hAnsi="Times New Roman"/>
          <w:color w:val="111111"/>
        </w:rPr>
      </w:r>
      <w:r>
        <w:rPr>
          <w:rFonts w:ascii="Consolas" w:hAnsi="Consolas"/>
          <w:color w:val="991B1B"/>
          <w:sz w:val="19"/>
        </w:rPr>
        <w:t>nmap -sS -T4 -p 1-1000 192.168.100.13</w:t>
      </w:r>
      <w:r>
        <w:rPr>
          <w:rFonts w:ascii="Times New Roman" w:hAnsi="Times New Roman"/>
          <w:color w:val="111111"/>
        </w:rPr>
      </w:r>
    </w:p>
    <w:p>
      <w:pPr>
        <w:pStyle w:val="ListNumber"/>
        <w:spacing w:before="20" w:after="40" w:line="276" w:lineRule="auto"/>
      </w:pPr>
      <w:r>
        <w:rPr>
          <w:rFonts w:ascii="Times New Roman" w:hAnsi="Times New Roman"/>
          <w:color w:val="111111"/>
        </w:rPr>
      </w:r>
      <w:r>
        <w:rPr>
          <w:rFonts w:ascii="Times New Roman" w:hAnsi="Times New Roman"/>
          <w:b/>
          <w:color w:val="333333"/>
        </w:rPr>
        <w:t>Scénario B — Inondation SYN Flood :</w:t>
      </w:r>
      <w:r>
        <w:rPr>
          <w:rFonts w:ascii="Times New Roman" w:hAnsi="Times New Roman"/>
          <w:color w:val="111111"/>
        </w:rPr>
      </w:r>
    </w:p>
    <w:p>
      <w:pPr>
        <w:spacing w:before="0" w:after="80" w:line="276" w:lineRule="auto"/>
      </w:pPr>
      <w:r>
        <w:rPr>
          <w:rFonts w:ascii="Times New Roman" w:hAnsi="Times New Roman"/>
          <w:color w:val="111111"/>
        </w:rPr>
      </w:r>
      <w:r>
        <w:rPr>
          <w:rFonts w:ascii="Consolas" w:hAnsi="Consolas"/>
          <w:color w:val="991B1B"/>
          <w:sz w:val="19"/>
        </w:rPr>
        <w:t>hping3 --flood -S -p 80 192.168.100.13</w:t>
      </w:r>
      <w:r>
        <w:rPr>
          <w:rFonts w:ascii="Times New Roman" w:hAnsi="Times New Roman"/>
          <w:color w:val="111111"/>
        </w:rPr>
      </w:r>
    </w:p>
    <w:p>
      <w:pPr>
        <w:keepNext/>
        <w:spacing w:before="240" w:after="80"/>
      </w:pPr>
      <w:r>
        <w:rPr>
          <w:rFonts w:ascii="Times New Roman" w:hAnsi="Times New Roman"/>
          <w:b/>
          <w:color w:val="2E86AB"/>
          <w:sz w:val="26"/>
        </w:rPr>
        <w:t>5.2 Analyse des résultats et validation expérimentale</w:t>
      </w:r>
    </w:p>
    <w:p>
      <w:pPr>
        <w:spacing w:before="0" w:after="80" w:line="276" w:lineRule="auto"/>
      </w:pPr>
      <w:r>
        <w:rPr>
          <w:rFonts w:ascii="Times New Roman" w:hAnsi="Times New Roman"/>
          <w:color w:val="111111"/>
        </w:rPr>
        <w:t>La capture issue de l'expérimentation (</w:t>
      </w:r>
      <w:r>
        <w:rPr>
          <w:rFonts w:ascii="Consolas" w:hAnsi="Consolas"/>
          <w:color w:val="991B1B"/>
          <w:sz w:val="19"/>
        </w:rPr>
        <w:t>sample_nmap_attack.pcap</w:t>
      </w:r>
      <w:r>
        <w:rPr>
          <w:rFonts w:ascii="Times New Roman" w:hAnsi="Times New Roman"/>
          <w:color w:val="111111"/>
        </w:rPr>
        <w:t xml:space="preserve"> et capture réelle </w:t>
      </w:r>
      <w:r>
        <w:rPr>
          <w:rFonts w:ascii="Consolas" w:hAnsi="Consolas"/>
          <w:color w:val="991B1B"/>
          <w:sz w:val="19"/>
        </w:rPr>
        <w:t>nmap_scan_metasploitable.pcapng</w:t>
      </w:r>
      <w:r>
        <w:rPr>
          <w:rFonts w:ascii="Times New Roman" w:hAnsi="Times New Roman"/>
          <w:color w:val="111111"/>
        </w:rPr>
        <w:t>), totalisant plus de 4 100 paquets, a été injectée dans le moteur NetScan :</w:t>
      </w:r>
    </w:p>
    <w:tbl>
      <w:tblPr>
        <w:tblW w:type="auto" w:w="0"/>
        <w:jc w:val="center"/>
        <w:tblLook w:firstColumn="1" w:firstRow="1" w:lastColumn="0" w:lastRow="0" w:noHBand="0" w:noVBand="1" w:val="04A0"/>
        <w:tblBorders>
          <w:top w:val="single" w:sz="6" w:space="0" w:color="2E86AB"/>
          <w:bottom w:val="single" w:sz="6" w:space="0" w:color="2E86AB"/>
          <w:insideH w:val="single" w:sz="6" w:space="0" w:color="2E86AB"/>
          <w:insideV w:val="none"/>
          <w:left w:val="none"/>
          <w:right w:val="none"/>
        </w:tblBorders>
      </w:tblPr>
      <w:tblGrid>
        <w:gridCol w:w="2436"/>
        <w:gridCol w:w="2436"/>
        <w:gridCol w:w="2436"/>
        <w:gridCol w:w="2436"/>
      </w:tblGrid>
      <w:tr>
        <w:tc>
          <w:tcPr>
            <w:tcW w:type="dxa" w:w="2436"/>
            <w:tcMar>
              <w:top w:w="100" w:type="dxa"/>
              <w:bottom w:w="100" w:type="dxa"/>
              <w:left w:w="130" w:type="dxa"/>
              <w:right w:w="130" w:type="dxa"/>
            </w:tcMar>
            <w:vAlign w:val="center"/>
            <w:shd w:fill="2E86AB"/>
          </w:tcPr>
          <w:p>
            <w:pPr>
              <w:spacing w:before="40" w:after="40" w:line="252" w:lineRule="auto"/>
            </w:pPr>
            <w:r>
              <w:rPr>
                <w:rFonts w:ascii="Times New Roman" w:hAnsi="Times New Roman"/>
                <w:b/>
                <w:color w:val="FFFFFF"/>
                <w:sz w:val="20"/>
              </w:rPr>
              <w:t>Séquence de Trafic</w:t>
            </w:r>
          </w:p>
        </w:tc>
        <w:tc>
          <w:tcPr>
            <w:tcW w:type="dxa" w:w="2436"/>
            <w:tcMar>
              <w:top w:w="100" w:type="dxa"/>
              <w:bottom w:w="100" w:type="dxa"/>
              <w:left w:w="130" w:type="dxa"/>
              <w:right w:w="130" w:type="dxa"/>
            </w:tcMar>
            <w:vAlign w:val="center"/>
            <w:shd w:fill="2E86AB"/>
          </w:tcPr>
          <w:p>
            <w:pPr>
              <w:spacing w:before="40" w:after="40" w:line="252" w:lineRule="auto"/>
            </w:pPr>
            <w:r>
              <w:rPr>
                <w:rFonts w:ascii="Times New Roman" w:hAnsi="Times New Roman"/>
                <w:b/>
                <w:color w:val="FFFFFF"/>
                <w:sz w:val="20"/>
              </w:rPr>
              <w:t>Comportement au Niveau 1 (Par Paquet)</w:t>
            </w:r>
          </w:p>
        </w:tc>
        <w:tc>
          <w:tcPr>
            <w:tcW w:type="dxa" w:w="2436"/>
            <w:tcMar>
              <w:top w:w="100" w:type="dxa"/>
              <w:bottom w:w="100" w:type="dxa"/>
              <w:left w:w="130" w:type="dxa"/>
              <w:right w:w="130" w:type="dxa"/>
            </w:tcMar>
            <w:vAlign w:val="center"/>
            <w:shd w:fill="2E86AB"/>
          </w:tcPr>
          <w:p>
            <w:pPr>
              <w:spacing w:before="40" w:after="40" w:line="252" w:lineRule="auto"/>
            </w:pPr>
            <w:r>
              <w:rPr>
                <w:rFonts w:ascii="Times New Roman" w:hAnsi="Times New Roman"/>
                <w:b/>
                <w:color w:val="FFFFFF"/>
                <w:sz w:val="20"/>
              </w:rPr>
              <w:t>Comportement au Niveau 2 (Comportemental)</w:t>
            </w:r>
          </w:p>
        </w:tc>
        <w:tc>
          <w:tcPr>
            <w:tcW w:type="dxa" w:w="2436"/>
            <w:tcMar>
              <w:top w:w="100" w:type="dxa"/>
              <w:bottom w:w="100" w:type="dxa"/>
              <w:left w:w="130" w:type="dxa"/>
              <w:right w:w="130" w:type="dxa"/>
            </w:tcMar>
            <w:vAlign w:val="center"/>
            <w:shd w:fill="2E86AB"/>
          </w:tcPr>
          <w:p>
            <w:pPr>
              <w:spacing w:before="40" w:after="40" w:line="252" w:lineRule="auto"/>
            </w:pPr>
            <w:r>
              <w:rPr>
                <w:rFonts w:ascii="Times New Roman" w:hAnsi="Times New Roman"/>
                <w:b/>
                <w:color w:val="FFFFFF"/>
                <w:sz w:val="20"/>
              </w:rPr>
              <w:t>Décision NetScan</w:t>
            </w:r>
          </w:p>
        </w:tc>
      </w:tr>
      <w:tr>
        <w:tc>
          <w:tcPr>
            <w:tcW w:type="dxa" w:w="2436"/>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**Trafic Sain (Arrière-plan)**</w:t>
            </w:r>
          </w:p>
        </w:tc>
        <w:tc>
          <w:tcPr>
            <w:tcW w:type="dxa" w:w="2436"/>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Paquets de navigation TCP/UDP réguliers</w:t>
            </w:r>
          </w:p>
        </w:tc>
        <w:tc>
          <w:tcPr>
            <w:tcW w:type="dxa" w:w="2436"/>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$\le 4$ ports contactés, volume $&lt; 30$ pkts / 5s</w:t>
            </w:r>
          </w:p>
        </w:tc>
        <w:tc>
          <w:tcPr>
            <w:tcW w:type="dxa" w:w="2436"/>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**Trafic Normal** ($s \approx 0.44$)</w:t>
            </w:r>
          </w:p>
        </w:tc>
      </w:tr>
      <w:tr>
        <w:tc>
          <w:tcPr>
            <w:tcW w:type="dxa" w:w="2436"/>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**Scénario A (Scan Nmap)**</w:t>
            </w:r>
          </w:p>
        </w:tc>
        <w:tc>
          <w:tcPr>
            <w:tcW w:type="dxa" w:w="2436"/>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Chaque paquet SYN a une taille légitime ($\sim 60$ B) $\to$ **Non détecté**</w:t>
            </w:r>
          </w:p>
        </w:tc>
        <w:tc>
          <w:tcPr>
            <w:tcW w:type="dxa" w:w="2436"/>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**330+ ports cibles uniques en 5s**, ratio $R &gt; 0.9$</w:t>
            </w:r>
          </w:p>
        </w:tc>
        <w:tc>
          <w:tcPr>
            <w:tcW w:type="dxa" w:w="2436"/>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**ALERTE CRITIQUE : Port Scan** ($s = 0.88$)</w:t>
            </w:r>
          </w:p>
        </w:tc>
      </w:tr>
      <w:tr>
        <w:tc>
          <w:tcPr>
            <w:tcW w:type="dxa" w:w="2436"/>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**Scénario B (SYN Flood)**</w:t>
            </w:r>
          </w:p>
        </w:tc>
        <w:tc>
          <w:tcPr>
            <w:tcW w:type="dxa" w:w="2436"/>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Trame par trame : paquets SYN identiques</w:t>
            </w:r>
          </w:p>
        </w:tc>
        <w:tc>
          <w:tcPr>
            <w:tcW w:type="dxa" w:w="2436"/>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**800+ paquets / 5s concentrés sur 1 seul port**</w:t>
            </w:r>
          </w:p>
        </w:tc>
        <w:tc>
          <w:tcPr>
            <w:tcW w:type="dxa" w:w="2436"/>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**ALERTE CRITIQUE : Flood / DDoS** ($s = 0.92$)</w:t>
            </w:r>
          </w:p>
        </w:tc>
      </w:tr>
    </w:tbl>
    <w:p/>
    <w:p>
      <w:pPr>
        <w:spacing w:before="40" w:after="120"/>
        <w:jc w:val="center"/>
      </w:pPr>
      <w:r>
        <w:rPr>
          <w:rFonts w:ascii="Times New Roman" w:hAnsi="Times New Roman"/>
          <w:i/>
          <w:color w:val="555555"/>
          <w:sz w:val="20"/>
        </w:rPr>
        <w:t>Tableau 5.1 : Synthèse comparative des résultats expérimentaux de détection sur capture hostile réelle.</w:t>
      </w:r>
    </w:p>
    <w:p>
      <w:pPr>
        <w:keepNext/>
        <w:spacing w:before="160" w:after="60"/>
      </w:pPr>
      <w:r>
        <w:rPr>
          <w:rFonts w:ascii="Times New Roman" w:hAnsi="Times New Roman"/>
          <w:b/>
          <w:color w:val="333333"/>
          <w:sz w:val="23"/>
        </w:rPr>
        <w:t>Comparaison Opérationnelle : Modèle Baseline vs NetScan Dual-Layer</w:t>
      </w:r>
    </w:p>
    <w:tbl>
      <w:tblPr>
        <w:tblW w:type="auto" w:w="0"/>
        <w:jc w:val="center"/>
        <w:tblLook w:firstColumn="1" w:firstRow="1" w:lastColumn="0" w:lastRow="0" w:noHBand="0" w:noVBand="1" w:val="04A0"/>
        <w:tblBorders>
          <w:top w:val="single" w:sz="6" w:space="0" w:color="2E86AB"/>
          <w:bottom w:val="single" w:sz="6" w:space="0" w:color="2E86AB"/>
          <w:insideH w:val="single" w:sz="6" w:space="0" w:color="2E86AB"/>
          <w:insideV w:val="none"/>
          <w:left w:val="none"/>
          <w:right w:val="none"/>
        </w:tblBorders>
      </w:tblPr>
      <w:tblGrid>
        <w:gridCol w:w="2436"/>
        <w:gridCol w:w="2436"/>
        <w:gridCol w:w="2436"/>
        <w:gridCol w:w="2436"/>
      </w:tblGrid>
      <w:tr>
        <w:tc>
          <w:tcPr>
            <w:tcW w:type="dxa" w:w="2436"/>
            <w:tcMar>
              <w:top w:w="100" w:type="dxa"/>
              <w:bottom w:w="100" w:type="dxa"/>
              <w:left w:w="130" w:type="dxa"/>
              <w:right w:w="130" w:type="dxa"/>
            </w:tcMar>
            <w:vAlign w:val="center"/>
            <w:shd w:fill="2E86AB"/>
          </w:tcPr>
          <w:p>
            <w:pPr>
              <w:spacing w:before="40" w:after="40" w:line="252" w:lineRule="auto"/>
            </w:pPr>
            <w:r>
              <w:rPr>
                <w:rFonts w:ascii="Times New Roman" w:hAnsi="Times New Roman"/>
                <w:b/>
                <w:color w:val="FFFFFF"/>
                <w:sz w:val="20"/>
              </w:rPr>
              <w:t>Critère d'Évaluation</w:t>
            </w:r>
          </w:p>
        </w:tc>
        <w:tc>
          <w:tcPr>
            <w:tcW w:type="dxa" w:w="2436"/>
            <w:tcMar>
              <w:top w:w="100" w:type="dxa"/>
              <w:bottom w:w="100" w:type="dxa"/>
              <w:left w:w="130" w:type="dxa"/>
              <w:right w:w="130" w:type="dxa"/>
            </w:tcMar>
            <w:vAlign w:val="center"/>
            <w:shd w:fill="2E86AB"/>
          </w:tcPr>
          <w:p>
            <w:pPr>
              <w:spacing w:before="40" w:after="40" w:line="252" w:lineRule="auto"/>
            </w:pPr>
            <w:r>
              <w:rPr>
                <w:rFonts w:ascii="Times New Roman" w:hAnsi="Times New Roman"/>
                <w:b/>
                <w:color w:val="FFFFFF"/>
                <w:sz w:val="20"/>
              </w:rPr>
              <w:t>Modèle Baseline (Unitaire)</w:t>
            </w:r>
          </w:p>
        </w:tc>
        <w:tc>
          <w:tcPr>
            <w:tcW w:type="dxa" w:w="2436"/>
            <w:tcMar>
              <w:top w:w="100" w:type="dxa"/>
              <w:bottom w:w="100" w:type="dxa"/>
              <w:left w:w="130" w:type="dxa"/>
              <w:right w:w="130" w:type="dxa"/>
            </w:tcMar>
            <w:vAlign w:val="center"/>
            <w:shd w:fill="2E86AB"/>
          </w:tcPr>
          <w:p>
            <w:pPr>
              <w:spacing w:before="40" w:after="40" w:line="252" w:lineRule="auto"/>
            </w:pPr>
            <w:r>
              <w:rPr>
                <w:rFonts w:ascii="Times New Roman" w:hAnsi="Times New Roman"/>
                <w:b/>
                <w:color w:val="FFFFFF"/>
                <w:sz w:val="20"/>
              </w:rPr>
              <w:t>NetScan (Architecture Dual-Layer)</w:t>
            </w:r>
          </w:p>
        </w:tc>
        <w:tc>
          <w:tcPr>
            <w:tcW w:type="dxa" w:w="2436"/>
            <w:tcMar>
              <w:top w:w="100" w:type="dxa"/>
              <w:bottom w:w="100" w:type="dxa"/>
              <w:left w:w="130" w:type="dxa"/>
              <w:right w:w="130" w:type="dxa"/>
            </w:tcMar>
            <w:vAlign w:val="center"/>
            <w:shd w:fill="2E86AB"/>
          </w:tcPr>
          <w:p>
            <w:pPr>
              <w:spacing w:before="40" w:after="40" w:line="252" w:lineRule="auto"/>
            </w:pPr>
            <w:r>
              <w:rPr>
                <w:rFonts w:ascii="Times New Roman" w:hAnsi="Times New Roman"/>
                <w:b/>
                <w:color w:val="FFFFFF"/>
                <w:sz w:val="20"/>
              </w:rPr>
              <w:t>Gain Opérationnel</w:t>
            </w:r>
          </w:p>
        </w:tc>
      </w:tr>
      <w:tr>
        <w:tc>
          <w:tcPr>
            <w:tcW w:type="dxa" w:w="2436"/>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**Détection des scans Nmap SYN**</w:t>
            </w:r>
          </w:p>
        </w:tc>
        <w:tc>
          <w:tcPr>
            <w:tcW w:type="dxa" w:w="2436"/>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**0%** (Angle mort total)</w:t>
            </w:r>
          </w:p>
        </w:tc>
        <w:tc>
          <w:tcPr>
            <w:tcW w:type="dxa" w:w="2436"/>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**100%** (Fenêtres de scan isolées)</w:t>
            </w:r>
          </w:p>
        </w:tc>
        <w:tc>
          <w:tcPr>
            <w:tcW w:type="dxa" w:w="2436"/>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**Rupture technologique décisive**</w:t>
            </w:r>
          </w:p>
        </w:tc>
      </w:tr>
      <w:tr>
        <w:tc>
          <w:tcPr>
            <w:tcW w:type="dxa" w:w="2436"/>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**Détection des attaques DDoS**</w:t>
            </w:r>
          </w:p>
        </w:tc>
        <w:tc>
          <w:tcPr>
            <w:tcW w:type="dxa" w:w="2436"/>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Partielle (selon la taille)</w:t>
            </w:r>
          </w:p>
        </w:tc>
        <w:tc>
          <w:tcPr>
            <w:tcW w:type="dxa" w:w="2436"/>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**100%** (Volume exceptionnel détecté)</w:t>
            </w:r>
          </w:p>
        </w:tc>
        <w:tc>
          <w:tcPr>
            <w:tcW w:type="dxa" w:w="2436"/>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Identification immédiate de l'attaquant</w:t>
            </w:r>
          </w:p>
        </w:tc>
      </w:tr>
      <w:tr>
        <w:tc>
          <w:tcPr>
            <w:tcW w:type="dxa" w:w="2436"/>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**Explicabilité de l'anomalie**</w:t>
            </w:r>
          </w:p>
        </w:tc>
        <w:tc>
          <w:tcPr>
            <w:tcW w:type="dxa" w:w="2436"/>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Nulle (simple label "Anormal")</w:t>
            </w:r>
          </w:p>
        </w:tc>
        <w:tc>
          <w:tcPr>
            <w:tcW w:type="dxa" w:w="2436"/>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Précise (*Port Scan* ou *Flood / DDoS*)</w:t>
            </w:r>
          </w:p>
        </w:tc>
        <w:tc>
          <w:tcPr>
            <w:tcW w:type="dxa" w:w="2436"/>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Gain de temps considérable pour le SOC</w:t>
            </w:r>
          </w:p>
        </w:tc>
      </w:tr>
      <w:tr>
        <w:tc>
          <w:tcPr>
            <w:tcW w:type="dxa" w:w="2436"/>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**Temps d'analyse (4 100 paquets)**</w:t>
            </w:r>
          </w:p>
        </w:tc>
        <w:tc>
          <w:tcPr>
            <w:tcW w:type="dxa" w:w="2436"/>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4.8 secondes</w:t>
            </w:r>
          </w:p>
        </w:tc>
        <w:tc>
          <w:tcPr>
            <w:tcW w:type="dxa" w:w="2436"/>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1.9 seconde (vectorisation Pandas)</w:t>
            </w:r>
          </w:p>
        </w:tc>
        <w:tc>
          <w:tcPr>
            <w:tcW w:type="dxa" w:w="2436"/>
            <w:tcMar>
              <w:top w:w="100" w:type="dxa"/>
              <w:bottom w:w="100" w:type="dxa"/>
              <w:left w:w="130" w:type="dxa"/>
              <w:right w:w="130" w:type="dxa"/>
            </w:tcMar>
            <w:vAlign w:val="center"/>
            <w:shd w:fill="EAF3F5"/>
          </w:tcPr>
          <w:p>
            <w:pPr>
              <w:spacing w:before="40" w:after="40" w:line="252" w:lineRule="auto"/>
            </w:pPr>
            <w:r>
              <w:rPr>
                <w:rFonts w:ascii="Times New Roman" w:hAnsi="Times New Roman"/>
                <w:color w:val="333333"/>
                <w:sz w:val="20"/>
              </w:rPr>
              <w:t>Vitesse multipliée par 2.5</w:t>
            </w:r>
          </w:p>
        </w:tc>
      </w:tr>
      <w:tr>
        <w:tc>
          <w:tcPr>
            <w:tcW w:type="dxa" w:w="2436"/>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**Taux de faux positifs**</w:t>
            </w:r>
          </w:p>
        </w:tc>
        <w:tc>
          <w:tcPr>
            <w:tcW w:type="dxa" w:w="2436"/>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12.4% (Trafic Web bruité)</w:t>
            </w:r>
          </w:p>
        </w:tc>
        <w:tc>
          <w:tcPr>
            <w:tcW w:type="dxa" w:w="2436"/>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**&lt; 1.2%** (Grâce au ratio de dispersion)</w:t>
            </w:r>
          </w:p>
        </w:tc>
        <w:tc>
          <w:tcPr>
            <w:tcW w:type="dxa" w:w="2436"/>
            <w:tcMar>
              <w:top w:w="100" w:type="dxa"/>
              <w:bottom w:w="100" w:type="dxa"/>
              <w:left w:w="130" w:type="dxa"/>
              <w:right w:w="130" w:type="dxa"/>
            </w:tcMar>
            <w:vAlign w:val="center"/>
            <w:shd w:fill="FFFFFF"/>
          </w:tcPr>
          <w:p>
            <w:pPr>
              <w:spacing w:before="40" w:after="40" w:line="252" w:lineRule="auto"/>
            </w:pPr>
            <w:r>
              <w:rPr>
                <w:rFonts w:ascii="Times New Roman" w:hAnsi="Times New Roman"/>
                <w:color w:val="333333"/>
                <w:sz w:val="20"/>
              </w:rPr>
              <w:t>Réduction drastique de la fatigue d'alerte</w:t>
            </w:r>
          </w:p>
        </w:tc>
      </w:tr>
    </w:tbl>
    <w:p/>
    <w:p>
      <w:pPr>
        <w:spacing w:before="40" w:after="120"/>
        <w:jc w:val="center"/>
      </w:pPr>
      <w:r>
        <w:rPr>
          <w:rFonts w:ascii="Times New Roman" w:hAnsi="Times New Roman"/>
          <w:i/>
          <w:color w:val="555555"/>
          <w:sz w:val="20"/>
        </w:rPr>
        <w:t>Tableau 5.2 : Bilan comparatif des capacités de détection : Modèle Baseline vs NetScan.</w:t>
      </w:r>
    </w:p>
    <w:p>
      <w:r>
        <w:br w:type="page"/>
      </w:r>
    </w:p>
    <w:p>
      <w:pPr>
        <w:keepNext/>
        <w:spacing w:before="320" w:after="120"/>
        <w:jc w:val="left"/>
      </w:pPr>
      <w:r>
        <w:rPr>
          <w:rFonts w:ascii="Times New Roman" w:hAnsi="Times New Roman"/>
          <w:b/>
          <w:color w:val="1F4E5C"/>
          <w:sz w:val="30"/>
        </w:rPr>
        <w:t>CHAPITRE VI : BILAN DU STAGE, COMPÉTENCES ET PERSPECTIVES</w:t>
      </w:r>
    </w:p>
    <w:p>
      <w:pPr>
        <w:keepNext/>
        <w:spacing w:before="240" w:after="80"/>
      </w:pPr>
      <w:r>
        <w:rPr>
          <w:rFonts w:ascii="Times New Roman" w:hAnsi="Times New Roman"/>
          <w:b/>
          <w:color w:val="2E86AB"/>
          <w:sz w:val="26"/>
        </w:rPr>
        <w:t>6.1 Compétences consolidées</w:t>
      </w:r>
    </w:p>
    <w:p>
      <w:pPr>
        <w:spacing w:before="0" w:after="80" w:line="276" w:lineRule="auto"/>
      </w:pPr>
      <w:r>
        <w:rPr>
          <w:rFonts w:ascii="Times New Roman" w:hAnsi="Times New Roman"/>
          <w:color w:val="111111"/>
        </w:rPr>
        <w:t>Ce projet technique de stage d'initiation a permis de concrétiser et d'approfondir les enseignements académiques du DUT Cybersécurité :</w:t>
      </w:r>
    </w:p>
    <w:p>
      <w:pPr>
        <w:pStyle w:val="ListNumber"/>
        <w:spacing w:before="20" w:after="40" w:line="276" w:lineRule="auto"/>
      </w:pPr>
      <w:r>
        <w:rPr>
          <w:rFonts w:ascii="Times New Roman" w:hAnsi="Times New Roman"/>
          <w:color w:val="111111"/>
        </w:rPr>
      </w:r>
      <w:r>
        <w:rPr>
          <w:rFonts w:ascii="Times New Roman" w:hAnsi="Times New Roman"/>
          <w:b/>
          <w:color w:val="333333"/>
        </w:rPr>
        <w:t>Expertise Réseau &amp; Protocoles :</w:t>
      </w:r>
      <w:r>
        <w:rPr>
          <w:rFonts w:ascii="Times New Roman" w:hAnsi="Times New Roman"/>
          <w:color w:val="111111"/>
        </w:rPr>
        <w:t xml:space="preserve"> Maîtrise intime des en-têtes de la pile TCP/IP, analyse fine des drapeaux de contrôle (`SYN`, `RST`, `ACK`) et décodage bas niveau de trames pcap.</w:t>
      </w:r>
    </w:p>
    <w:p>
      <w:pPr>
        <w:pStyle w:val="ListNumber"/>
        <w:spacing w:before="20" w:after="40" w:line="276" w:lineRule="auto"/>
      </w:pPr>
      <w:r>
        <w:rPr>
          <w:rFonts w:ascii="Times New Roman" w:hAnsi="Times New Roman"/>
          <w:color w:val="111111"/>
        </w:rPr>
      </w:r>
      <w:r>
        <w:rPr>
          <w:rFonts w:ascii="Times New Roman" w:hAnsi="Times New Roman"/>
          <w:b/>
          <w:color w:val="333333"/>
        </w:rPr>
        <w:t>Science des Données &amp; Intelligence Artificielle :</w:t>
      </w:r>
      <w:r>
        <w:rPr>
          <w:rFonts w:ascii="Times New Roman" w:hAnsi="Times New Roman"/>
          <w:color w:val="111111"/>
        </w:rPr>
        <w:t xml:space="preserve"> Modélisation mathématique du Machine Learning non supervisé, paramétrage de l'algorithme Isolation Forest et ingénierie de variables temporelles.</w:t>
      </w:r>
    </w:p>
    <w:p>
      <w:pPr>
        <w:pStyle w:val="ListNumber"/>
        <w:spacing w:before="20" w:after="40" w:line="276" w:lineRule="auto"/>
      </w:pPr>
      <w:r>
        <w:rPr>
          <w:rFonts w:ascii="Times New Roman" w:hAnsi="Times New Roman"/>
          <w:color w:val="111111"/>
        </w:rPr>
      </w:r>
      <w:r>
        <w:rPr>
          <w:rFonts w:ascii="Times New Roman" w:hAnsi="Times New Roman"/>
          <w:b/>
          <w:color w:val="333333"/>
        </w:rPr>
        <w:t>Architecture Logicielle &amp; Culture SOC :</w:t>
      </w:r>
      <w:r>
        <w:rPr>
          <w:rFonts w:ascii="Times New Roman" w:hAnsi="Times New Roman"/>
          <w:color w:val="111111"/>
        </w:rPr>
        <w:t xml:space="preserve"> Conception d'un système modulaire intégrant une interface graphique ergonomique (Streamlit), des scripts de test CI/CD automatisés et une intégration d'alerting via Webhook.</w:t>
      </w:r>
    </w:p>
    <w:p>
      <w:pPr>
        <w:pStyle w:val="ListNumber"/>
        <w:spacing w:before="20" w:after="40" w:line="276" w:lineRule="auto"/>
      </w:pPr>
      <w:r>
        <w:rPr>
          <w:rFonts w:ascii="Times New Roman" w:hAnsi="Times New Roman"/>
          <w:color w:val="111111"/>
        </w:rPr>
      </w:r>
      <w:r>
        <w:rPr>
          <w:rFonts w:ascii="Times New Roman" w:hAnsi="Times New Roman"/>
          <w:b/>
          <w:color w:val="333333"/>
        </w:rPr>
        <w:t>Rigueur et Méthodologie :</w:t>
      </w:r>
      <w:r>
        <w:rPr>
          <w:rFonts w:ascii="Times New Roman" w:hAnsi="Times New Roman"/>
          <w:color w:val="111111"/>
        </w:rPr>
        <w:t xml:space="preserve"> Conduite autonome d'un projet d'ingénierie complet depuis l'analyse de l'existant jusqu'à la validation expérimentale sur banc d'essai hostile.</w:t>
      </w:r>
    </w:p>
    <w:p>
      <w:pPr>
        <w:keepNext/>
        <w:spacing w:before="240" w:after="80"/>
      </w:pPr>
      <w:r>
        <w:rPr>
          <w:rFonts w:ascii="Times New Roman" w:hAnsi="Times New Roman"/>
          <w:b/>
          <w:color w:val="2E86AB"/>
          <w:sz w:val="26"/>
        </w:rPr>
        <w:t>6.2 Difficultés rencontrées et solutions apportées</w:t>
      </w:r>
    </w:p>
    <w:p>
      <w:pPr>
        <w:pStyle w:val="ListBullet"/>
        <w:spacing w:before="20" w:after="40" w:line="276" w:lineRule="auto"/>
      </w:pPr>
      <w:r>
        <w:rPr>
          <w:rFonts w:ascii="Times New Roman" w:hAnsi="Times New Roman"/>
          <w:color w:val="111111"/>
        </w:rPr>
      </w:r>
      <w:r>
        <w:rPr>
          <w:rFonts w:ascii="Times New Roman" w:hAnsi="Times New Roman"/>
          <w:b/>
          <w:color w:val="333333"/>
        </w:rPr>
        <w:t>Angle mort du scan Nmap unitaire :</w:t>
      </w:r>
      <w:r>
        <w:rPr>
          <w:rFonts w:ascii="Times New Roman" w:hAnsi="Times New Roman"/>
          <w:color w:val="111111"/>
        </w:rPr>
        <w:t xml:space="preserve"> Le script initial échouait à repérer les paquets SYN légitimes. La conception de l'architecture Dual-Layer et l'introduction de la métrique d'entropie des ports ont résolu ce défi de manière définitive.</w:t>
      </w:r>
    </w:p>
    <w:p>
      <w:pPr>
        <w:pStyle w:val="ListBullet"/>
        <w:spacing w:before="20" w:after="40" w:line="276" w:lineRule="auto"/>
      </w:pPr>
      <w:r>
        <w:rPr>
          <w:rFonts w:ascii="Times New Roman" w:hAnsi="Times New Roman"/>
          <w:color w:val="111111"/>
        </w:rPr>
      </w:r>
      <w:r>
        <w:rPr>
          <w:rFonts w:ascii="Times New Roman" w:hAnsi="Times New Roman"/>
          <w:b/>
          <w:color w:val="333333"/>
        </w:rPr>
        <w:t>Gestion des sockets bruts sous Linux :</w:t>
      </w:r>
      <w:r>
        <w:rPr>
          <w:rFonts w:ascii="Times New Roman" w:hAnsi="Times New Roman"/>
          <w:color w:val="111111"/>
        </w:rPr>
        <w:t xml:space="preserve"> L'écoute passive nécessite des droits privilégiés (`root`). Une vérification préventive intégrée dans l'orchestrateur informe clairement l'utilisateur sans interruption brutale du programme.</w:t>
      </w:r>
    </w:p>
    <w:p>
      <w:pPr>
        <w:pStyle w:val="ListBullet"/>
        <w:spacing w:before="20" w:after="40" w:line="276" w:lineRule="auto"/>
      </w:pPr>
      <w:r>
        <w:rPr>
          <w:rFonts w:ascii="Times New Roman" w:hAnsi="Times New Roman"/>
          <w:color w:val="111111"/>
        </w:rPr>
      </w:r>
      <w:r>
        <w:rPr>
          <w:rFonts w:ascii="Times New Roman" w:hAnsi="Times New Roman"/>
          <w:b/>
          <w:color w:val="333333"/>
        </w:rPr>
        <w:t>Contraintes de performances :</w:t>
      </w:r>
      <w:r>
        <w:rPr>
          <w:rFonts w:ascii="Times New Roman" w:hAnsi="Times New Roman"/>
          <w:color w:val="111111"/>
        </w:rPr>
        <w:t xml:space="preserve"> Les itérations de boucles Python classiques sur des milliers de paquets provoquaient des lenteurs d'affichage. La vectorisation intégrale sous Pandas a fluidifié l'expérience utilisateur sur le tableau de bord.</w:t>
      </w:r>
    </w:p>
    <w:p>
      <w:pPr>
        <w:keepNext/>
        <w:spacing w:before="240" w:after="80"/>
      </w:pPr>
      <w:r>
        <w:rPr>
          <w:rFonts w:ascii="Times New Roman" w:hAnsi="Times New Roman"/>
          <w:b/>
          <w:color w:val="2E86AB"/>
          <w:sz w:val="26"/>
        </w:rPr>
        <w:t>6.3 Perspectives d'évolution du système</w:t>
      </w:r>
    </w:p>
    <w:p>
      <w:pPr>
        <w:spacing w:before="0" w:after="80" w:line="276" w:lineRule="auto"/>
      </w:pPr>
      <w:r>
        <w:rPr>
          <w:rFonts w:ascii="Times New Roman" w:hAnsi="Times New Roman"/>
          <w:color w:val="111111"/>
        </w:rPr>
        <w:t>NetScan constitue une base solide pour de futures extensions professionnelles :</w:t>
      </w:r>
    </w:p>
    <w:p>
      <w:pPr>
        <w:pStyle w:val="ListNumber"/>
        <w:spacing w:before="20" w:after="40" w:line="276" w:lineRule="auto"/>
      </w:pPr>
      <w:r>
        <w:rPr>
          <w:rFonts w:ascii="Times New Roman" w:hAnsi="Times New Roman"/>
          <w:color w:val="111111"/>
        </w:rPr>
      </w:r>
      <w:r>
        <w:rPr>
          <w:rFonts w:ascii="Times New Roman" w:hAnsi="Times New Roman"/>
          <w:b/>
          <w:color w:val="333333"/>
        </w:rPr>
        <w:t>Intégration SIEM (Wazuh / Splunk) :</w:t>
      </w:r>
      <w:r>
        <w:rPr>
          <w:rFonts w:ascii="Times New Roman" w:hAnsi="Times New Roman"/>
          <w:color w:val="111111"/>
        </w:rPr>
        <w:t xml:space="preserve"> Exportation standardisée des événements de détection au format Syslog / CEF (*Common Event Format*) pour corrélation centralisée au sein d'un SIEM d'entreprise.</w:t>
      </w:r>
    </w:p>
    <w:p>
      <w:pPr>
        <w:pStyle w:val="ListNumber"/>
        <w:spacing w:before="20" w:after="40" w:line="276" w:lineRule="auto"/>
      </w:pPr>
      <w:r>
        <w:rPr>
          <w:rFonts w:ascii="Times New Roman" w:hAnsi="Times New Roman"/>
          <w:color w:val="111111"/>
        </w:rPr>
      </w:r>
      <w:r>
        <w:rPr>
          <w:rFonts w:ascii="Times New Roman" w:hAnsi="Times New Roman"/>
          <w:b/>
          <w:color w:val="333333"/>
        </w:rPr>
        <w:t>Module de Réponse Active IPS :</w:t>
      </w:r>
      <w:r>
        <w:rPr>
          <w:rFonts w:ascii="Times New Roman" w:hAnsi="Times New Roman"/>
          <w:color w:val="111111"/>
        </w:rPr>
        <w:t xml:space="preserve"> Interaction automatisée avec le pare-feu local (`iptables` / `nftables`) pour bannir dynamiquement les adresses IP reconnues coupables d'un scan ou d'un flood.</w:t>
      </w:r>
    </w:p>
    <w:p>
      <w:pPr>
        <w:pStyle w:val="ListNumber"/>
        <w:spacing w:before="20" w:after="40" w:line="276" w:lineRule="auto"/>
      </w:pPr>
      <w:r>
        <w:rPr>
          <w:rFonts w:ascii="Times New Roman" w:hAnsi="Times New Roman"/>
          <w:color w:val="111111"/>
        </w:rPr>
      </w:r>
      <w:r>
        <w:rPr>
          <w:rFonts w:ascii="Times New Roman" w:hAnsi="Times New Roman"/>
          <w:b/>
          <w:color w:val="333333"/>
        </w:rPr>
        <w:t>Sondes Distribuées &amp; Détection Collaborative :</w:t>
      </w:r>
      <w:r>
        <w:rPr>
          <w:rFonts w:ascii="Times New Roman" w:hAnsi="Times New Roman"/>
          <w:color w:val="111111"/>
        </w:rPr>
        <w:t xml:space="preserve"> Déploiement de micro-sondes d'écoute sur différents sous-réseaux industriels transmettant leurs métriques comportementales vers un serveur d'IA centralisé.</w:t>
      </w:r>
    </w:p>
    <w:p>
      <w:r>
        <w:br w:type="page"/>
      </w:r>
    </w:p>
    <w:p>
      <w:pPr>
        <w:keepNext/>
        <w:spacing w:before="320" w:after="120"/>
        <w:jc w:val="left"/>
      </w:pPr>
      <w:r>
        <w:rPr>
          <w:rFonts w:ascii="Times New Roman" w:hAnsi="Times New Roman"/>
          <w:b/>
          <w:color w:val="1F4E5C"/>
          <w:sz w:val="30"/>
        </w:rPr>
        <w:t>CONCLUSION GÉNÉRALE</w:t>
      </w:r>
    </w:p>
    <w:p>
      <w:pPr>
        <w:spacing w:before="0" w:after="80" w:line="276" w:lineRule="auto"/>
      </w:pPr>
      <w:r>
        <w:rPr>
          <w:rFonts w:ascii="Times New Roman" w:hAnsi="Times New Roman"/>
          <w:color w:val="111111"/>
        </w:rPr>
        <w:t xml:space="preserve">Ce travail de stage d'initiation consacré à la </w:t>
      </w:r>
      <w:r>
        <w:rPr>
          <w:rFonts w:ascii="Times New Roman" w:hAnsi="Times New Roman"/>
          <w:b/>
          <w:color w:val="333333"/>
        </w:rPr>
        <w:t>conception et à l'implémentation de NetScan</w:t>
      </w:r>
      <w:r>
        <w:rPr>
          <w:rFonts w:ascii="Times New Roman" w:hAnsi="Times New Roman"/>
          <w:color w:val="111111"/>
        </w:rPr>
        <w:t xml:space="preserve"> apporte une réponse concrète, robuste et élégante à l'un des défis majeurs de la sécurité défensive moderne : la détection des activités hostiles furtives sans recourir à des bases de signatures obsolètes.</w:t>
      </w:r>
    </w:p>
    <w:p>
      <w:pPr>
        <w:spacing w:before="0" w:after="80" w:line="276" w:lineRule="auto"/>
      </w:pPr>
      <w:r>
        <w:rPr>
          <w:rFonts w:ascii="Times New Roman" w:hAnsi="Times New Roman"/>
          <w:color w:val="111111"/>
        </w:rPr>
        <w:t xml:space="preserve">En associant l'algorithme mathématique non supervisé </w:t>
      </w:r>
      <w:r>
        <w:rPr>
          <w:rFonts w:ascii="Times New Roman" w:hAnsi="Times New Roman"/>
          <w:b/>
          <w:color w:val="333333"/>
        </w:rPr>
        <w:t>Isolation Forest</w:t>
      </w:r>
      <w:r>
        <w:rPr>
          <w:rFonts w:ascii="Times New Roman" w:hAnsi="Times New Roman"/>
          <w:color w:val="111111"/>
        </w:rPr>
        <w:t xml:space="preserve"> à une architecture d'analyse bicouche novatrice (</w:t>
      </w:r>
      <w:r>
        <w:rPr>
          <w:rFonts w:ascii="Times New Roman" w:hAnsi="Times New Roman"/>
          <w:b/>
          <w:color w:val="333333"/>
        </w:rPr>
        <w:t>Dual-Layer Architecture</w:t>
      </w:r>
      <w:r>
        <w:rPr>
          <w:rFonts w:ascii="Times New Roman" w:hAnsi="Times New Roman"/>
          <w:color w:val="111111"/>
        </w:rPr>
        <w:t>), NetScan démontre qu'une trame individuelle d'apparence normale trahit sans ambiguïté une intention hostile majeure lorsqu'elle est replacée dans sa trajectoire comportementale globale.</w:t>
      </w:r>
    </w:p>
    <w:p>
      <w:pPr>
        <w:spacing w:before="0" w:after="80" w:line="276" w:lineRule="auto"/>
      </w:pPr>
      <w:r>
        <w:rPr>
          <w:rFonts w:ascii="Times New Roman" w:hAnsi="Times New Roman"/>
          <w:color w:val="111111"/>
        </w:rPr>
        <w:t>Au-delà de la réussite technique d'un outil complet doté d'une double interface (CLI Kali Linux et tableau de bord web Streamlit), d'un système de notification SOC en temps réel et d'un générateur de rapports d'incident, ce projet m'a permis d'acquérir une vision transverse de la cybersécurité. Il m'a appris à conjuguer la théorie mathématique du Machine Learning avec les impératifs opérationnels de l'ingénierie réseau.</w:t>
      </w:r>
    </w:p>
    <w:p>
      <w:pPr>
        <w:spacing w:before="0" w:after="80" w:line="276" w:lineRule="auto"/>
      </w:pPr>
      <w:r>
        <w:rPr>
          <w:rFonts w:ascii="Times New Roman" w:hAnsi="Times New Roman"/>
          <w:color w:val="111111"/>
        </w:rPr>
        <w:t>Ce projet confirme et renforce avec force mon ambition professionnelle d'évoluer au sein d'équipes de détection d'incidents (SOC / CSIRT), d'ingénierie en cybersécurité et de recherche en cyberdéfense intelligente.</w:t>
      </w:r>
    </w:p>
    <w:p>
      <w:r>
        <w:br w:type="page"/>
      </w:r>
    </w:p>
    <w:p>
      <w:pPr>
        <w:keepNext/>
        <w:spacing w:before="320" w:after="120"/>
        <w:jc w:val="left"/>
      </w:pPr>
      <w:r>
        <w:rPr>
          <w:rFonts w:ascii="Times New Roman" w:hAnsi="Times New Roman"/>
          <w:b/>
          <w:color w:val="1F4E5C"/>
          <w:sz w:val="30"/>
        </w:rPr>
        <w:t>BIBLIOGRAPHIE ET WEBOGRAPHIE</w:t>
      </w:r>
    </w:p>
    <w:p>
      <w:pPr>
        <w:keepNext/>
        <w:spacing w:before="160" w:after="60"/>
      </w:pPr>
      <w:r>
        <w:rPr>
          <w:rFonts w:ascii="Times New Roman" w:hAnsi="Times New Roman"/>
          <w:b/>
          <w:color w:val="333333"/>
          <w:sz w:val="23"/>
        </w:rPr>
        <w:t>Publications Scientifiques &amp; Normes Fondamentales</w:t>
      </w:r>
    </w:p>
    <w:p>
      <w:pPr>
        <w:pStyle w:val="ListNumber"/>
        <w:spacing w:before="20" w:after="40" w:line="276" w:lineRule="auto"/>
      </w:pPr>
      <w:r>
        <w:rPr>
          <w:rFonts w:ascii="Times New Roman" w:hAnsi="Times New Roman"/>
          <w:color w:val="111111"/>
        </w:rPr>
      </w:r>
      <w:r>
        <w:rPr>
          <w:rFonts w:ascii="Times New Roman" w:hAnsi="Times New Roman"/>
          <w:b/>
          <w:color w:val="333333"/>
        </w:rPr>
        <w:t>Liu, F. T., Ting, K. M., &amp; Zhou, Z. H.</w:t>
      </w:r>
      <w:r>
        <w:rPr>
          <w:rFonts w:ascii="Times New Roman" w:hAnsi="Times New Roman"/>
          <w:color w:val="111111"/>
        </w:rPr>
        <w:t xml:space="preserve"> (2008). *Isolation Forest*. Eighth IEEE International Conference on Data Mining (ICDM), pp. 413-422.</w:t>
      </w:r>
    </w:p>
    <w:p>
      <w:pPr>
        <w:pStyle w:val="ListNumber"/>
        <w:spacing w:before="20" w:after="40" w:line="276" w:lineRule="auto"/>
      </w:pPr>
      <w:r>
        <w:rPr>
          <w:rFonts w:ascii="Times New Roman" w:hAnsi="Times New Roman"/>
          <w:color w:val="111111"/>
        </w:rPr>
      </w:r>
      <w:r>
        <w:rPr>
          <w:rFonts w:ascii="Times New Roman" w:hAnsi="Times New Roman"/>
          <w:b/>
          <w:color w:val="333333"/>
        </w:rPr>
        <w:t>Postel, J.</w:t>
      </w:r>
      <w:r>
        <w:rPr>
          <w:rFonts w:ascii="Times New Roman" w:hAnsi="Times New Roman"/>
          <w:color w:val="111111"/>
        </w:rPr>
        <w:t xml:space="preserve"> (1981). *Transmission Control Protocol - Protocol Specification*. RFC 793, Defense Advanced Research Projects Agency (DARPA).</w:t>
      </w:r>
    </w:p>
    <w:p>
      <w:pPr>
        <w:pStyle w:val="ListNumber"/>
        <w:spacing w:before="20" w:after="40" w:line="276" w:lineRule="auto"/>
      </w:pPr>
      <w:r>
        <w:rPr>
          <w:rFonts w:ascii="Times New Roman" w:hAnsi="Times New Roman"/>
          <w:color w:val="111111"/>
        </w:rPr>
      </w:r>
      <w:r>
        <w:rPr>
          <w:rFonts w:ascii="Times New Roman" w:hAnsi="Times New Roman"/>
          <w:b/>
          <w:color w:val="333333"/>
        </w:rPr>
        <w:t>Fyodor (Gordon Lyon).</w:t>
      </w:r>
      <w:r>
        <w:rPr>
          <w:rFonts w:ascii="Times New Roman" w:hAnsi="Times New Roman"/>
          <w:color w:val="111111"/>
        </w:rPr>
        <w:t xml:space="preserve"> (2009). *Nmap Network Scanning: The Official Nmap Project Guide to Network Discovery and Vulnerability Scanning*. Insecure.Com LLC.</w:t>
      </w:r>
    </w:p>
    <w:p>
      <w:pPr>
        <w:pStyle w:val="ListNumber"/>
        <w:spacing w:before="20" w:after="40" w:line="276" w:lineRule="auto"/>
      </w:pPr>
      <w:r>
        <w:rPr>
          <w:rFonts w:ascii="Times New Roman" w:hAnsi="Times New Roman"/>
          <w:color w:val="111111"/>
        </w:rPr>
      </w:r>
      <w:r>
        <w:rPr>
          <w:rFonts w:ascii="Times New Roman" w:hAnsi="Times New Roman"/>
          <w:b/>
          <w:color w:val="333333"/>
        </w:rPr>
        <w:t>Scarfone, K., &amp; Mell, P.</w:t>
      </w:r>
      <w:r>
        <w:rPr>
          <w:rFonts w:ascii="Times New Roman" w:hAnsi="Times New Roman"/>
          <w:color w:val="111111"/>
        </w:rPr>
        <w:t xml:space="preserve"> (2007). *Guide to Intrusion Detection and Prevention Systems (IDPS)*. NIST Special Publication 800-94, National Institute of Standards and Technology.</w:t>
      </w:r>
    </w:p>
    <w:p>
      <w:pPr>
        <w:pStyle w:val="ListNumber"/>
        <w:spacing w:before="20" w:after="40" w:line="276" w:lineRule="auto"/>
      </w:pPr>
      <w:r>
        <w:rPr>
          <w:rFonts w:ascii="Times New Roman" w:hAnsi="Times New Roman"/>
          <w:color w:val="111111"/>
        </w:rPr>
      </w:r>
      <w:r>
        <w:rPr>
          <w:rFonts w:ascii="Times New Roman" w:hAnsi="Times New Roman"/>
          <w:b/>
          <w:color w:val="333333"/>
        </w:rPr>
        <w:t>Cichonski, P., Millar, T., Grance, T., &amp; Scarfone, K.</w:t>
      </w:r>
      <w:r>
        <w:rPr>
          <w:rFonts w:ascii="Times New Roman" w:hAnsi="Times New Roman"/>
          <w:color w:val="111111"/>
        </w:rPr>
        <w:t xml:space="preserve"> (2012). *Computer Security Incident Handling Guide*. NIST Special Publication 800-61 Rev. 2.</w:t>
      </w:r>
    </w:p>
    <w:p>
      <w:pPr>
        <w:keepNext/>
        <w:spacing w:before="160" w:after="60"/>
      </w:pPr>
      <w:r>
        <w:rPr>
          <w:rFonts w:ascii="Times New Roman" w:hAnsi="Times New Roman"/>
          <w:b/>
          <w:color w:val="333333"/>
          <w:sz w:val="23"/>
        </w:rPr>
        <w:t>Documentation Technique &amp; Outils Logiciels</w:t>
      </w:r>
    </w:p>
    <w:p>
      <w:pPr>
        <w:pStyle w:val="ListNumber"/>
        <w:spacing w:before="20" w:after="40" w:line="276" w:lineRule="auto"/>
      </w:pPr>
      <w:r>
        <w:rPr>
          <w:rFonts w:ascii="Times New Roman" w:hAnsi="Times New Roman"/>
          <w:color w:val="111111"/>
        </w:rPr>
      </w:r>
      <w:r>
        <w:rPr>
          <w:rFonts w:ascii="Times New Roman" w:hAnsi="Times New Roman"/>
          <w:b/>
          <w:color w:val="333333"/>
        </w:rPr>
        <w:t>Scikit-Learn Documentation :</w:t>
      </w:r>
      <w:r>
        <w:rPr>
          <w:rFonts w:ascii="Times New Roman" w:hAnsi="Times New Roman"/>
          <w:color w:val="111111"/>
        </w:rPr>
        <w:t xml:space="preserve"> *IsolationForest - Ensemble methods for anomaly detection*.</w:t>
      </w:r>
    </w:p>
    <w:p>
      <w:pPr>
        <w:spacing w:before="0" w:after="80" w:line="276" w:lineRule="auto"/>
      </w:pPr>
      <w:r>
        <w:rPr>
          <w:rFonts w:ascii="Times New Roman" w:hAnsi="Times New Roman"/>
          <w:color w:val="111111"/>
        </w:rPr>
        <w:t xml:space="preserve">URL : </w:t>
      </w:r>
      <w:r>
        <w:rPr>
          <w:rFonts w:ascii="Consolas" w:hAnsi="Consolas"/>
          <w:color w:val="991B1B"/>
          <w:sz w:val="19"/>
        </w:rPr>
        <w:t>https://scikit-learn.org/stable/modules/ensemble.html#isolation-forest</w:t>
      </w:r>
      <w:r>
        <w:rPr>
          <w:rFonts w:ascii="Times New Roman" w:hAnsi="Times New Roman"/>
          <w:color w:val="111111"/>
        </w:rPr>
      </w:r>
    </w:p>
    <w:p>
      <w:pPr>
        <w:pStyle w:val="ListNumber"/>
        <w:spacing w:before="20" w:after="40" w:line="276" w:lineRule="auto"/>
      </w:pPr>
      <w:r>
        <w:rPr>
          <w:rFonts w:ascii="Times New Roman" w:hAnsi="Times New Roman"/>
          <w:color w:val="111111"/>
        </w:rPr>
      </w:r>
      <w:r>
        <w:rPr>
          <w:rFonts w:ascii="Times New Roman" w:hAnsi="Times New Roman"/>
          <w:b/>
          <w:color w:val="333333"/>
        </w:rPr>
        <w:t>Wireshark &amp; TShark Official Documentation :</w:t>
      </w:r>
      <w:r>
        <w:rPr>
          <w:rFonts w:ascii="Times New Roman" w:hAnsi="Times New Roman"/>
          <w:color w:val="111111"/>
        </w:rPr>
        <w:t xml:space="preserve"> *Network Protocol Analyzer Reference Manual*.</w:t>
      </w:r>
    </w:p>
    <w:p>
      <w:pPr>
        <w:spacing w:before="0" w:after="80" w:line="276" w:lineRule="auto"/>
      </w:pPr>
      <w:r>
        <w:rPr>
          <w:rFonts w:ascii="Times New Roman" w:hAnsi="Times New Roman"/>
          <w:color w:val="111111"/>
        </w:rPr>
        <w:t xml:space="preserve">URL : </w:t>
      </w:r>
      <w:r>
        <w:rPr>
          <w:rFonts w:ascii="Consolas" w:hAnsi="Consolas"/>
          <w:color w:val="991B1B"/>
          <w:sz w:val="19"/>
        </w:rPr>
        <w:t>https://www.wireshark.org/docs/</w:t>
      </w:r>
      <w:r>
        <w:rPr>
          <w:rFonts w:ascii="Times New Roman" w:hAnsi="Times New Roman"/>
          <w:color w:val="111111"/>
        </w:rPr>
      </w:r>
    </w:p>
    <w:p>
      <w:pPr>
        <w:pStyle w:val="ListNumber"/>
        <w:spacing w:before="20" w:after="40" w:line="276" w:lineRule="auto"/>
      </w:pPr>
      <w:r>
        <w:rPr>
          <w:rFonts w:ascii="Times New Roman" w:hAnsi="Times New Roman"/>
          <w:color w:val="111111"/>
        </w:rPr>
      </w:r>
      <w:r>
        <w:rPr>
          <w:rFonts w:ascii="Times New Roman" w:hAnsi="Times New Roman"/>
          <w:b/>
          <w:color w:val="333333"/>
        </w:rPr>
        <w:t>Streamlit Open-Source Community :</w:t>
      </w:r>
      <w:r>
        <w:rPr>
          <w:rFonts w:ascii="Times New Roman" w:hAnsi="Times New Roman"/>
          <w:color w:val="111111"/>
        </w:rPr>
        <w:t xml:space="preserve"> *The fastest way to build and share data apps*.</w:t>
      </w:r>
    </w:p>
    <w:p>
      <w:pPr>
        <w:spacing w:before="0" w:after="80" w:line="276" w:lineRule="auto"/>
      </w:pPr>
      <w:r>
        <w:rPr>
          <w:rFonts w:ascii="Times New Roman" w:hAnsi="Times New Roman"/>
          <w:color w:val="111111"/>
        </w:rPr>
        <w:t xml:space="preserve">URL : </w:t>
      </w:r>
      <w:r>
        <w:rPr>
          <w:rFonts w:ascii="Consolas" w:hAnsi="Consolas"/>
          <w:color w:val="991B1B"/>
          <w:sz w:val="19"/>
        </w:rPr>
        <w:t>https://docs.streamlit.io/</w:t>
      </w:r>
      <w:r>
        <w:rPr>
          <w:rFonts w:ascii="Times New Roman" w:hAnsi="Times New Roman"/>
          <w:color w:val="111111"/>
        </w:rPr>
      </w:r>
    </w:p>
    <w:p>
      <w:pPr>
        <w:pStyle w:val="ListNumber"/>
        <w:spacing w:before="20" w:after="40" w:line="276" w:lineRule="auto"/>
      </w:pPr>
      <w:r>
        <w:rPr>
          <w:rFonts w:ascii="Times New Roman" w:hAnsi="Times New Roman"/>
          <w:color w:val="111111"/>
        </w:rPr>
      </w:r>
      <w:r>
        <w:rPr>
          <w:rFonts w:ascii="Times New Roman" w:hAnsi="Times New Roman"/>
          <w:b/>
          <w:color w:val="333333"/>
        </w:rPr>
        <w:t>Discord Developer Portal :</w:t>
      </w:r>
      <w:r>
        <w:rPr>
          <w:rFonts w:ascii="Times New Roman" w:hAnsi="Times New Roman"/>
          <w:color w:val="111111"/>
        </w:rPr>
        <w:t xml:space="preserve"> *Intro to Webhooks and Executing Webhooks*.</w:t>
      </w:r>
    </w:p>
    <w:p>
      <w:pPr>
        <w:spacing w:before="0" w:after="80" w:line="276" w:lineRule="auto"/>
      </w:pPr>
      <w:r>
        <w:rPr>
          <w:rFonts w:ascii="Times New Roman" w:hAnsi="Times New Roman"/>
          <w:color w:val="111111"/>
        </w:rPr>
        <w:t xml:space="preserve">URL : </w:t>
      </w:r>
      <w:r>
        <w:rPr>
          <w:rFonts w:ascii="Consolas" w:hAnsi="Consolas"/>
          <w:color w:val="991B1B"/>
          <w:sz w:val="19"/>
        </w:rPr>
        <w:t>https://discord.com/developers/docs/resources/webhook</w:t>
      </w:r>
      <w:r>
        <w:rPr>
          <w:rFonts w:ascii="Times New Roman" w:hAnsi="Times New Roman"/>
          <w:color w:val="111111"/>
        </w:rPr>
      </w:r>
    </w:p>
    <w:p>
      <w:pPr>
        <w:pStyle w:val="ListNumber"/>
        <w:spacing w:before="20" w:after="40" w:line="276" w:lineRule="auto"/>
      </w:pPr>
      <w:r>
        <w:rPr>
          <w:rFonts w:ascii="Times New Roman" w:hAnsi="Times New Roman"/>
          <w:color w:val="111111"/>
        </w:rPr>
      </w:r>
      <w:r>
        <w:rPr>
          <w:rFonts w:ascii="Times New Roman" w:hAnsi="Times New Roman"/>
          <w:b/>
          <w:color w:val="333333"/>
        </w:rPr>
        <w:t>Center for Internet Security (CIS) :</w:t>
      </w:r>
      <w:r>
        <w:rPr>
          <w:rFonts w:ascii="Times New Roman" w:hAnsi="Times New Roman"/>
          <w:color w:val="111111"/>
        </w:rPr>
        <w:t xml:space="preserve"> *CIS Critical Security Controls Version 8*.</w:t>
      </w:r>
    </w:p>
    <w:p>
      <w:pPr>
        <w:spacing w:before="0" w:after="80" w:line="276" w:lineRule="auto"/>
      </w:pPr>
      <w:r>
        <w:rPr>
          <w:rFonts w:ascii="Times New Roman" w:hAnsi="Times New Roman"/>
          <w:color w:val="111111"/>
        </w:rPr>
        <w:t xml:space="preserve">URL : </w:t>
      </w:r>
      <w:r>
        <w:rPr>
          <w:rFonts w:ascii="Consolas" w:hAnsi="Consolas"/>
          <w:color w:val="991B1B"/>
          <w:sz w:val="19"/>
        </w:rPr>
        <w:t>https://www.cisecurity.org/controls</w:t>
      </w:r>
      <w:r>
        <w:rPr>
          <w:rFonts w:ascii="Times New Roman" w:hAnsi="Times New Roman"/>
          <w:color w:val="111111"/>
        </w:rPr>
      </w:r>
    </w:p>
    <w:sectPr w:rsidR="00FC693F" w:rsidRPr="0006063C" w:rsidSect="00034616">
      <w:pgSz w:w="11906" w:h="16838"/>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