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Пайплайн математических исследований с Astra</w:t>
      </w:r>
    </w:p>
    <w:p>
      <w:pPr>
        <w:pStyle w:val="Subtitle"/>
      </w:pPr>
      <w:r>
        <w:t>Как организована работа агентов и сужается поиск</w:t>
      </w:r>
    </w:p>
    <w:p>
      <w:r>
        <w:t>Мы использовали Astra для поиска связей между математическими объектами, подготовки доказательств и разбора замечаний. Работу организовали в Codex: ведущий агент распределял задачи, субагенты занимались отдельными направлениями, Python помогал искать конечные примеры, а Lean проверял формальные утверждения.</w:t>
      </w:r>
    </w:p>
    <w:p>
      <w:r>
        <w:t>На трёх выполненных задачах прошли путь от выбора объектов до проверяемых файлов: ассоциатор и расстояния, спектральный остаток, октонная инцидентность и короткие наборы проб. На этих же задачах ниже показаны запуск агентов, поручения, решения при сужении поиска и проверка результата.</w:t>
      </w:r>
    </w:p>
    <w:p>
      <w:pPr>
        <w:keepNext/>
        <w:spacing w:after="40"/>
      </w:pPr>
      <w:r>
        <w:drawing>
          <wp:inline xmlns:a="http://schemas.openxmlformats.org/drawingml/2006/main" xmlns:pic="http://schemas.openxmlformats.org/drawingml/2006/picture">
            <wp:extent cx="6163056" cy="1793321"/>
            <wp:docPr id="1" name="Picture 1" descr="Пайплайн: обзор объектов, точная задача, выкладка или поиск, Lean, смысловая рецензия, готовые материалы. Замечания возвращаются к постановк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3056" cy="1793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 чего начать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0"/>
        <w:gridCol w:w="6406"/>
      </w:tblGrid>
      <w:tr>
        <w:trPr>
          <w:cantSplit/>
          <w:tblHeader/>
        </w:trPr>
        <w:tc>
          <w:tcPr>
            <w:tcW w:type="dxa" w:w="33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Цель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Первое действие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Перепроверить готовые результаты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Откройте REPRODUCE.md и запустите полную проверку. Для этого не требуется заново просить модель писать доказательства.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Повторить вычислительный поиск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Запустите отдельный эксперимент из experiments и затем проверьте найденный набор.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Повторить работу агентов на трёх задачах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Откройте WALKTHROUGH.md. Передайте координатору prompts/01-coordinator.md и задания трёх ветвей.</w:t>
            </w:r>
          </w:p>
        </w:tc>
      </w:tr>
    </w:tbl>
    <w:p>
      <w:pPr>
        <w:spacing w:after="0" w:before="0" w:line="240"/>
      </w:pPr>
      <w:r>
        <w:rPr>
          <w:rFonts w:ascii="Arial" w:hAnsi="Arial" w:eastAsia="Arial" w:cs="Arial"/>
          <w:color w:val="000000"/>
          <w:sz w:val="6"/>
        </w:rPr>
      </w:r>
    </w:p>
    <w:p>
      <w:r>
        <w:t>В комплект входят опорные промпты, правила для агентов, исходники Lean, команды проверки и готовые материалы. Промпты приведены в рабочей редакции для повторного использования: задания и ожидаемые результаты сформулированы явно.</w:t>
      </w:r>
    </w:p>
    <w:p>
      <w:pPr>
        <w:spacing w:line="264" w:lineRule="auto"/>
      </w:pPr>
      <w:r>
        <w:rPr>
          <w:rFonts w:ascii="Arial" w:hAnsi="Arial" w:eastAsia="Arial" w:cs="Arial"/>
          <w:color w:val="000000"/>
          <w:sz w:val="18"/>
        </w:rPr>
        <w:t>Astra предлагает кандидатов и доказательства; окончательным критерием формальной корректности служит запуск Lean. Новизна связи и соответствие математическому замыслу рассматриваются отдельно.</w:t>
      </w:r>
    </w:p>
    <w:p>
      <w:r>
        <w:br w:type="page"/>
      </w:r>
    </w:p>
    <w:p>
      <w:pPr>
        <w:pStyle w:val="Heading1"/>
      </w:pPr>
      <w:r>
        <w:t>Как устроили работу агентов</w:t>
      </w:r>
    </w:p>
    <w:p>
      <w:pPr>
        <w:pStyle w:val="Heading2"/>
      </w:pPr>
      <w:r>
        <w:t>Harness и рабочая папка</w:t>
      </w:r>
    </w:p>
    <w:p>
      <w:r>
        <w:t>Harness — среда, которая поддерживает цикл «задание, действие, проверка». В нашей работе эту роль выполнял Codex: он предоставлял агентам файлы, терминал, поиск, возможность делегировать задачи и читать результаты. Отдельную собственную платформу оркестрации мы не разрабатывали.</w:t>
      </w:r>
    </w:p>
    <w:p>
      <w:r>
        <w:t>Для повторения правила собраны в AGENTS.md, а задания — в prompts. Координатор выдаёт каждому исполнителю входные данные, один вопрос, разрешённые файлы и ожидаемый результат. Общие определения меняет один ответственный; параллельные авторы работают в разных модулях.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0"/>
        <w:gridCol w:w="6406"/>
      </w:tblGrid>
      <w:tr>
        <w:trPr>
          <w:cantSplit/>
          <w:tblHeader/>
        </w:trPr>
        <w:tc>
          <w:tcPr>
            <w:tcW w:type="dxa" w:w="33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Роль в работе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Что поручали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root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Согласовать постановку, распределить работу, выбрать задачи, запустить итоговую проверку.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algebra_candidates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Предложить объекты и конкретные связи.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structural_candidates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Сравнить сложные структуры; реализовать общие модули и геометрию ассоциатора.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research_landscape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Найти литературу; разработать спектральную задачу и её доказательство.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claim_audit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Разработать октонную инцидентность, найти устойчивые пробы и проверить смысл выводов.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preprint_math_review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Сопоставить формулы, примеры и текст с доказательствами.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preprint_sources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Проверить источники и возможность повторной проверки.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vertical_review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Проверить визуализацию, формулы и читаемость материалов.</w:t>
            </w:r>
          </w:p>
        </w:tc>
      </w:tr>
    </w:tbl>
    <w:p>
      <w:pPr>
        <w:spacing w:after="0" w:before="0" w:line="240"/>
      </w:pPr>
      <w:r>
        <w:rPr>
          <w:rFonts w:ascii="Arial" w:hAnsi="Arial" w:eastAsia="Arial" w:cs="Arial"/>
          <w:color w:val="000000"/>
          <w:sz w:val="6"/>
        </w:rPr>
      </w:r>
    </w:p>
    <w:p>
      <w:pPr>
        <w:pStyle w:val="Heading2"/>
      </w:pPr>
      <w:r>
        <w:t>Как включать роли при повторении</w:t>
      </w:r>
    </w:p>
    <w:p>
      <w:r>
        <w:t>Сначала координатор поручает обзор и литературу двум субагентам. После выбора задач назначает авторов доказательств и отдельно рецензента. Если число параллельных исполнителей ограничено, те же задания выполняются последовательно. Имена ролей не означают разные модели; в исходной работе рецензенты имели доступ к общему контексту.</w:t>
      </w:r>
    </w:p>
    <w:p>
      <w:pPr>
        <w:spacing w:line="264" w:lineRule="auto"/>
      </w:pPr>
      <w:r>
        <w:rPr>
          <w:rFonts w:ascii="Arial" w:hAnsi="Arial" w:eastAsia="Arial" w:cs="Arial"/>
          <w:color w:val="000000"/>
          <w:sz w:val="18"/>
        </w:rPr>
        <w:t>Семь ролей не нужно запускать одновременно. При первом проходе достаточно координатора, обзора и литературы; остальные подключаются, когда есть точные утверждения.</w:t>
      </w:r>
    </w:p>
    <w:p>
      <w:r>
        <w:br w:type="page"/>
      </w:r>
    </w:p>
    <w:p>
      <w:pPr>
        <w:pStyle w:val="Heading1"/>
      </w:pPr>
      <w:r>
        <w:t>Как ставили задачу и сужали поиск</w:t>
      </w:r>
    </w:p>
    <w:p>
      <w:pPr>
        <w:pStyle w:val="Heading2"/>
      </w:pPr>
      <w:r>
        <w:t>Опорный запрос</w:t>
      </w:r>
    </w:p>
    <w:p>
      <w:r>
        <w:t>Исходный вопрос в рабочей редакции: «Найди три содержательных примера связи между математическими объектами с богатой внутренней структурой. Для каждого укажи два объекта, общую структуру и точное утверждение с предпосылками. Получи математическое доказательство и проверь его в Lean». Для повторного разбора уже решённых задач используйте prompts/01-coordinator.md.</w:t>
      </w:r>
    </w:p>
    <w:p>
      <w:pPr>
        <w:pStyle w:val="Heading2"/>
      </w:pPr>
      <w:r>
        <w:t>Что просили у агента обзора</w:t>
      </w:r>
    </w:p>
    <w:p>
      <w:r>
        <w:t>В исходном поиске поручение сводилось к следующему: «Для каждой пары укажи объект A, объект B, общие данные, формулу или отображение, предпосылки и доступные определения Lean. Предложи небольшую проверяемую задачу». При повторе агент разбирает выбор уже выполненных трёх задач по prompts/02-candidates.md и пишет runs/current/candidates.md.</w:t>
      </w:r>
    </w:p>
    <w:p>
      <w:pPr>
        <w:pStyle w:val="Heading2"/>
      </w:pPr>
      <w:r>
        <w:t>Как это сработало на нашем примере</w:t>
      </w:r>
    </w:p>
    <w:p>
      <w:r>
        <w:t>Обсуждали кватернионы, алгебры Клиффорда, октонионы и исключительные конструкции. После уточнения интереса к внутренней сложности сравнивали A∞, E10, Monster VOA и алгебру Альберта. Для четырёх направлений рассмотрели шесть пар и существующие маршруты связи.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59"/>
        <w:gridCol w:w="5047"/>
      </w:tblGrid>
      <w:tr>
        <w:trPr>
          <w:cantSplit/>
          <w:tblHeader/>
        </w:trPr>
        <w:tc>
          <w:tcPr>
            <w:tcW w:type="dxa" w:w="4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Уточнение</w:t>
            </w:r>
          </w:p>
        </w:tc>
        <w:tc>
          <w:tcPr>
            <w:tcW w:type="dxa" w:w="504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Решение</w:t>
            </w:r>
          </w:p>
        </w:tc>
      </w:tr>
      <w:tr>
        <w:trPr>
          <w:cantSplit/>
        </w:trPr>
        <w:tc>
          <w:tcPr>
            <w:tcW w:type="dxa" w:w="4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Полные теории требовали дополнительных определений</w:t>
            </w:r>
          </w:p>
        </w:tc>
        <w:tc>
          <w:tcPr>
            <w:tcW w:type="dxa" w:w="504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Выбрали конкретную рациональную модель Альберта и операции октонионов.</w:t>
            </w:r>
          </w:p>
        </w:tc>
      </w:tr>
      <w:tr>
        <w:trPr>
          <w:cantSplit/>
        </w:trPr>
        <w:tc>
          <w:tcPr>
            <w:tcW w:type="dxa" w:w="4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Общее сходство ещё не даёт утверждения</w:t>
            </w:r>
          </w:p>
        </w:tc>
        <w:tc>
          <w:tcPr>
            <w:tcW w:type="dxa" w:w="504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Выделили наблюдаемые данные: веса ассоциатора, спектральные блоки, нулевые ассоциаторы.</w:t>
            </w:r>
          </w:p>
        </w:tc>
      </w:tr>
      <w:tr>
        <w:trPr>
          <w:cantSplit/>
        </w:trPr>
        <w:tc>
          <w:tcPr>
            <w:tcW w:type="dxa" w:w="465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Требовалось доказательство с точными условиями</w:t>
            </w:r>
          </w:p>
        </w:tc>
        <w:tc>
          <w:tcPr>
            <w:tcW w:type="dxa" w:w="504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Сформулировали восстановление расстояний, оценку остатка и различение конечных вариантов.</w:t>
            </w:r>
          </w:p>
        </w:tc>
      </w:tr>
    </w:tbl>
    <w:p>
      <w:pPr>
        <w:spacing w:after="0" w:before="0" w:line="240"/>
      </w:pPr>
      <w:r>
        <w:rPr>
          <w:rFonts w:ascii="Arial" w:hAnsi="Arial" w:eastAsia="Arial" w:cs="Arial"/>
          <w:color w:val="000000"/>
          <w:sz w:val="6"/>
        </w:rPr>
      </w:r>
    </w:p>
    <w:p>
      <w:r>
        <w:t>Отбор происходил через сравнение литературы, явные вычисления и оценку доступной формализации. Численной функции качества всех «суперобъектов» не было. Термин обозначал цель поиска общей структуры, а не уже доказанный класс объектов.</w:t>
      </w:r>
    </w:p>
    <w:p>
      <w:pPr>
        <w:spacing w:line="264" w:lineRule="auto"/>
      </w:pPr>
      <w:r>
        <w:rPr>
          <w:rFonts w:ascii="Arial" w:hAnsi="Arial" w:eastAsia="Arial" w:cs="Arial"/>
          <w:color w:val="000000"/>
          <w:sz w:val="18"/>
        </w:rPr>
        <w:t>В репозитории сохранены задания по тем же трём задачам. WALKTHROUGH.md связывает исходный запрос, выбор объектов, поручения и результаты; каждый шаг можно сопоставить с соответствующим Lean-модулем.</w:t>
      </w:r>
    </w:p>
    <w:p>
      <w:r>
        <w:br w:type="page"/>
      </w:r>
    </w:p>
    <w:p>
      <w:pPr>
        <w:pStyle w:val="Heading1"/>
      </w:pPr>
      <w:r>
        <w:t>Какие задания дали для первых двух связей</w:t>
      </w:r>
    </w:p>
    <w:p>
      <w:pPr>
        <w:pStyle w:val="Heading2"/>
      </w:pPr>
      <w:r>
        <w:t>Ассоциатор и расстояния</w:t>
      </w:r>
    </w:p>
    <w:p>
      <w:r>
        <w:t>Поручение: «Для диагонального элемента в конкретной модели Альберта вычисли действие оператора ассоциатора на координатные блоки. Проверь, какую информацию о параметрах можно восстановить по полному оператору. Учти совпадающие параметры». Полный промпт: prompts/04-geometry.md.</w:t>
      </w:r>
    </w:p>
    <w:p>
      <w:r>
        <w:t>Автор раскрыл произведение и получил веса, равные четверти квадратов расстояний между параметрами. Затем доказал восстановление размеченной тройки с точностью до общего сдвига и отражения. Те же веса связал с графовой энергией. Это алгебраическая выкладка и формализация; автоматического перебора всех возможных теорем здесь не было.</w:t>
      </w:r>
    </w:p>
    <w:p>
      <w:r>
        <w:t>Результат ветви: MathResearch/AlbertSpectralGeometry.lean, имена ключевых деклараций и пояснение в runs/current/geometry.md. Общие операции заданы в AlbertObstruction.lean, а AlbertMatrix.lean содержит леммы совместимости матричной модели; их изменения согласуются с координатором.</w:t>
      </w:r>
    </w:p>
    <w:p>
      <w:pPr>
        <w:pStyle w:val="Heading2"/>
      </w:pPr>
      <w:r>
        <w:t>Спектральный остаток</w:t>
      </w:r>
    </w:p>
    <w:p>
      <w:r>
        <w:t>Поручение: «Зафиксируй P = diag(1, 0, 0). Вычисли действие умножения на P, формулу остатка и нижнюю оценку его квадратичной величины. Покажи остроту и перечисли условия переноса на внешнее отображение». Полный промпт: prompts/05-spectral.md.</w:t>
      </w:r>
    </w:p>
    <w:p>
      <w:r>
        <w:t>Умножение на P разбилось на блоки размерностей 1, 16 и 10 с коэффициентами 1, 1/2 и 0. Из покоординатной формулы получили оценку при λ ≤ 1/4 и пример равенства. Для несохранения произведения через f потребовали e·x = λx, f(e) = P, f(λx) = λf(x), λ ≠ 0 и положительную квадратичную величину образа x.</w:t>
      </w:r>
    </w:p>
    <w:p>
      <w:r>
        <w:t>Результат ветви: MathResearch/SpectralDefect.lean и runs/current/spectral.md. Интерес к значениям Monster-type мотивировал сравнение, но карта из полной Monster VOA не строилась.</w:t>
      </w:r>
    </w:p>
    <w:p>
      <w:pPr>
        <w:pStyle w:val="Heading2"/>
      </w:pPr>
      <w:r>
        <w:t>Что возвращал автор координатору</w:t>
      </w:r>
    </w:p>
    <w:p>
      <w:r>
        <w:t>Каждая ветвь возвращала точную формулировку, файл доказательства, имена деклараций, результат запуска и ограничения вывода. Координатор передавал этот набор рецензенту. Так можно проверить не только успешную компиляцию, но и смысл полученной связи.</w:t>
      </w:r>
    </w:p>
    <w:p>
      <w:r>
        <w:br w:type="page"/>
      </w:r>
    </w:p>
    <w:p>
      <w:pPr>
        <w:pStyle w:val="Heading1"/>
      </w:pPr>
      <w:r>
        <w:t>Как поручили вычислительный поиск третьей связи</w:t>
      </w:r>
    </w:p>
    <w:p>
      <w:pPr>
        <w:pStyle w:val="Heading2"/>
      </w:pPr>
      <w:r>
        <w:t>Постановка для агента</w:t>
      </w:r>
    </w:p>
    <w:p>
      <w:r>
        <w:t>«Построй каталог нулевых ассоциаторов для перестановок фиксированного базиса октонионов. Найди короткий набор проб, различающий все варианты, и набор, устойчивый к одной ошибке. Сохраняй seed, бюджет и конкретные списки. После поиска докажи свойства выбранных списков в Lean». Полный промпт: prompts/06-incidence.md.</w:t>
      </w:r>
    </w:p>
    <w:p>
      <w:r>
        <w:t>Получили 30 разных слов инцидентности длины 35 из всех 5040 перестановок семи меток. Эвристика выбирала позиции этих слов. Затем фиксированные наборы проверяли независимо от того, каким путём они были найдены.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12"/>
        <w:gridCol w:w="6794"/>
      </w:tblGrid>
      <w:tr>
        <w:trPr>
          <w:cantSplit/>
          <w:tblHeader/>
        </w:trPr>
        <w:tc>
          <w:tcPr>
            <w:tcW w:type="dxa" w:w="29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Эксперимент</w:t>
            </w:r>
          </w:p>
        </w:tc>
        <w:tc>
          <w:tcPr>
            <w:tcW w:type="dxa" w:w="679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Что делали и получили</w:t>
            </w:r>
          </w:p>
        </w:tc>
      </w:tr>
      <w:tr>
        <w:trPr>
          <w:cantSplit/>
        </w:trPr>
        <w:tc>
          <w:tcPr>
            <w:tcW w:type="dxa" w:w="29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Q9 с seed 0</w:t>
            </w:r>
          </w:p>
        </w:tc>
        <w:tc>
          <w:tcPr>
            <w:tcW w:type="dxa" w:w="679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1000 стартов и до 100 замен позиции; максимизировали число подписей, иногда допуская ухудшение. Найдено 27 из 30.</w:t>
            </w:r>
          </w:p>
        </w:tc>
      </w:tr>
      <w:tr>
        <w:trPr>
          <w:cantSplit/>
        </w:trPr>
        <w:tc>
          <w:tcPr>
            <w:tcW w:type="dxa" w:w="29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Q10 с seed 17</w:t>
            </w:r>
          </w:p>
        </w:tc>
        <w:tc>
          <w:tcPr>
            <w:tcW w:type="dxa" w:w="679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До 3000 стартов по 200 замен для длины 10,11,12. Для десяти проб нашли 30 разных подписей.</w:t>
            </w:r>
          </w:p>
        </w:tc>
      </w:tr>
      <w:tr>
        <w:trPr>
          <w:cantSplit/>
        </w:trPr>
        <w:tc>
          <w:tcPr>
            <w:tcW w:type="dxa" w:w="29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Q18 без сохранённого seed</w:t>
            </w:r>
          </w:p>
        </w:tc>
        <w:tc>
          <w:tcPr>
            <w:tcW w:type="dxa" w:w="679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По 2000 запусков жадного удаления из всех 35 позиций для целевых расстояний 1,3,5. Для расстояния 3 нашли 18 проб.</w:t>
            </w:r>
          </w:p>
        </w:tc>
      </w:tr>
    </w:tbl>
    <w:p>
      <w:pPr>
        <w:spacing w:after="0" w:before="0" w:line="240"/>
      </w:pPr>
      <w:r>
        <w:rPr>
          <w:rFonts w:ascii="Arial" w:hAnsi="Arial" w:eastAsia="Arial" w:cs="Arial"/>
          <w:color w:val="000000"/>
          <w:sz w:val="6"/>
        </w:rPr>
      </w:r>
    </w:p>
    <w:p>
      <w:pPr>
        <w:pStyle w:val="Heading2"/>
      </w:pPr>
      <w:r>
        <w:t>Команды повторения</w:t>
      </w:r>
    </w:p>
    <w:p>
      <w:pPr>
        <w:spacing w:line="271" w:lineRule="auto" w:before="60" w:after="180"/>
      </w:pPr>
      <w:r>
        <w:rPr>
          <w:rFonts w:ascii="Courier New" w:hAnsi="Courier New" w:eastAsia="Courier New" w:cs="Courier New"/>
          <w:color w:val="000000"/>
          <w:sz w:val="19"/>
        </w:rPr>
        <w:t>python3 experiments/q9_local_search_seed0.py</w:t>
        <w:br/>
        <w:t>python3 experiments/q10_local_search_seed17.py</w:t>
        <w:br/>
        <w:t>python3 experiments/q18_greedy_search_unseeded.py</w:t>
      </w:r>
    </w:p>
    <w:p>
      <w:r>
        <w:t>Запускайте эксперименты по отдельности. Q9 и Q10 имеют фиксированный seed. Для Q18 повторяется алгоритм поиска; прежняя случайная траектория не гарантируется. Полученный список нужно отдельно перенести в утверждение и проверить.</w:t>
      </w:r>
    </w:p>
    <w:p>
      <w:r>
        <w:t>Готовый Q10 различает все 30 слов; Q18 имеет минимальное расстояние не меньше 3. Доказательство находится в OctonionIncidence.lean. Проверка фиксированных наборов выполняется командой python3 scripts/probe_experiment.py. Неудача Q9 не доказывает невозможность девяти проб; известно только 9 ≤ Nmin ≤10. Оптимальность 18 не установлена.</w:t>
      </w:r>
    </w:p>
    <w:p>
      <w:r>
        <w:br w:type="page"/>
      </w:r>
    </w:p>
    <w:p>
      <w:pPr>
        <w:pStyle w:val="Heading1"/>
      </w:pPr>
      <w:r>
        <w:t>Как организовали цикл доказательства</w:t>
      </w:r>
    </w:p>
    <w:p>
      <w:pPr>
        <w:pStyle w:val="Heading2"/>
      </w:pPr>
      <w:r>
        <w:t>Промпт автору формализации</w:t>
      </w:r>
    </w:p>
    <w:p>
      <w:r>
        <w:t>«Сначала проверь типы, определения и предпосылки. Построй доказательство, реально запусти Lean, прочитай диагностику и исправь ошибки. Не ослабляй незаметно утверждение ради компиляции. Для каждой теоремы сохрани #print axioms». Полное задание: prompts/07-lean.md.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73"/>
        <w:gridCol w:w="5532"/>
      </w:tblGrid>
      <w:tr>
        <w:trPr>
          <w:cantSplit/>
          <w:tblHeader/>
        </w:trPr>
        <w:tc>
          <w:tcPr>
            <w:tcW w:type="dxa" w:w="417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Ситуация</w:t>
            </w:r>
          </w:p>
        </w:tc>
        <w:tc>
          <w:tcPr>
            <w:tcW w:type="dxa" w:w="553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Следующее действие</w:t>
            </w:r>
          </w:p>
        </w:tc>
      </w:tr>
      <w:tr>
        <w:trPr>
          <w:cantSplit/>
        </w:trPr>
        <w:tc>
          <w:tcPr>
            <w:tcW w:type="dxa" w:w="417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Не совпадают типы или операции</w:t>
            </w:r>
          </w:p>
        </w:tc>
        <w:tc>
          <w:tcPr>
            <w:tcW w:type="dxa" w:w="553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Уточнить определения и привести формальную постановку в соответствие с математической.</w:t>
            </w:r>
          </w:p>
        </w:tc>
      </w:tr>
      <w:tr>
        <w:trPr>
          <w:cantSplit/>
        </w:trPr>
        <w:tc>
          <w:tcPr>
            <w:tcW w:type="dxa" w:w="417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Не закрыта цель доказательства</w:t>
            </w:r>
          </w:p>
        </w:tc>
        <w:tc>
          <w:tcPr>
            <w:tcW w:type="dxa" w:w="553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Выделить вспомогательную лемму, доказать её и повторить запуск.</w:t>
            </w:r>
          </w:p>
        </w:tc>
      </w:tr>
      <w:tr>
        <w:trPr>
          <w:cantSplit/>
        </w:trPr>
        <w:tc>
          <w:tcPr>
            <w:tcW w:type="dxa" w:w="417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Конечное вычисление слишком велико</w:t>
            </w:r>
          </w:p>
        </w:tc>
        <w:tc>
          <w:tcPr>
            <w:tcW w:type="dxa" w:w="553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Разбить его на проверяемые блоки и доказать полное объединение.</w:t>
            </w:r>
          </w:p>
        </w:tc>
      </w:tr>
      <w:tr>
        <w:trPr>
          <w:cantSplit/>
        </w:trPr>
        <w:tc>
          <w:tcPr>
            <w:tcW w:type="dxa" w:w="417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Исходник компилируется</w:t>
            </w:r>
          </w:p>
        </w:tc>
        <w:tc>
          <w:tcPr>
            <w:tcW w:type="dxa" w:w="553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Проверить аксиомы и передать утверждение смысловому рецензенту.</w:t>
            </w:r>
          </w:p>
        </w:tc>
      </w:tr>
      <w:tr>
        <w:trPr>
          <w:cantSplit/>
        </w:trPr>
        <w:tc>
          <w:tcPr>
            <w:tcW w:type="dxa" w:w="417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Изменён общий модуль</w:t>
            </w:r>
          </w:p>
        </w:tc>
        <w:tc>
          <w:tcPr>
            <w:tcW w:type="dxa" w:w="553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Повторить проверку всех зависимых модулей и затем всего проекта.</w:t>
            </w:r>
          </w:p>
        </w:tc>
      </w:tr>
    </w:tbl>
    <w:p>
      <w:pPr>
        <w:spacing w:after="0" w:before="0" w:line="240"/>
      </w:pPr>
      <w:r>
        <w:rPr>
          <w:rFonts w:ascii="Arial" w:hAnsi="Arial" w:eastAsia="Arial" w:cs="Arial"/>
          <w:color w:val="000000"/>
          <w:sz w:val="6"/>
        </w:rPr>
      </w:r>
    </w:p>
    <w:p>
      <w:r>
        <w:t>В октонной задаче полное покрытие 5040 перестановок проверили 51 блоком: 50 по 100 и хвост 40. Лемма с take и drop объединила блоки. Это позволило провести полную конечную проверку в Lean.</w:t>
      </w:r>
    </w:p>
    <w:p>
      <w:pPr>
        <w:pStyle w:val="Heading2"/>
      </w:pPr>
      <w:r>
        <w:t>Условия завершения</w:t>
      </w:r>
    </w:p>
    <w:p>
      <w:r>
        <w:t>Исходники не должны содержать sorry, admit, пользовательских аксиом, native_decide и unsafe. Фактические зависимости деклараций ограничиваются стандартными propext, Classical.choice и Quot.sound. Проверяется весь согласованный список файлов, коды завершения и контрольные суммы.</w:t>
      </w:r>
    </w:p>
    <w:p>
      <w:r>
        <w:t>Для передачи комплекта координатор запускает python3 scripts/check.py. Обёртка сразу помечает новый запуск как незавершённый, проверяет снимок исходников исходным verifier и записывает успех только после проверки нового результата. При ошибке старый успех не должен выглядеть как результат текущей проверки.</w:t>
      </w:r>
    </w:p>
    <w:p>
      <w:pPr>
        <w:spacing w:line="264" w:lineRule="auto"/>
      </w:pPr>
      <w:r>
        <w:rPr>
          <w:rFonts w:ascii="Arial" w:hAnsi="Arial" w:eastAsia="Arial" w:cs="Arial"/>
          <w:color w:val="000000"/>
          <w:sz w:val="18"/>
        </w:rPr>
        <w:t>Lean проверяет доказательные термы для записанных утверждений. Совпадение этих утверждений с исследовательским замыслом требует отдельного чтения.</w:t>
      </w:r>
    </w:p>
    <w:p>
      <w:r>
        <w:br w:type="page"/>
      </w:r>
    </w:p>
    <w:p>
      <w:pPr>
        <w:pStyle w:val="Heading1"/>
      </w:pPr>
      <w:r>
        <w:t>Что просили проверить у рецензентов</w:t>
      </w:r>
    </w:p>
    <w:p>
      <w:pPr>
        <w:pStyle w:val="Heading2"/>
      </w:pPr>
      <w:r>
        <w:t>Литература</w:t>
      </w:r>
    </w:p>
    <w:p>
      <w:r>
        <w:t>«Для каждой точной формулировки найди первичные источники и эквивалентные результаты с другими названиями. Сравни предпосылки и вывод. Сохрани запросы, ссылки и номера теорем. Укажи, является ли результат известным, частным следствием или имеет неустановленный статус». Полное задание: prompts/03-literature.md.</w:t>
      </w:r>
    </w:p>
    <w:p>
      <w:r>
        <w:t>В нашей работе первые две связи оказались конкретными следствиями известных принципов. Для третьей известны геометрическая основа и общий подход к нижней границе числа проб. Приоритет конкретных Q10 и Q18 не установлен. Формальная корректность и научная новизна получили отдельные оценки.</w:t>
      </w:r>
    </w:p>
    <w:p>
      <w:pPr>
        <w:pStyle w:val="Heading2"/>
      </w:pPr>
      <w:r>
        <w:t>Математический смысл</w:t>
      </w:r>
    </w:p>
    <w:p>
      <w:r>
        <w:t>«Сопоставь постановку, определения Lean и текст. Проверь кванторы, предпосылки, вырожденные случаи и пределы восстановления. Найди подмены полного объекта частной моделью и условной карты построенным отображением. Верни замечания с указанием файлов и деклараций». Полное задание: prompts/08-review.md.</w:t>
      </w:r>
    </w:p>
    <w:p>
      <w:r>
        <w:t>В первой ветви проверяли, что используются полные размеченные операторы. Во второй — что сохраняются условия на отображение и собственный вектор. В третьей — что восстанавливается инцидентность, а не знаки умножения или исходная перестановка.</w:t>
      </w:r>
    </w:p>
    <w:p>
      <w:pPr>
        <w:pStyle w:val="Heading2"/>
      </w:pPr>
      <w:r>
        <w:t>Возврат автору и повторная проверка</w:t>
      </w:r>
    </w:p>
    <w:p>
      <w:r>
        <w:t>Координатор передаёт замечания автору соответствующей ветви. Автор исправляет доказательство или уточняет формулировку, затем повторяет запуск. Рецензент проверяет закрытие замечаний по новой версии. Если ранее участвовал в написании модуля, он указывает это в своём отчёте.</w:t>
      </w:r>
    </w:p>
    <w:p>
      <w:pPr>
        <w:pStyle w:val="Heading2"/>
      </w:pPr>
      <w:r>
        <w:t>Финальное задание</w:t>
      </w:r>
    </w:p>
    <w:p>
      <w:r>
        <w:t>«Закрой замечания, выполни полную проверку, сверь текст и визуализацию с доказанным. Собери исходники, журналы и команды повторения». Полный промпт находится в prompts/09-handoff.md. Итоговые материалы должны ясно показывать доказанное и открытые вопросы.</w:t>
      </w:r>
    </w:p>
    <w:p>
      <w:r>
        <w:br w:type="page"/>
      </w:r>
    </w:p>
    <w:p>
      <w:pPr>
        <w:pStyle w:val="Heading1"/>
      </w:pPr>
      <w:r>
        <w:t>Как запустить проверку на своём компьютере</w:t>
      </w:r>
    </w:p>
    <w:p>
      <w:pPr>
        <w:pStyle w:val="Heading2"/>
      </w:pPr>
      <w:r>
        <w:t>Подготовить окружение</w:t>
      </w:r>
    </w:p>
    <w:p>
      <w:r>
        <w:t>Склонируйте репозиторий astra-math-research или распакуйте его архив. Установите Python 3, Git и менеджер версий Lean elan. Проект закрепляет Lean 4.19.0 и commit mathlib. Выполняйте команды из корня рабочей копии.</w:t>
      </w:r>
    </w:p>
    <w:p>
      <w:pPr>
        <w:spacing w:line="271" w:lineRule="auto" w:before="60" w:after="180"/>
      </w:pPr>
      <w:r>
        <w:rPr>
          <w:rFonts w:ascii="Courier New" w:hAnsi="Courier New" w:eastAsia="Courier New" w:cs="Courier New"/>
          <w:color w:val="000000"/>
          <w:sz w:val="19"/>
        </w:rPr>
        <w:t>git clone https://github.com/Medrov/astra-math-research.git</w:t>
        <w:br/>
        <w:t>cd astra-math-research</w:t>
        <w:br/>
        <w:t>lake update</w:t>
        <w:br/>
        <w:t>lake exe cache get</w:t>
        <w:br/>
        <w:t>python3 scripts/check.py</w:t>
      </w:r>
    </w:p>
    <w:p>
      <w:r>
        <w:t>Команды lake update и lake exe cache get подготавливают зависимости и готовые кеши mathlib. Команда scripts/check.py компилирует все проектные исходники и выполняет аудит. Подробности и вариант с уже установленной библиотекой находятся в REPRODUCE.md.</w:t>
      </w:r>
    </w:p>
    <w:p>
      <w:pPr>
        <w:pStyle w:val="Heading2"/>
      </w:pPr>
      <w:r>
        <w:t>Как узнать что проверка завершилась успешно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73"/>
        <w:gridCol w:w="5532"/>
      </w:tblGrid>
      <w:tr>
        <w:trPr>
          <w:cantSplit/>
          <w:tblHeader/>
        </w:trPr>
        <w:tc>
          <w:tcPr>
            <w:tcW w:type="dxa" w:w="417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Признак</w:t>
            </w:r>
          </w:p>
        </w:tc>
        <w:tc>
          <w:tcPr>
            <w:tcW w:type="dxa" w:w="553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Ожидаемый результат исходного комплекта</w:t>
            </w:r>
          </w:p>
        </w:tc>
      </w:tr>
      <w:tr>
        <w:trPr>
          <w:cantSplit/>
        </w:trPr>
        <w:tc>
          <w:tcPr>
            <w:tcW w:type="dxa" w:w="417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Завершение команды</w:t>
            </w:r>
          </w:p>
        </w:tc>
        <w:tc>
          <w:tcPr>
            <w:tcW w:type="dxa" w:w="553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Код 0; в терминале сообщение об успешной полной проверке.</w:t>
            </w:r>
          </w:p>
        </w:tc>
      </w:tr>
      <w:tr>
        <w:trPr>
          <w:cantSplit/>
        </w:trPr>
        <w:tc>
          <w:tcPr>
            <w:tcW w:type="dxa" w:w="417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verification/verification.json</w:t>
            </w:r>
          </w:p>
        </w:tc>
        <w:tc>
          <w:tcPr>
            <w:tcW w:type="dxa" w:w="553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Новый отчёт текущего запуска; success=true и full_project_coverage=true.</w:t>
            </w:r>
          </w:p>
        </w:tc>
      </w:tr>
      <w:tr>
        <w:trPr>
          <w:cantSplit/>
        </w:trPr>
        <w:tc>
          <w:tcPr>
            <w:tcW w:type="dxa" w:w="417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Состав</w:t>
            </w:r>
          </w:p>
        </w:tc>
        <w:tc>
          <w:tcPr>
            <w:tcW w:type="dxa" w:w="553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11 Lean-файлов и 149 деклараций, включая вспомогательные леммы.</w:t>
            </w:r>
          </w:p>
        </w:tc>
      </w:tr>
      <w:tr>
        <w:trPr>
          <w:cantSplit/>
        </w:trPr>
        <w:tc>
          <w:tcPr>
            <w:tcW w:type="dxa" w:w="417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Аксиомы и исходники</w:t>
            </w:r>
          </w:p>
        </w:tc>
        <w:tc>
          <w:tcPr>
            <w:tcW w:type="dxa" w:w="553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Нет запрещённых зависимостей; хеши соответствуют проверенным исходникам.</w:t>
            </w:r>
          </w:p>
        </w:tc>
      </w:tr>
    </w:tbl>
    <w:p>
      <w:pPr>
        <w:spacing w:after="0" w:before="0" w:line="240"/>
      </w:pPr>
      <w:r>
        <w:rPr>
          <w:rFonts w:ascii="Arial" w:hAnsi="Arial" w:eastAsia="Arial" w:cs="Arial"/>
          <w:color w:val="000000"/>
          <w:sz w:val="6"/>
        </w:rPr>
      </w:r>
    </w:p>
    <w:p>
      <w:pPr>
        <w:pStyle w:val="Heading2"/>
      </w:pPr>
      <w:r>
        <w:t>Проверить конечные примеры</w:t>
      </w:r>
    </w:p>
    <w:p>
      <w:pPr>
        <w:spacing w:line="271" w:lineRule="auto" w:before="60" w:after="180"/>
      </w:pPr>
      <w:r>
        <w:rPr>
          <w:rFonts w:ascii="Courier New" w:hAnsi="Courier New" w:eastAsia="Courier New" w:cs="Courier New"/>
          <w:color w:val="000000"/>
          <w:sz w:val="19"/>
        </w:rPr>
        <w:t>python3 scripts/probe_experiment.py</w:t>
      </w:r>
    </w:p>
    <w:p>
      <w:r>
        <w:t>Ожидаются 30 различных подписей для Q10 и Q18; у Q18 минимальное расстояние не меньше 3. Результат записывается в verification/probe_experiment.json. Это вычислительная проверка готовых списков; Lean-доказательства проверяются отдельной полной командой.</w:t>
      </w:r>
    </w:p>
    <w:p>
      <w:pPr>
        <w:spacing w:line="264" w:lineRule="auto"/>
      </w:pPr>
      <w:r>
        <w:rPr>
          <w:rFonts w:ascii="Arial" w:hAnsi="Arial" w:eastAsia="Arial" w:cs="Arial"/>
          <w:color w:val="000000"/>
          <w:sz w:val="18"/>
        </w:rPr>
        <w:t>Для проверки доказанного не требуется повторять эвристический поиск. Для новой задачи список модулей и ожидаемое количество деклараций должны быть обновлены явно. Установка зависимостей из сети и запуск с уже готовым окружением — разные проверки.</w:t>
      </w:r>
    </w:p>
    <w:p>
      <w:r>
        <w:br w:type="page"/>
      </w:r>
    </w:p>
    <w:p>
      <w:pPr>
        <w:pStyle w:val="Heading1"/>
      </w:pPr>
      <w:r>
        <w:t>Как запустить агентов на наших трёх задачах</w:t>
      </w:r>
    </w:p>
    <w:p>
      <w:pPr>
        <w:pStyle w:val="Heading2"/>
      </w:pPr>
      <w:r>
        <w:t>Открыть рабочую копию в Codex</w:t>
      </w:r>
    </w:p>
    <w:p>
      <w:r>
        <w:t>Откройте astra-math-research в Codex и выберите Astra, если модель доступна в вашем окружении. Прочитайте WALKTHROUGH.md и AGENTS.md. Исходники служат эталоном уже полученного результата; для нового прохода создайте отдельную ветку. Передайте координатору prompts/01-coordinator.md.</w:t>
      </w:r>
    </w:p>
    <w:p>
      <w:pPr>
        <w:pStyle w:val="Heading2"/>
      </w:pPr>
      <w:r>
        <w:t>Стартовый запрос координатору</w:t>
      </w:r>
    </w:p>
    <w:p>
      <w:r>
        <w:t>«Повтори рабочий процесс на трёх задачах этого репозитория: ассоциатор и расстояния, спектральный остаток, октонная инцидентность. Новую задачу не придумывай. Создай субагентов обзора и литературы по prompts/02-candidates.md и 03-literature.md. Затем поручай существующие ветви по заданиям 04–06. Сохраняй результаты в runs/current. Готовые доказательства меняй только при обнаруженной ошибке и объясняй исправление».</w:t>
      </w:r>
    </w:p>
    <w:p>
      <w:pPr>
        <w:pStyle w:val="Heading2"/>
      </w:pPr>
      <w:r>
        <w:t>Что передать исполнителям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9"/>
        <w:gridCol w:w="6697"/>
      </w:tblGrid>
      <w:tr>
        <w:trPr>
          <w:cantSplit/>
          <w:tblHeader/>
        </w:trPr>
        <w:tc>
          <w:tcPr>
            <w:tcW w:type="dxa" w:w="30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Ветвь и задание</w:t>
            </w:r>
          </w:p>
        </w:tc>
        <w:tc>
          <w:tcPr>
            <w:tcW w:type="dxa" w:w="669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Вход и результат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Геометрия · 04</w:t>
            </w:r>
          </w:p>
        </w:tc>
        <w:tc>
          <w:tcPr>
            <w:tcW w:type="dxa" w:w="669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AlbertObstruction.lean и AlbertMatrix.lean → веса расстояний и восстановление; отчёт geometry.md; модуль AlbertSpectralGeometry.lean.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Спектр · 05</w:t>
            </w:r>
          </w:p>
        </w:tc>
        <w:tc>
          <w:tcPr>
            <w:tcW w:type="dxa" w:w="669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Те же общие определения → остаток, оценка, острота и условия переноса; отчёт spectral.md; SpectralDefect.lean.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Инцидентность · 06</w:t>
            </w:r>
          </w:p>
        </w:tc>
        <w:tc>
          <w:tcPr>
            <w:tcW w:type="dxa" w:w="669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Октонионы и experiments → 30 слов, Q10 и Q18; отчёт incidence.md; OctonionIncidence.lean.</w:t>
            </w:r>
          </w:p>
        </w:tc>
      </w:tr>
    </w:tbl>
    <w:p>
      <w:pPr>
        <w:spacing w:after="0" w:before="0" w:line="240"/>
      </w:pPr>
      <w:r>
        <w:rPr>
          <w:rFonts w:ascii="Arial" w:hAnsi="Arial" w:eastAsia="Arial" w:cs="Arial"/>
          <w:color w:val="000000"/>
          <w:sz w:val="6"/>
        </w:rPr>
      </w:r>
    </w:p>
    <w:p>
      <w:r>
        <w:t>Lean-модули находятся в MathResearch/. Каждый автор получает правила 07 и пишет свой отчёт, сохраняя готовый код. Если обнаружена ошибка, координатор назначает одного автора исправления; общие определения меняет согласованный ответственный. При ограничении числа субагентов поручения выполняются очередями.</w:t>
      </w:r>
    </w:p>
    <w:p>
      <w:pPr>
        <w:pStyle w:val="Heading2"/>
      </w:pPr>
      <w:r>
        <w:t>Как завершить проход</w:t>
      </w:r>
    </w:p>
    <w:p>
      <w:r>
        <w:t>После отчётов трёх авторов передайте код и точные формулировки рецензенту по заданию 08. Координатор закрывает замечания и запускает полную проверку по заданию 09. Для новых отчётов используйте runs/current; проверки сохраняются в verification. Повторный агентный поиск может выбрать другую последовательность рассуждений.</w:t>
      </w:r>
    </w:p>
    <w:p>
      <w:r>
        <w:br w:type="page"/>
      </w:r>
    </w:p>
    <w:p>
      <w:pPr>
        <w:pStyle w:val="Heading1"/>
      </w:pPr>
      <w:r>
        <w:t>Как пользоваться репозиторием</w:t>
      </w:r>
    </w:p>
    <w:p>
      <w:r>
        <w:t>Точка входа — README.md. WALKTHROUGH.md проводит по трём выполненным задачам, REPRODUCE.md описывает запуск проверки. Точные поручения находятся в prompts. Такой порядок позволяет читать объяснение рядом с кодом и проверять каждый результат.</w:t>
      </w:r>
    </w:p>
    <w:p>
      <w:pPr>
        <w:spacing w:line="271" w:lineRule="auto" w:before="60" w:after="180"/>
      </w:pPr>
      <w:r>
        <w:rPr>
          <w:rFonts w:ascii="Courier New" w:hAnsi="Courier New" w:eastAsia="Courier New" w:cs="Courier New"/>
          <w:color w:val="000000"/>
          <w:sz w:val="19"/>
        </w:rPr>
        <w:t>astra-math-research/</w:t>
        <w:br/>
        <w:t xml:space="preserve">  README.md        WALKTHROUGH.md</w:t>
        <w:br/>
        <w:t xml:space="preserve">  REPRODUCE.md     AGENTS.md</w:t>
        <w:br/>
        <w:t xml:space="preserve">  lean-toolchain   lakefile.toml</w:t>
        <w:br/>
        <w:t xml:space="preserve">  MathResearch.lean</w:t>
        <w:br/>
        <w:t xml:space="preserve">  MathResearch/    prompts/</w:t>
        <w:br/>
        <w:t xml:space="preserve">  experiments/     scripts/</w:t>
        <w:br/>
        <w:t xml:space="preserve">  checks/          docs/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15"/>
        <w:gridCol w:w="6891"/>
      </w:tblGrid>
      <w:tr>
        <w:trPr>
          <w:cantSplit/>
          <w:tblHeader/>
        </w:trPr>
        <w:tc>
          <w:tcPr>
            <w:tcW w:type="dxa" w:w="28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Раздел</w:t>
            </w:r>
          </w:p>
        </w:tc>
        <w:tc>
          <w:tcPr>
            <w:tcW w:type="dxa" w:w="6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Что найти</w:t>
            </w:r>
          </w:p>
        </w:tc>
      </w:tr>
      <w:tr>
        <w:trPr>
          <w:cantSplit/>
        </w:trPr>
        <w:tc>
          <w:tcPr>
            <w:tcW w:type="dxa" w:w="28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WALKTHROUGH.md</w:t>
            </w:r>
          </w:p>
        </w:tc>
        <w:tc>
          <w:tcPr>
            <w:tcW w:type="dxa" w:w="6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Исходный запрос, сужение поиска и проход по трём задачам.</w:t>
            </w:r>
          </w:p>
        </w:tc>
      </w:tr>
      <w:tr>
        <w:trPr>
          <w:cantSplit/>
        </w:trPr>
        <w:tc>
          <w:tcPr>
            <w:tcW w:type="dxa" w:w="28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prompts и AGENTS.md</w:t>
            </w:r>
          </w:p>
        </w:tc>
        <w:tc>
          <w:tcPr>
            <w:tcW w:type="dxa" w:w="6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Задания координатора, авторов и рецензента; правила работы.</w:t>
            </w:r>
          </w:p>
        </w:tc>
      </w:tr>
      <w:tr>
        <w:trPr>
          <w:cantSplit/>
        </w:trPr>
        <w:tc>
          <w:tcPr>
            <w:tcW w:type="dxa" w:w="28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MathResearch и scripts</w:t>
            </w:r>
          </w:p>
        </w:tc>
        <w:tc>
          <w:tcPr>
            <w:tcW w:type="dxa" w:w="6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Формальные определения, доказательства и полная проверка.</w:t>
            </w:r>
          </w:p>
        </w:tc>
      </w:tr>
      <w:tr>
        <w:trPr>
          <w:cantSplit/>
        </w:trPr>
        <w:tc>
          <w:tcPr>
            <w:tcW w:type="dxa" w:w="28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experiments</w:t>
            </w:r>
          </w:p>
        </w:tc>
        <w:tc>
          <w:tcPr>
            <w:tcW w:type="dxa" w:w="6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Сохранённые программы поиска проб и их параметры.</w:t>
            </w:r>
          </w:p>
        </w:tc>
      </w:tr>
      <w:tr>
        <w:trPr>
          <w:cantSplit/>
        </w:trPr>
        <w:tc>
          <w:tcPr>
            <w:tcW w:type="dxa" w:w="28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checks</w:t>
            </w:r>
          </w:p>
        </w:tc>
        <w:tc>
          <w:tcPr>
            <w:tcW w:type="dxa" w:w="6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Результат контрольного запуска, журналы и хеши.</w:t>
            </w:r>
          </w:p>
        </w:tc>
      </w:tr>
      <w:tr>
        <w:trPr>
          <w:cantSplit/>
        </w:trPr>
        <w:tc>
          <w:tcPr>
            <w:tcW w:type="dxa" w:w="281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docs</w:t>
            </w:r>
          </w:p>
        </w:tc>
        <w:tc>
          <w:tcPr>
            <w:tcW w:type="dxa" w:w="68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Этот пайплайн, препринт и интерактивный атлас.</w:t>
            </w:r>
          </w:p>
        </w:tc>
      </w:tr>
    </w:tbl>
    <w:p>
      <w:pPr>
        <w:spacing w:after="0" w:before="0" w:line="240"/>
      </w:pPr>
      <w:r>
        <w:rPr>
          <w:rFonts w:ascii="Arial" w:hAnsi="Arial" w:eastAsia="Arial" w:cs="Arial"/>
          <w:color w:val="000000"/>
          <w:sz w:val="6"/>
        </w:rPr>
      </w:r>
    </w:p>
    <w:p>
      <w:pPr>
        <w:pStyle w:val="Heading2"/>
      </w:pPr>
      <w:r>
        <w:t>Что означает успешный повтор</w:t>
      </w:r>
    </w:p>
    <w:p>
      <w:r>
        <w:t>При проверке готового результата все исходники проходят Lean, новый отчёт содержит success=true, а контрольные суммы совпадают с проверенными файлами. При проходе с агентами дополнительно сохраняются постановки, причины выбора, отчёты авторов и замечания рецензента.</w:t>
      </w:r>
    </w:p>
    <w:p>
      <w:r>
        <w:t>Готовые доказательства проверяются независимо от доступа к Astra. Агентная работа требует среды с файлами, терминалом и делегированием; при отсутствии субагентов роли можно выполнить последовательно. Ни проверка Lean, ни публикация кода сами по себе не устанавливают научную новизну.</w:t>
      </w:r>
    </w:p>
    <w:p>
      <w:pPr>
        <w:spacing w:line="264" w:lineRule="auto"/>
      </w:pPr>
      <w:r>
        <w:rPr>
          <w:rFonts w:ascii="Arial" w:hAnsi="Arial" w:eastAsia="Arial" w:cs="Arial"/>
          <w:color w:val="000000"/>
          <w:sz w:val="18"/>
        </w:rPr>
        <w:t>Репозиторий: https://github.com/Medrov/astra-math-research. Свежая проверка опубликованного комплекта: checks/last-run-summary.json. Журналы отдельных модулей: checks/lean-logs/.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67" w:bottom="1037" w:left="126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000000"/>
        <w:sz w:val="18"/>
      </w:rPr>
      <w:t xml:space="preserve">Пайплайн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 w:eastAsia="Arial" w:cs="Arial"/>
        <w:color w:val="000000"/>
        <w:sz w:val="18"/>
      </w:rPr>
      <w:t>Пайплайн работы с Astra и Lean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STIX Two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4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sz w:val="38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sz w:val="24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52" w:lineRule="auto" w:before="0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50"/>
      <w:szCs w:val="52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252" w:lineRule="auto"/>
    </w:pPr>
    <w:rPr>
      <w:rFonts w:asciiTheme="majorHAnsi" w:eastAsiaTheme="majorEastAsia" w:hAnsiTheme="majorHAnsi" w:cstheme="majorBidi" w:ascii="Arial" w:hAnsi="Arial"/>
      <w:b w:val="0"/>
      <w:i/>
      <w:iCs/>
      <w:spacing w:val="15"/>
      <w:sz w:val="22"/>
      <w:szCs w:val="24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Пайплайн математических исследований с Astra</dc:title>
  <dc:subject>Как организована работа агентов и сужается поиск</dc:subject>
  <dc:creator/>
  <cp:keywords>пайплайн, Astra, математические объекты, Lean, агенты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