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widowControl w:val="0"/>
        <w:spacing w:before="0" w:after="0"/>
        <w:ind w:firstLine="709"/>
        <w:jc w:val="right"/>
      </w:pPr>
      <w:r>
        <w:rPr>
          <w:rFonts w:ascii="Times New Roman" w:eastAsia="Times New Roman" w:hAnsi="Times New Roman" w:cs="Times New Roman"/>
          <w:highlight w:val="none"/>
        </w:rPr>
        <w:t>Уникальный идентификатор дела 77RS0030-01-2020-001330-30</w:t>
      </w:r>
    </w:p>
    <w:p>
      <w:pPr>
        <w:widowControl w:val="0"/>
        <w:spacing w:before="0" w:after="0"/>
        <w:ind w:firstLine="709"/>
        <w:jc w:val="center"/>
      </w:pPr>
    </w:p>
    <w:p>
      <w:pPr>
        <w:widowControl w:val="0"/>
        <w:spacing w:before="0" w:after="0"/>
        <w:ind w:firstLine="709"/>
        <w:jc w:val="center"/>
      </w:pPr>
      <w:r>
        <w:rPr>
          <w:rFonts w:ascii="Times New Roman" w:eastAsia="Times New Roman" w:hAnsi="Times New Roman" w:cs="Times New Roman"/>
          <w:highlight w:val="none"/>
        </w:rPr>
        <w:t>РЕШЕНИЕ</w:t>
      </w:r>
    </w:p>
    <w:p>
      <w:pPr>
        <w:widowControl w:val="0"/>
        <w:spacing w:before="0" w:after="0"/>
        <w:ind w:firstLine="709"/>
        <w:jc w:val="center"/>
      </w:pPr>
      <w:r>
        <w:rPr>
          <w:rFonts w:ascii="Times New Roman" w:eastAsia="Times New Roman" w:hAnsi="Times New Roman" w:cs="Times New Roman"/>
          <w:highlight w:val="none"/>
        </w:rPr>
        <w:t>Именем Российской Федерации</w:t>
      </w:r>
    </w:p>
    <w:p>
      <w:pPr>
        <w:widowControl w:val="0"/>
        <w:spacing w:before="0" w:after="0"/>
        <w:ind w:firstLine="709"/>
        <w:jc w:val="center"/>
      </w:pPr>
    </w:p>
    <w:p>
      <w:pPr>
        <w:widowControl w:val="0"/>
        <w:spacing w:before="0" w:after="0"/>
        <w:ind w:firstLine="709"/>
        <w:jc w:val="both"/>
      </w:pPr>
      <w:r>
        <w:rPr>
          <w:rStyle w:val="cat-Addressgrp-0rplc-0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                                                                </w:t>
      </w:r>
      <w:r>
        <w:rPr>
          <w:rStyle w:val="cat-Dategrp-7rplc-1"/>
          <w:rFonts w:ascii="Times New Roman" w:eastAsia="Times New Roman" w:hAnsi="Times New Roman" w:cs="Times New Roman"/>
          <w:highlight w:val="none"/>
        </w:rPr>
        <w:t>дата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Хамовнический районный суд </w:t>
      </w:r>
      <w:r>
        <w:rPr>
          <w:rStyle w:val="cat-Addressgrp-1rplc-2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</w:t>
      </w:r>
      <w:r>
        <w:rPr>
          <w:rFonts w:ascii="Times New Roman" w:eastAsia="Times New Roman" w:hAnsi="Times New Roman" w:cs="Times New Roman"/>
          <w:highlight w:val="none"/>
        </w:rPr>
        <w:t>составе</w:t>
      </w:r>
      <w:r>
        <w:rPr>
          <w:rFonts w:ascii="Times New Roman" w:eastAsia="Times New Roman" w:hAnsi="Times New Roman" w:cs="Times New Roman"/>
          <w:highlight w:val="none"/>
        </w:rPr>
        <w:t xml:space="preserve"> председательствующего судьи </w:t>
      </w:r>
      <w:r>
        <w:rPr>
          <w:rStyle w:val="cat-FIOgrp-15rplc-3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при секретаре </w:t>
      </w:r>
      <w:r>
        <w:rPr>
          <w:rStyle w:val="cat-FIOgrp-16rplc-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рассмотрев в открытом судебном </w:t>
      </w:r>
      <w:r>
        <w:rPr>
          <w:rFonts w:ascii="Times New Roman" w:eastAsia="Times New Roman" w:hAnsi="Times New Roman" w:cs="Times New Roman"/>
          <w:highlight w:val="none"/>
        </w:rPr>
        <w:t>заседании</w:t>
      </w:r>
      <w:r>
        <w:rPr>
          <w:rFonts w:ascii="Times New Roman" w:eastAsia="Times New Roman" w:hAnsi="Times New Roman" w:cs="Times New Roman"/>
          <w:highlight w:val="none"/>
        </w:rPr>
        <w:t xml:space="preserve"> гражданское дело № 2-36/21 по иску </w:t>
      </w:r>
      <w:r>
        <w:rPr>
          <w:rStyle w:val="cat-FIOgrp-19rplc-5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18rplc-6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к </w:t>
      </w:r>
      <w:r>
        <w:rPr>
          <w:rStyle w:val="cat-FIOgrp-17rplc-7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об </w:t>
      </w:r>
      <w:r>
        <w:rPr>
          <w:rFonts w:ascii="Times New Roman" w:eastAsia="Times New Roman" w:hAnsi="Times New Roman" w:cs="Times New Roman"/>
          <w:highlight w:val="none"/>
        </w:rPr>
        <w:t>обязании</w:t>
      </w:r>
      <w:r>
        <w:rPr>
          <w:rFonts w:ascii="Times New Roman" w:eastAsia="Times New Roman" w:hAnsi="Times New Roman" w:cs="Times New Roman"/>
          <w:highlight w:val="none"/>
        </w:rPr>
        <w:t xml:space="preserve"> осуществить ремонтно-строительные работы по замене пола, обеспечивающие нормальную и проектную звукоизоляцию междуэтажного перекрытия,</w:t>
      </w:r>
    </w:p>
    <w:p>
      <w:pPr>
        <w:widowControl w:val="0"/>
        <w:spacing w:before="0" w:after="0"/>
        <w:ind w:firstLine="709"/>
        <w:jc w:val="both"/>
      </w:pPr>
    </w:p>
    <w:p>
      <w:pPr>
        <w:widowControl w:val="0"/>
        <w:spacing w:before="0" w:after="0"/>
        <w:ind w:firstLine="709"/>
        <w:jc w:val="center"/>
      </w:pPr>
      <w:r>
        <w:rPr>
          <w:rFonts w:ascii="Times New Roman" w:eastAsia="Times New Roman" w:hAnsi="Times New Roman" w:cs="Times New Roman"/>
          <w:highlight w:val="none"/>
        </w:rPr>
        <w:t>УСТАНОВИЛ:</w:t>
      </w:r>
    </w:p>
    <w:p>
      <w:pPr>
        <w:widowControl w:val="0"/>
        <w:spacing w:before="0" w:after="0"/>
        <w:ind w:firstLine="709"/>
        <w:jc w:val="both"/>
      </w:pPr>
      <w:r>
        <w:rPr>
          <w:rStyle w:val="cat-FIOgrp-20rplc-8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обратился в суд с указанным иском к ответчику, указав на то, что является собственником квартиры №17, расположенной по адресу: </w:t>
      </w:r>
      <w:r>
        <w:rPr>
          <w:rStyle w:val="cat-Addressgrp-2rplc-9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. Через междуэтажные перекрытия в её квартиру из вышерасположенной квартиры №19 проникает ударный шум об обычной жизнедеятельности: шум от передвижения стульев и прочих предметов, шум от падения предметов, шум шагов и прочие шумы. Уровень шума в квартире истца как в дневное, так и в ночное время значительно превышает допустимый. Истец полагает, что это связано с проведением ремонта полов в квартире №19 </w:t>
      </w:r>
      <w:r>
        <w:rPr>
          <w:rFonts w:ascii="Times New Roman" w:eastAsia="Times New Roman" w:hAnsi="Times New Roman" w:cs="Times New Roman"/>
          <w:highlight w:val="none"/>
        </w:rPr>
        <w:t>с нарушением</w:t>
      </w:r>
      <w:r>
        <w:rPr>
          <w:rFonts w:ascii="Times New Roman" w:eastAsia="Times New Roman" w:hAnsi="Times New Roman" w:cs="Times New Roman"/>
          <w:highlight w:val="none"/>
        </w:rPr>
        <w:t xml:space="preserve"> санитарных, технических правил и норм по защите от шума.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Во внесудебном порядке устранить нарушения и восстановить звукоизоляцию пола в соответствии с нормами и правилами, ответчик отказывается.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В связи с чем, и</w:t>
      </w:r>
      <w:r>
        <w:rPr>
          <w:rFonts w:ascii="Times New Roman" w:eastAsia="Times New Roman" w:hAnsi="Times New Roman" w:cs="Times New Roman"/>
          <w:highlight w:val="none"/>
        </w:rPr>
        <w:t xml:space="preserve">стец </w:t>
      </w:r>
      <w:r>
        <w:rPr>
          <w:rFonts w:ascii="Times New Roman" w:eastAsia="Times New Roman" w:hAnsi="Times New Roman" w:cs="Times New Roman"/>
          <w:highlight w:val="none"/>
        </w:rPr>
        <w:t xml:space="preserve">просит </w:t>
      </w:r>
      <w:r>
        <w:rPr>
          <w:rFonts w:ascii="Times New Roman" w:eastAsia="Times New Roman" w:hAnsi="Times New Roman" w:cs="Times New Roman"/>
          <w:highlight w:val="none"/>
        </w:rPr>
        <w:t>обязать ответчика устранить нарушение права истца на проживание в помещении, отвечающем установленным санитарным и техническим (строительным) правилам и нормам по защите от шума путём осуществления ремонтно-строительных работ по замене пола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(изменении конструкции пола) квартиры № 19 по адресу: Москва </w:t>
      </w:r>
      <w:r>
        <w:rPr>
          <w:rStyle w:val="cat-Addressgrp-3rplc-10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>, обеспечивающих нормативную и проектную звукоизоляцию (по ударному шуму) междуэтажного перекрытия;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исполнение указанной обязанности ответчика подтвердить допустимыми средствами: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- на стадии проектирования ремонтно-строительных работ - расчётом звукоизоляции перекрытия по стандартной методике СП 23-103-2003 «Проектирование звукоизоляции ограждающих конструкций жилых и общественных зданий»;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- на стадии завершения ремонтно-строительных работ - натурными измерениями звукоизоляции перекрытия по стандартной методике ГОСТ 27296-2012 «Здания и сооружения. Методы измерения звукоизоляции ограждающих конструкций».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Форма подтверждения - письменный документ (расчёт, протокол) содержащий заключение о соответствии звукоизоляции (по ударному шуму) перекрытия требованиям по защите от шума (нормативны</w:t>
      </w:r>
      <w:r>
        <w:rPr>
          <w:rFonts w:ascii="Times New Roman" w:eastAsia="Times New Roman" w:hAnsi="Times New Roman" w:cs="Times New Roman"/>
          <w:highlight w:val="none"/>
        </w:rPr>
        <w:t>м-</w:t>
      </w:r>
      <w:r>
        <w:rPr>
          <w:rFonts w:ascii="Times New Roman" w:eastAsia="Times New Roman" w:hAnsi="Times New Roman" w:cs="Times New Roman"/>
          <w:highlight w:val="none"/>
        </w:rPr>
        <w:t xml:space="preserve"> установленным СП 51.13330.2011, проектным - установленным проектом жилого здания). Работы по расчёту звукоизоляции перекрытия (по СП 23-103- 2.</w:t>
      </w:r>
      <w:r>
        <w:rPr>
          <w:rFonts w:ascii="Times New Roman" w:eastAsia="Times New Roman" w:hAnsi="Times New Roman" w:cs="Times New Roman"/>
          <w:highlight w:val="none"/>
        </w:rPr>
        <w:t xml:space="preserve"> )</w:t>
      </w:r>
      <w:r>
        <w:rPr>
          <w:rFonts w:ascii="Times New Roman" w:eastAsia="Times New Roman" w:hAnsi="Times New Roman" w:cs="Times New Roman"/>
          <w:highlight w:val="none"/>
        </w:rPr>
        <w:t>3) и натурные измерения звукоизоляции перекрытия (по ГОСТ 27296-2012) должны быть поручены ответчиком специализированной в области строительной акустики и звукоизоляции организации, удовлетворяющей требованиям законодательства, предъявляемым к экспертным организациям и (</w:t>
      </w:r>
      <w:r>
        <w:rPr>
          <w:rFonts w:ascii="Times New Roman" w:eastAsia="Times New Roman" w:hAnsi="Times New Roman" w:cs="Times New Roman"/>
          <w:highlight w:val="none"/>
        </w:rPr>
        <w:t>или) испытательным лабораториям; о</w:t>
      </w:r>
      <w:r>
        <w:rPr>
          <w:rFonts w:ascii="Times New Roman" w:eastAsia="Times New Roman" w:hAnsi="Times New Roman" w:cs="Times New Roman"/>
          <w:highlight w:val="none"/>
        </w:rPr>
        <w:t>бязать ответчика передать истцу один экземпляр подтверждающих документов (расчёта звукоизоляции, протокола натурных измерений) - не позднее даты истечения срока осуществления ремонтно-строительных работ и подтверждения надлежащего их исполнения.</w:t>
      </w:r>
      <w:r>
        <w:rPr>
          <w:rFonts w:ascii="Times New Roman" w:eastAsia="Times New Roman" w:hAnsi="Times New Roman" w:cs="Times New Roman"/>
          <w:highlight w:val="none"/>
        </w:rPr>
        <w:t xml:space="preserve"> Ср</w:t>
      </w:r>
      <w:r>
        <w:rPr>
          <w:rFonts w:ascii="Times New Roman" w:eastAsia="Times New Roman" w:hAnsi="Times New Roman" w:cs="Times New Roman"/>
          <w:highlight w:val="none"/>
        </w:rPr>
        <w:t xml:space="preserve">ок осуществления ответчиком ремонтно-строительных работ и подтверждения надлежащего их исполнения 50 календарных дней </w:t>
      </w:r>
      <w:r>
        <w:rPr>
          <w:rFonts w:ascii="Times New Roman" w:eastAsia="Times New Roman" w:hAnsi="Times New Roman" w:cs="Times New Roman"/>
          <w:highlight w:val="none"/>
        </w:rPr>
        <w:t>с даты</w:t>
      </w:r>
      <w:r>
        <w:rPr>
          <w:rFonts w:ascii="Times New Roman" w:eastAsia="Times New Roman" w:hAnsi="Times New Roman" w:cs="Times New Roman"/>
          <w:highlight w:val="none"/>
        </w:rPr>
        <w:t xml:space="preserve"> вступления</w:t>
      </w:r>
      <w:r>
        <w:rPr>
          <w:rFonts w:ascii="Times New Roman" w:eastAsia="Times New Roman" w:hAnsi="Times New Roman" w:cs="Times New Roman"/>
          <w:highlight w:val="none"/>
        </w:rPr>
        <w:t xml:space="preserve"> решения суда в силу; о</w:t>
      </w:r>
      <w:r>
        <w:rPr>
          <w:rFonts w:ascii="Times New Roman" w:eastAsia="Times New Roman" w:hAnsi="Times New Roman" w:cs="Times New Roman"/>
          <w:highlight w:val="none"/>
        </w:rPr>
        <w:t>б</w:t>
      </w:r>
      <w:r>
        <w:rPr>
          <w:rFonts w:ascii="Times New Roman" w:eastAsia="Times New Roman" w:hAnsi="Times New Roman" w:cs="Times New Roman"/>
          <w:highlight w:val="none"/>
        </w:rPr>
        <w:t>язать ответчика произвести работы за свой счет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Истец в судебное заседание не явился, извещен надлежащим образом о времени и месте судебного заседания, воспользовался правом на ведение дела через представителя.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Представитель истца</w:t>
      </w:r>
      <w:r>
        <w:rPr>
          <w:rFonts w:ascii="Times New Roman" w:eastAsia="Times New Roman" w:hAnsi="Times New Roman" w:cs="Times New Roman"/>
          <w:highlight w:val="none"/>
        </w:rPr>
        <w:t xml:space="preserve"> судебном </w:t>
      </w:r>
      <w:r>
        <w:rPr>
          <w:rFonts w:ascii="Times New Roman" w:eastAsia="Times New Roman" w:hAnsi="Times New Roman" w:cs="Times New Roman"/>
          <w:highlight w:val="none"/>
        </w:rPr>
        <w:t>заседании</w:t>
      </w:r>
      <w:r>
        <w:rPr>
          <w:rFonts w:ascii="Times New Roman" w:eastAsia="Times New Roman" w:hAnsi="Times New Roman" w:cs="Times New Roman"/>
          <w:highlight w:val="none"/>
        </w:rPr>
        <w:t xml:space="preserve"> поддержал иск по основаниям, изложенным в нем.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Ответчик в судебное заседание не явился, извещен надлежащим образом о времени и месте судебного заседания, воспользовался правом на ведение дела через представителя.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Представитель ответчика</w:t>
      </w:r>
      <w:r>
        <w:rPr>
          <w:rFonts w:ascii="Times New Roman" w:eastAsia="Times New Roman" w:hAnsi="Times New Roman" w:cs="Times New Roman"/>
          <w:highlight w:val="none"/>
        </w:rPr>
        <w:t xml:space="preserve"> судебном </w:t>
      </w:r>
      <w:r>
        <w:rPr>
          <w:rFonts w:ascii="Times New Roman" w:eastAsia="Times New Roman" w:hAnsi="Times New Roman" w:cs="Times New Roman"/>
          <w:highlight w:val="none"/>
        </w:rPr>
        <w:t>заседании</w:t>
      </w:r>
      <w:r>
        <w:rPr>
          <w:rFonts w:ascii="Times New Roman" w:eastAsia="Times New Roman" w:hAnsi="Times New Roman" w:cs="Times New Roman"/>
          <w:highlight w:val="none"/>
        </w:rPr>
        <w:t xml:space="preserve"> иск не признал.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Суд, выслушав представителей сторон, допросив эксперта, изучив материалы дела, приходит к следующим выводам.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</w:t>
      </w:r>
      <w:r>
        <w:rPr>
          <w:rFonts w:ascii="Times New Roman" w:eastAsia="Times New Roman" w:hAnsi="Times New Roman" w:cs="Times New Roman"/>
          <w:highlight w:val="none"/>
        </w:rPr>
        <w:t xml:space="preserve"> п.1</w:t>
      </w:r>
      <w:r>
        <w:rPr>
          <w:rFonts w:ascii="Times New Roman" w:eastAsia="Times New Roman" w:hAnsi="Times New Roman" w:cs="Times New Roman"/>
          <w:highlight w:val="none"/>
        </w:rPr>
        <w:t xml:space="preserve"> ст.209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ГК РФ собственнику принадлежит права владения, пользования и распоряжения своим имуществом.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соответствии со ст.304 ГК РФ собственник может </w:t>
      </w:r>
      <w:r>
        <w:rPr>
          <w:rFonts w:ascii="Times New Roman" w:eastAsia="Times New Roman" w:hAnsi="Times New Roman" w:cs="Times New Roman"/>
          <w:highlight w:val="none"/>
        </w:rPr>
        <w:t>требовать устранения</w:t>
      </w:r>
      <w:r>
        <w:rPr>
          <w:rFonts w:ascii="Times New Roman" w:eastAsia="Times New Roman" w:hAnsi="Times New Roman" w:cs="Times New Roman"/>
          <w:highlight w:val="none"/>
        </w:rPr>
        <w:t xml:space="preserve"> всяких нарушений его права, хотя бы эти нарушения и не были связаны с лишением права владения.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соответствии с ч.4 ст.17 ЖК РФ пользование жилым помещением должно осуществляться с учетом соблюдения прав и законных </w:t>
      </w:r>
      <w:r>
        <w:rPr>
          <w:rFonts w:ascii="Times New Roman" w:eastAsia="Times New Roman" w:hAnsi="Times New Roman" w:cs="Times New Roman"/>
          <w:highlight w:val="none"/>
        </w:rPr>
        <w:t>интересов</w:t>
      </w:r>
      <w:r>
        <w:rPr>
          <w:rFonts w:ascii="Times New Roman" w:eastAsia="Times New Roman" w:hAnsi="Times New Roman" w:cs="Times New Roman"/>
          <w:highlight w:val="none"/>
        </w:rPr>
        <w:t xml:space="preserve"> проживающих в этом жилом помещении граждан, соседей, требований пожарной безопасности, санитарно-гигиенических, экологических </w:t>
      </w:r>
      <w:r>
        <w:rPr>
          <w:rFonts w:ascii="Times New Roman" w:eastAsia="Times New Roman" w:hAnsi="Times New Roman" w:cs="Times New Roman"/>
          <w:highlight w:val="none"/>
        </w:rPr>
        <w:t>и иных</w:t>
      </w:r>
      <w:r>
        <w:rPr>
          <w:rFonts w:ascii="Times New Roman" w:eastAsia="Times New Roman" w:hAnsi="Times New Roman" w:cs="Times New Roman"/>
          <w:highlight w:val="none"/>
        </w:rPr>
        <w:t xml:space="preserve"> требований законодательства, а также в соответствии с Правилами пользования жилым помещениями, утвержденными Правительством РФ.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</w:t>
      </w:r>
      <w:r>
        <w:rPr>
          <w:rFonts w:ascii="Times New Roman" w:eastAsia="Times New Roman" w:hAnsi="Times New Roman" w:cs="Times New Roman"/>
          <w:highlight w:val="none"/>
        </w:rPr>
        <w:t>ч</w:t>
      </w:r>
      <w:r>
        <w:rPr>
          <w:rFonts w:ascii="Times New Roman" w:eastAsia="Times New Roman" w:hAnsi="Times New Roman" w:cs="Times New Roman"/>
          <w:highlight w:val="none"/>
        </w:rPr>
        <w:t>.4 ст.30 ЖК РФ собственник жилого помещения обязан поддерживать данное помещение в надлежащем состоянии, соблюдать права и законные интересы соседей, правила пользования жилыми помещениями.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Частью 1 ст.23 ФЗ «О санитарно-эпидемиологическом благополучии населения» установлено, что жилые помещения по площади, планировке, освещенности, инсоляции, микроклимату, воздухообмену, уровням шума, вибрации, </w:t>
      </w:r>
      <w:r>
        <w:rPr>
          <w:rFonts w:ascii="Times New Roman" w:eastAsia="Times New Roman" w:hAnsi="Times New Roman" w:cs="Times New Roman"/>
          <w:highlight w:val="none"/>
        </w:rPr>
        <w:t>ионизирующих и</w:t>
      </w:r>
      <w:r>
        <w:rPr>
          <w:rFonts w:ascii="Times New Roman" w:eastAsia="Times New Roman" w:hAnsi="Times New Roman" w:cs="Times New Roman"/>
          <w:highlight w:val="none"/>
        </w:rPr>
        <w:t xml:space="preserve"> неионизирующих излучений должны соответствовать санитарно-эпидемиологическим требованиям в целях обеспечения безопасных и безвредных условий проживания независимо от его срока.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Как установлено судом и следует из материалов дела,</w:t>
      </w:r>
      <w:r>
        <w:rPr>
          <w:rFonts w:ascii="Times New Roman" w:eastAsia="Times New Roman" w:hAnsi="Times New Roman" w:cs="Times New Roman"/>
          <w:highlight w:val="none"/>
        </w:rPr>
        <w:t xml:space="preserve"> истец проживает по адресу: </w:t>
      </w:r>
      <w:r>
        <w:rPr>
          <w:rStyle w:val="cat-Addressgrp-4rplc-11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. Непосредственно над квартирой истца находится квартира 19, собственником которой является </w:t>
      </w:r>
      <w:r>
        <w:rPr>
          <w:rStyle w:val="cat-FIOgrp-21rplc-12"/>
          <w:rFonts w:ascii="Times New Roman" w:eastAsia="Times New Roman" w:hAnsi="Times New Roman" w:cs="Times New Roman"/>
          <w:highlight w:val="none"/>
        </w:rPr>
        <w:t>фио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Допрошенный в судебном </w:t>
      </w:r>
      <w:r>
        <w:rPr>
          <w:rFonts w:ascii="Times New Roman" w:eastAsia="Times New Roman" w:hAnsi="Times New Roman" w:cs="Times New Roman"/>
          <w:highlight w:val="none"/>
        </w:rPr>
        <w:t>заседании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Dategrp-8rplc-13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свидетель </w:t>
      </w:r>
      <w:r>
        <w:rPr>
          <w:rStyle w:val="cat-FIOgrp-22rplc-1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пояснил, что находился в квартире истца от полутора до трех часов и слышал шаги, голоса и передвижение из квартиры сверху. Шумы были сильными и мешали работать.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Допрошенный в судебном </w:t>
      </w:r>
      <w:r>
        <w:rPr>
          <w:rFonts w:ascii="Times New Roman" w:eastAsia="Times New Roman" w:hAnsi="Times New Roman" w:cs="Times New Roman"/>
          <w:highlight w:val="none"/>
        </w:rPr>
        <w:t>заседании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Dategrp-8rplc-15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свидетель </w:t>
      </w:r>
      <w:r>
        <w:rPr>
          <w:rStyle w:val="cat-FIOgrp-23rplc-16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пояснила, что является соседями с </w:t>
      </w:r>
      <w:r>
        <w:rPr>
          <w:rStyle w:val="cat-FIOgrp-19rplc-17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. Слышала сильный шум из квартиры ответчика. Периодически приходит в гости к истцу и слышит постоянно шум из квартиры сверху.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Допрошенный в судебном </w:t>
      </w:r>
      <w:r>
        <w:rPr>
          <w:rFonts w:ascii="Times New Roman" w:eastAsia="Times New Roman" w:hAnsi="Times New Roman" w:cs="Times New Roman"/>
          <w:highlight w:val="none"/>
        </w:rPr>
        <w:t>заседании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Dategrp-8rplc-18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свидетель </w:t>
      </w:r>
      <w:r>
        <w:rPr>
          <w:rStyle w:val="cat-FIOgrp-24rplc-19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пояснила, что год назад была в гостях в квартире истца и слышала сильный шум из квартиры сверху.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По ходатайству истца, определением от </w:t>
      </w:r>
      <w:r>
        <w:rPr>
          <w:rStyle w:val="cat-Dategrp-9rplc-20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судом была назначена строительно-техническая экспертиза на предмет соответствия </w:t>
      </w:r>
      <w:r>
        <w:rPr>
          <w:rFonts w:ascii="Times New Roman" w:eastAsia="Times New Roman" w:hAnsi="Times New Roman" w:cs="Times New Roman"/>
          <w:highlight w:val="none"/>
        </w:rPr>
        <w:t>шумоизоляции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междуэтажного перекрытия</w:t>
      </w:r>
      <w:r>
        <w:rPr>
          <w:rFonts w:ascii="Times New Roman" w:eastAsia="Times New Roman" w:hAnsi="Times New Roman" w:cs="Times New Roman"/>
          <w:highlight w:val="none"/>
        </w:rPr>
        <w:t xml:space="preserve"> между квартирами сторон, требованиям нормативного характера.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заключению эксперта № 210129-КЛ1 от </w:t>
      </w:r>
      <w:r>
        <w:rPr>
          <w:rStyle w:val="cat-Dategrp-10rplc-21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, составленного экспертом </w:t>
      </w:r>
      <w:r>
        <w:rPr>
          <w:rStyle w:val="cat-OrganizationNamegrp-30rplc-22"/>
          <w:rFonts w:ascii="Times New Roman" w:eastAsia="Times New Roman" w:hAnsi="Times New Roman" w:cs="Times New Roman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>шумоизоляция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междуэтажного перекрытия</w:t>
      </w:r>
      <w:r>
        <w:rPr>
          <w:rFonts w:ascii="Times New Roman" w:eastAsia="Times New Roman" w:hAnsi="Times New Roman" w:cs="Times New Roman"/>
          <w:highlight w:val="none"/>
        </w:rPr>
        <w:t xml:space="preserve"> между квартирами № 17 и № 19 в доме № 21, расположенном по адресу: </w:t>
      </w:r>
      <w:r>
        <w:rPr>
          <w:rStyle w:val="cat-Addressgrp-5rplc-23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>треованиям</w:t>
      </w:r>
      <w:r>
        <w:rPr>
          <w:rFonts w:ascii="Times New Roman" w:eastAsia="Times New Roman" w:hAnsi="Times New Roman" w:cs="Times New Roman"/>
          <w:highlight w:val="none"/>
        </w:rPr>
        <w:t xml:space="preserve"> нормативного характера соответствует. Индекс приведенного уровня ударного шума составляет 56 дБ и не превышает нормы в 60 дБ.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Допрошенный в судебном </w:t>
      </w:r>
      <w:r>
        <w:rPr>
          <w:rFonts w:ascii="Times New Roman" w:eastAsia="Times New Roman" w:hAnsi="Times New Roman" w:cs="Times New Roman"/>
          <w:highlight w:val="none"/>
        </w:rPr>
        <w:t>заседании</w:t>
      </w:r>
      <w:r>
        <w:rPr>
          <w:rFonts w:ascii="Times New Roman" w:eastAsia="Times New Roman" w:hAnsi="Times New Roman" w:cs="Times New Roman"/>
          <w:highlight w:val="none"/>
        </w:rPr>
        <w:t xml:space="preserve"> эксперт </w:t>
      </w:r>
      <w:r>
        <w:rPr>
          <w:rStyle w:val="cat-FIOgrp-25rplc-2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подтвердил данное им заключение.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При этом, пояснения эксперта о том, что устройство истцом звукоизоляции потолка в своей квартире уменьшает проникновение шума в квартиру, суд считает </w:t>
      </w:r>
      <w:r>
        <w:rPr>
          <w:rFonts w:ascii="Times New Roman" w:eastAsia="Times New Roman" w:hAnsi="Times New Roman" w:cs="Times New Roman"/>
          <w:highlight w:val="none"/>
        </w:rPr>
        <w:t>несостоятельным, поскольку исследование уровня шума без указанной звукоизоляции экспертом не производилось, носит предположительный характер, ничем объективно не подтвержден.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Кроме того, из договора на выполнение ремонтно-отделочных работ № 2406-1 от </w:t>
      </w:r>
      <w:r>
        <w:rPr>
          <w:rStyle w:val="cat-Dategrp-12rplc-25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следует, что звукоизоляция потолка в квартире истца проводилась в период с </w:t>
      </w:r>
      <w:r>
        <w:rPr>
          <w:rStyle w:val="cat-Dategrp-12rplc-26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по </w:t>
      </w:r>
      <w:r>
        <w:rPr>
          <w:rStyle w:val="cat-Dategrp-13rplc-27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, при этом свидетель </w:t>
      </w:r>
      <w:r>
        <w:rPr>
          <w:rStyle w:val="cat-FIOgrp-23rplc-28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указала, что осенью </w:t>
      </w:r>
      <w:r>
        <w:rPr>
          <w:rStyle w:val="cat-Dategrp-11rplc-29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шум в квартире истца был сильным, до осени </w:t>
      </w:r>
      <w:r>
        <w:rPr>
          <w:rStyle w:val="cat-Dategrp-11rplc-30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шум был не такой сильный.</w:t>
      </w:r>
      <w:r>
        <w:rPr>
          <w:rFonts w:ascii="Times New Roman" w:eastAsia="Times New Roman" w:hAnsi="Times New Roman" w:cs="Times New Roman"/>
          <w:highlight w:val="none"/>
        </w:rPr>
        <w:t xml:space="preserve"> Свидетель периодически заходит в гости к истцу, постоянно доносится шум.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Документов, свидетельствующих о том, что до звукоизоляции потолка в квартире истца уровень шума превышал норму, суду не представлено и материалы дела не содержат.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Таким образом, суд принимает указанное заключение судебной экспертизы в </w:t>
      </w:r>
      <w:r>
        <w:rPr>
          <w:rFonts w:ascii="Times New Roman" w:eastAsia="Times New Roman" w:hAnsi="Times New Roman" w:cs="Times New Roman"/>
          <w:highlight w:val="none"/>
        </w:rPr>
        <w:t>качестве</w:t>
      </w:r>
      <w:r>
        <w:rPr>
          <w:rFonts w:ascii="Times New Roman" w:eastAsia="Times New Roman" w:hAnsi="Times New Roman" w:cs="Times New Roman"/>
          <w:highlight w:val="none"/>
        </w:rPr>
        <w:t xml:space="preserve"> обоснования выводов суда по делу, поскольку данное </w:t>
      </w:r>
      <w:r>
        <w:rPr>
          <w:rFonts w:ascii="Times New Roman" w:eastAsia="Times New Roman" w:hAnsi="Times New Roman" w:cs="Times New Roman"/>
          <w:highlight w:val="none"/>
        </w:rPr>
        <w:t>заключение отвечает</w:t>
      </w:r>
      <w:r>
        <w:rPr>
          <w:rFonts w:ascii="Times New Roman" w:eastAsia="Times New Roman" w:hAnsi="Times New Roman" w:cs="Times New Roman"/>
          <w:highlight w:val="none"/>
        </w:rPr>
        <w:t xml:space="preserve"> требованиям гражданского процессуального законодательства, согласуется с другими доказательствами по делу и не противоречит им и не вызывает сомнений в его правильности или обоснованности. 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Заключение эксперта и его содержание соответствует требованиям ст.25 ФЗ «О государственной судебно-экспертной деятельности в РФ». </w:t>
      </w:r>
      <w:r>
        <w:rPr>
          <w:rFonts w:ascii="Times New Roman" w:eastAsia="Times New Roman" w:hAnsi="Times New Roman" w:cs="Times New Roman"/>
          <w:highlight w:val="none"/>
        </w:rPr>
        <w:t>Соответствует заключение</w:t>
      </w:r>
      <w:r>
        <w:rPr>
          <w:rFonts w:ascii="Times New Roman" w:eastAsia="Times New Roman" w:hAnsi="Times New Roman" w:cs="Times New Roman"/>
          <w:highlight w:val="none"/>
        </w:rPr>
        <w:t xml:space="preserve"> и требованиям ч.2 ст.86 ГПК РФ, так как оно содержит подробное описание проведенного исследования, сделанные в результате его выводы, и ответы на поставленные </w:t>
      </w:r>
      <w:r>
        <w:rPr>
          <w:rFonts w:ascii="Times New Roman" w:eastAsia="Times New Roman" w:hAnsi="Times New Roman" w:cs="Times New Roman"/>
          <w:highlight w:val="none"/>
        </w:rPr>
        <w:t>судом вопросы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Экспертиза проведена экспертом, имеющим необходимое образование, квалификацию и большой стаж экспертной работы. Заключение составлено с применением </w:t>
      </w:r>
      <w:r>
        <w:rPr>
          <w:rFonts w:ascii="Times New Roman" w:eastAsia="Times New Roman" w:hAnsi="Times New Roman" w:cs="Times New Roman"/>
          <w:highlight w:val="none"/>
        </w:rPr>
        <w:t>необходимых нормативно</w:t>
      </w:r>
      <w:r>
        <w:rPr>
          <w:rFonts w:ascii="Times New Roman" w:eastAsia="Times New Roman" w:hAnsi="Times New Roman" w:cs="Times New Roman"/>
          <w:highlight w:val="none"/>
        </w:rPr>
        <w:t>-справочных документов; исследование проведено путем экспертного осмотра, обмеров и расчетов, с сопоставлением с требованиями нормативов.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Учитывая, что доводы истца о </w:t>
      </w:r>
      <w:r>
        <w:rPr>
          <w:rFonts w:ascii="Times New Roman" w:eastAsia="Times New Roman" w:hAnsi="Times New Roman" w:cs="Times New Roman"/>
          <w:highlight w:val="none"/>
        </w:rPr>
        <w:t>несоответствии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шумоизоляции</w:t>
      </w:r>
      <w:r>
        <w:rPr>
          <w:rFonts w:ascii="Times New Roman" w:eastAsia="Times New Roman" w:hAnsi="Times New Roman" w:cs="Times New Roman"/>
          <w:highlight w:val="none"/>
        </w:rPr>
        <w:t xml:space="preserve"> пола в квартире ответчика требованиям нормативного характера, не нашли своего подтверждения в процессе рассмотрения дела, и напротив, опровергаются </w:t>
      </w:r>
      <w:r>
        <w:rPr>
          <w:rFonts w:ascii="Times New Roman" w:eastAsia="Times New Roman" w:hAnsi="Times New Roman" w:cs="Times New Roman"/>
          <w:highlight w:val="none"/>
        </w:rPr>
        <w:t>указанным заключением</w:t>
      </w:r>
      <w:r>
        <w:rPr>
          <w:rFonts w:ascii="Times New Roman" w:eastAsia="Times New Roman" w:hAnsi="Times New Roman" w:cs="Times New Roman"/>
          <w:highlight w:val="none"/>
        </w:rPr>
        <w:t xml:space="preserve"> судебной экспертизы, исковые требования являются необоснованными и не подлежат удовлетворению.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связи с отказом в удовлетворении иска, в силу положений ст.ст.98, 100 ГПК РФ, с истца в пользу ответчика подлежат взысканию судебные расходы по оплате услуг представителя в размере </w:t>
      </w:r>
      <w:r>
        <w:rPr>
          <w:rStyle w:val="cat-Sumgrp-28rplc-31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>, что соответствует категории дела, периода его рассмотрения и объема оказанных юридических услуг.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На основании </w:t>
      </w:r>
      <w:r>
        <w:rPr>
          <w:rFonts w:ascii="Times New Roman" w:eastAsia="Times New Roman" w:hAnsi="Times New Roman" w:cs="Times New Roman"/>
          <w:highlight w:val="none"/>
        </w:rPr>
        <w:t>изложенного</w:t>
      </w:r>
      <w:r>
        <w:rPr>
          <w:rFonts w:ascii="Times New Roman" w:eastAsia="Times New Roman" w:hAnsi="Times New Roman" w:cs="Times New Roman"/>
          <w:highlight w:val="none"/>
        </w:rPr>
        <w:t xml:space="preserve">, в соответствии со </w:t>
      </w:r>
      <w:r>
        <w:rPr>
          <w:rFonts w:ascii="Times New Roman" w:eastAsia="Times New Roman" w:hAnsi="Times New Roman" w:cs="Times New Roman"/>
          <w:highlight w:val="none"/>
        </w:rPr>
        <w:t>ст.ст</w:t>
      </w:r>
      <w:r>
        <w:rPr>
          <w:rFonts w:ascii="Times New Roman" w:eastAsia="Times New Roman" w:hAnsi="Times New Roman" w:cs="Times New Roman"/>
          <w:highlight w:val="none"/>
        </w:rPr>
        <w:t>. 194-199 ГПК РФ, суд</w:t>
      </w:r>
    </w:p>
    <w:p>
      <w:pPr>
        <w:widowControl w:val="0"/>
        <w:spacing w:before="0" w:after="0"/>
        <w:ind w:firstLine="709"/>
        <w:jc w:val="both"/>
      </w:pPr>
    </w:p>
    <w:p>
      <w:pPr>
        <w:spacing w:before="0" w:after="0"/>
        <w:ind w:firstLine="709"/>
        <w:jc w:val="center"/>
      </w:pPr>
      <w:r>
        <w:rPr>
          <w:rFonts w:ascii="Times New Roman" w:eastAsia="Times New Roman" w:hAnsi="Times New Roman" w:cs="Times New Roman"/>
          <w:highlight w:val="none"/>
        </w:rPr>
        <w:t>РЕШИЛ: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удовлетворении исковых требований </w:t>
      </w:r>
      <w:r>
        <w:rPr>
          <w:rStyle w:val="cat-FIOgrp-19rplc-3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18rplc-33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к </w:t>
      </w:r>
      <w:r>
        <w:rPr>
          <w:rStyle w:val="cat-FIOgrp-17rplc-3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об </w:t>
      </w:r>
      <w:r>
        <w:rPr>
          <w:rFonts w:ascii="Times New Roman" w:eastAsia="Times New Roman" w:hAnsi="Times New Roman" w:cs="Times New Roman"/>
          <w:highlight w:val="none"/>
        </w:rPr>
        <w:t>обязании</w:t>
      </w:r>
      <w:r>
        <w:rPr>
          <w:rFonts w:ascii="Times New Roman" w:eastAsia="Times New Roman" w:hAnsi="Times New Roman" w:cs="Times New Roman"/>
          <w:highlight w:val="none"/>
        </w:rPr>
        <w:t xml:space="preserve"> осуществить ремонтно-строительные работы по замене пола, обеспечивающие нормальную и проектную звукоизоляцию междуэтажного перекрытия отказать.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Взыскать с </w:t>
      </w:r>
      <w:r>
        <w:rPr>
          <w:rStyle w:val="cat-FIOgrp-19rplc-35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18rplc-36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в пользу </w:t>
      </w:r>
      <w:r>
        <w:rPr>
          <w:rStyle w:val="cat-FIOgrp-26rplc-37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судебные расходы в размере </w:t>
      </w:r>
      <w:r>
        <w:rPr>
          <w:rStyle w:val="cat-Sumgrp-29rplc-38"/>
          <w:rFonts w:ascii="Times New Roman" w:eastAsia="Times New Roman" w:hAnsi="Times New Roman" w:cs="Times New Roman"/>
          <w:highlight w:val="none"/>
        </w:rPr>
        <w:t>сумма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Решение может быть обжаловано в Московский городской суд в течение месяца со дня изготовления его в окончательной форме через Хамовнический районный суд </w:t>
      </w:r>
      <w:r>
        <w:rPr>
          <w:rStyle w:val="cat-Addressgrp-6rplc-39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widowControl w:val="0"/>
        <w:spacing w:before="0" w:after="0"/>
        <w:ind w:firstLine="709"/>
        <w:jc w:val="both"/>
      </w:pPr>
    </w:p>
    <w:p>
      <w:pPr>
        <w:widowControl w:val="0"/>
        <w:tabs>
          <w:tab w:val="left" w:pos="5923"/>
        </w:tabs>
        <w:spacing w:before="0"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  <w:highlight w:val="none"/>
        </w:rPr>
        <w:tab/>
      </w:r>
    </w:p>
    <w:p>
      <w:pPr>
        <w:widowControl w:val="0"/>
        <w:tabs>
          <w:tab w:val="left" w:pos="3941"/>
          <w:tab w:val="left" w:pos="6883"/>
        </w:tabs>
        <w:spacing w:before="0" w:after="0"/>
        <w:ind w:firstLine="709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highlight w:val="none"/>
        </w:rPr>
        <w:t>Судья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Style w:val="cat-FIOgrp-27rplc-40"/>
          <w:rFonts w:ascii="Times New Roman" w:eastAsia="Times New Roman" w:hAnsi="Times New Roman" w:cs="Times New Roman"/>
          <w:highlight w:val="none"/>
        </w:rPr>
        <w:t>фио</w:t>
      </w:r>
    </w:p>
    <w:p>
      <w:pPr>
        <w:widowControl w:val="0"/>
        <w:spacing w:before="0" w:after="0"/>
        <w:ind w:firstLine="709"/>
        <w:jc w:val="center"/>
      </w:pPr>
    </w:p>
    <w:p>
      <w:pPr>
        <w:widowControl w:val="0"/>
        <w:spacing w:before="0" w:after="0"/>
        <w:ind w:firstLine="709"/>
        <w:jc w:val="center"/>
      </w:pPr>
    </w:p>
    <w:p>
      <w:pPr>
        <w:widowControl w:val="0"/>
        <w:spacing w:before="0" w:after="0"/>
        <w:ind w:firstLine="709"/>
        <w:jc w:val="center"/>
      </w:pPr>
      <w:r>
        <w:rPr>
          <w:rFonts w:ascii="Times New Roman" w:eastAsia="Times New Roman" w:hAnsi="Times New Roman" w:cs="Times New Roman"/>
          <w:highlight w:val="none"/>
        </w:rPr>
        <w:t xml:space="preserve">Решение изготовлено в окончательной форме </w:t>
      </w:r>
      <w:r>
        <w:rPr>
          <w:rStyle w:val="cat-Dategrp-14rplc-41"/>
          <w:rFonts w:ascii="Times New Roman" w:eastAsia="Times New Roman" w:hAnsi="Times New Roman" w:cs="Times New Roman"/>
          <w:highlight w:val="none"/>
        </w:rPr>
        <w:t>дата</w:t>
      </w:r>
    </w:p>
    <w:p>
      <w:pPr>
        <w:widowControl w:val="0"/>
        <w:spacing w:before="0" w:after="0"/>
        <w:ind w:firstLine="709"/>
        <w:jc w:val="both"/>
      </w:pPr>
    </w:p>
    <w:sectPr>
      <w:headerReference w:type="default" r:id="rId4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 w:line="1" w:lineRule="atLeas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Addressgrp-0rplc-0">
    <w:name w:val="cat-Address grp-0 rplc-0"/>
    <w:basedOn w:val="DefaultParagraphFont"/>
  </w:style>
  <w:style w:type="character" w:customStyle="1" w:styleId="cat-Dategrp-7rplc-1">
    <w:name w:val="cat-Date grp-7 rplc-1"/>
    <w:basedOn w:val="DefaultParagraphFont"/>
  </w:style>
  <w:style w:type="character" w:customStyle="1" w:styleId="cat-Addressgrp-1rplc-2">
    <w:name w:val="cat-Address grp-1 rplc-2"/>
    <w:basedOn w:val="DefaultParagraphFont"/>
  </w:style>
  <w:style w:type="character" w:customStyle="1" w:styleId="cat-FIOgrp-15rplc-3">
    <w:name w:val="cat-FIO grp-15 rplc-3"/>
    <w:basedOn w:val="DefaultParagraphFont"/>
  </w:style>
  <w:style w:type="character" w:customStyle="1" w:styleId="cat-FIOgrp-16rplc-4">
    <w:name w:val="cat-FIO grp-16 rplc-4"/>
    <w:basedOn w:val="DefaultParagraphFont"/>
  </w:style>
  <w:style w:type="character" w:customStyle="1" w:styleId="cat-FIOgrp-19rplc-5">
    <w:name w:val="cat-FIO grp-19 rplc-5"/>
    <w:basedOn w:val="DefaultParagraphFont"/>
  </w:style>
  <w:style w:type="character" w:customStyle="1" w:styleId="cat-FIOgrp-18rplc-6">
    <w:name w:val="cat-FIO grp-18 rplc-6"/>
    <w:basedOn w:val="DefaultParagraphFont"/>
  </w:style>
  <w:style w:type="character" w:customStyle="1" w:styleId="cat-FIOgrp-17rplc-7">
    <w:name w:val="cat-FIO grp-17 rplc-7"/>
    <w:basedOn w:val="DefaultParagraphFont"/>
  </w:style>
  <w:style w:type="character" w:customStyle="1" w:styleId="cat-FIOgrp-20rplc-8">
    <w:name w:val="cat-FIO grp-20 rplc-8"/>
    <w:basedOn w:val="DefaultParagraphFont"/>
  </w:style>
  <w:style w:type="character" w:customStyle="1" w:styleId="cat-Addressgrp-2rplc-9">
    <w:name w:val="cat-Address grp-2 rplc-9"/>
    <w:basedOn w:val="DefaultParagraphFont"/>
  </w:style>
  <w:style w:type="character" w:customStyle="1" w:styleId="cat-Addressgrp-3rplc-10">
    <w:name w:val="cat-Address grp-3 rplc-10"/>
    <w:basedOn w:val="DefaultParagraphFont"/>
  </w:style>
  <w:style w:type="character" w:customStyle="1" w:styleId="cat-Addressgrp-4rplc-11">
    <w:name w:val="cat-Address grp-4 rplc-11"/>
    <w:basedOn w:val="DefaultParagraphFont"/>
  </w:style>
  <w:style w:type="character" w:customStyle="1" w:styleId="cat-FIOgrp-21rplc-12">
    <w:name w:val="cat-FIO grp-21 rplc-12"/>
    <w:basedOn w:val="DefaultParagraphFont"/>
  </w:style>
  <w:style w:type="character" w:customStyle="1" w:styleId="cat-Dategrp-8rplc-13">
    <w:name w:val="cat-Date grp-8 rplc-13"/>
    <w:basedOn w:val="DefaultParagraphFont"/>
  </w:style>
  <w:style w:type="character" w:customStyle="1" w:styleId="cat-FIOgrp-22rplc-14">
    <w:name w:val="cat-FIO grp-22 rplc-14"/>
    <w:basedOn w:val="DefaultParagraphFont"/>
  </w:style>
  <w:style w:type="character" w:customStyle="1" w:styleId="cat-Dategrp-8rplc-15">
    <w:name w:val="cat-Date grp-8 rplc-15"/>
    <w:basedOn w:val="DefaultParagraphFont"/>
  </w:style>
  <w:style w:type="character" w:customStyle="1" w:styleId="cat-FIOgrp-23rplc-16">
    <w:name w:val="cat-FIO grp-23 rplc-16"/>
    <w:basedOn w:val="DefaultParagraphFont"/>
  </w:style>
  <w:style w:type="character" w:customStyle="1" w:styleId="cat-FIOgrp-19rplc-17">
    <w:name w:val="cat-FIO grp-19 rplc-17"/>
    <w:basedOn w:val="DefaultParagraphFont"/>
  </w:style>
  <w:style w:type="character" w:customStyle="1" w:styleId="cat-Dategrp-8rplc-18">
    <w:name w:val="cat-Date grp-8 rplc-18"/>
    <w:basedOn w:val="DefaultParagraphFont"/>
  </w:style>
  <w:style w:type="character" w:customStyle="1" w:styleId="cat-FIOgrp-24rplc-19">
    <w:name w:val="cat-FIO grp-24 rplc-19"/>
    <w:basedOn w:val="DefaultParagraphFont"/>
  </w:style>
  <w:style w:type="character" w:customStyle="1" w:styleId="cat-Dategrp-9rplc-20">
    <w:name w:val="cat-Date grp-9 rplc-20"/>
    <w:basedOn w:val="DefaultParagraphFont"/>
  </w:style>
  <w:style w:type="character" w:customStyle="1" w:styleId="cat-Dategrp-10rplc-21">
    <w:name w:val="cat-Date grp-10 rplc-21"/>
    <w:basedOn w:val="DefaultParagraphFont"/>
  </w:style>
  <w:style w:type="character" w:customStyle="1" w:styleId="cat-OrganizationNamegrp-30rplc-22">
    <w:name w:val="cat-OrganizationName grp-30 rplc-22"/>
    <w:basedOn w:val="DefaultParagraphFont"/>
  </w:style>
  <w:style w:type="character" w:customStyle="1" w:styleId="cat-Addressgrp-5rplc-23">
    <w:name w:val="cat-Address grp-5 rplc-23"/>
    <w:basedOn w:val="DefaultParagraphFont"/>
  </w:style>
  <w:style w:type="character" w:customStyle="1" w:styleId="cat-FIOgrp-25rplc-24">
    <w:name w:val="cat-FIO grp-25 rplc-24"/>
    <w:basedOn w:val="DefaultParagraphFont"/>
  </w:style>
  <w:style w:type="character" w:customStyle="1" w:styleId="cat-Dategrp-12rplc-25">
    <w:name w:val="cat-Date grp-12 rplc-25"/>
    <w:basedOn w:val="DefaultParagraphFont"/>
  </w:style>
  <w:style w:type="character" w:customStyle="1" w:styleId="cat-Dategrp-12rplc-26">
    <w:name w:val="cat-Date grp-12 rplc-26"/>
    <w:basedOn w:val="DefaultParagraphFont"/>
  </w:style>
  <w:style w:type="character" w:customStyle="1" w:styleId="cat-Dategrp-13rplc-27">
    <w:name w:val="cat-Date grp-13 rplc-27"/>
    <w:basedOn w:val="DefaultParagraphFont"/>
  </w:style>
  <w:style w:type="character" w:customStyle="1" w:styleId="cat-FIOgrp-23rplc-28">
    <w:name w:val="cat-FIO grp-23 rplc-28"/>
    <w:basedOn w:val="DefaultParagraphFont"/>
  </w:style>
  <w:style w:type="character" w:customStyle="1" w:styleId="cat-Dategrp-11rplc-29">
    <w:name w:val="cat-Date grp-11 rplc-29"/>
    <w:basedOn w:val="DefaultParagraphFont"/>
  </w:style>
  <w:style w:type="character" w:customStyle="1" w:styleId="cat-Dategrp-11rplc-30">
    <w:name w:val="cat-Date grp-11 rplc-30"/>
    <w:basedOn w:val="DefaultParagraphFont"/>
  </w:style>
  <w:style w:type="character" w:customStyle="1" w:styleId="cat-Sumgrp-28rplc-31">
    <w:name w:val="cat-Sum grp-28 rplc-31"/>
    <w:basedOn w:val="DefaultParagraphFont"/>
  </w:style>
  <w:style w:type="character" w:customStyle="1" w:styleId="cat-FIOgrp-19rplc-32">
    <w:name w:val="cat-FIO grp-19 rplc-32"/>
    <w:basedOn w:val="DefaultParagraphFont"/>
  </w:style>
  <w:style w:type="character" w:customStyle="1" w:styleId="cat-FIOgrp-18rplc-33">
    <w:name w:val="cat-FIO grp-18 rplc-33"/>
    <w:basedOn w:val="DefaultParagraphFont"/>
  </w:style>
  <w:style w:type="character" w:customStyle="1" w:styleId="cat-FIOgrp-17rplc-34">
    <w:name w:val="cat-FIO grp-17 rplc-34"/>
    <w:basedOn w:val="DefaultParagraphFont"/>
  </w:style>
  <w:style w:type="character" w:customStyle="1" w:styleId="cat-FIOgrp-19rplc-35">
    <w:name w:val="cat-FIO grp-19 rplc-35"/>
    <w:basedOn w:val="DefaultParagraphFont"/>
  </w:style>
  <w:style w:type="character" w:customStyle="1" w:styleId="cat-FIOgrp-18rplc-36">
    <w:name w:val="cat-FIO grp-18 rplc-36"/>
    <w:basedOn w:val="DefaultParagraphFont"/>
  </w:style>
  <w:style w:type="character" w:customStyle="1" w:styleId="cat-FIOgrp-26rplc-37">
    <w:name w:val="cat-FIO grp-26 rplc-37"/>
    <w:basedOn w:val="DefaultParagraphFont"/>
  </w:style>
  <w:style w:type="character" w:customStyle="1" w:styleId="cat-Sumgrp-29rplc-38">
    <w:name w:val="cat-Sum grp-29 rplc-38"/>
    <w:basedOn w:val="DefaultParagraphFont"/>
  </w:style>
  <w:style w:type="character" w:customStyle="1" w:styleId="cat-Addressgrp-6rplc-39">
    <w:name w:val="cat-Address grp-6 rplc-39"/>
    <w:basedOn w:val="DefaultParagraphFont"/>
  </w:style>
  <w:style w:type="character" w:customStyle="1" w:styleId="cat-FIOgrp-27rplc-40">
    <w:name w:val="cat-FIO grp-27 rplc-40"/>
    <w:basedOn w:val="DefaultParagraphFont"/>
  </w:style>
  <w:style w:type="character" w:customStyle="1" w:styleId="cat-Dategrp-14rplc-41">
    <w:name w:val="cat-Date grp-14 rplc-41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