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6"/>
          <w:szCs w:val="56"/>
        </w:rPr>
        <w:t xml:space="preserve">CCO Domain Ontology</w:t>
      </w:r>
    </w:p>
    <w:p>
      <w:pPr>
        <w:spacing w:before="0" w:after="480"/>
        <w:jc w:val="center"/>
      </w:pPr>
      <w:r>
        <w:rPr>
          <w:rFonts w:ascii="Arial" w:cs="Arial" w:eastAsia="Arial" w:hAnsi="Arial"/>
          <w:b/>
          <w:bCs/>
          <w:color w:val="1F3864"/>
          <w:sz w:val="56"/>
          <w:szCs w:val="56"/>
        </w:rPr>
        <w:t xml:space="preserve">Contribution Guide</w:t>
      </w:r>
    </w:p>
    <w:p>
      <w:pPr>
        <w:spacing w:before="0" w:after="160"/>
        <w:jc w:val="center"/>
      </w:pPr>
      <w:r>
        <w:rPr>
          <w:rFonts w:ascii="Arial" w:cs="Arial" w:eastAsia="Arial" w:hAnsi="Arial"/>
          <w:i/>
          <w:iCs/>
          <w:color w:val="555555"/>
          <w:sz w:val="24"/>
          <w:szCs w:val="24"/>
        </w:rPr>
        <w:t xml:space="preserve">How to propose, design, and contribute terms to the CCO domain ontology stack</w:t>
      </w:r>
    </w:p>
    <w:p>
      <w:pPr>
        <w:spacing w:before="0" w:after="1440"/>
        <w:jc w:val="center"/>
      </w:pPr>
      <w:r>
        <w:rPr>
          <w:rFonts w:ascii="Arial" w:cs="Arial" w:eastAsia="Arial" w:hAnsi="Arial"/>
          <w:color w:val="888888"/>
          <w:sz w:val="20"/>
          <w:szCs w:val="20"/>
        </w:rPr>
        <w:t xml:space="preserve">Global Research, Inc.  |  Version 1.0  |  March 2026</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1. Overview</w:t>
      </w:r>
    </w:p>
    <w:p>
      <w:pPr>
        <w:spacing w:before="80" w:after="80"/>
      </w:pPr>
      <w:r>
        <w:rPr>
          <w:rFonts w:ascii="Arial" w:cs="Arial" w:eastAsia="Arial" w:hAnsi="Arial"/>
          <w:sz w:val="20"/>
          <w:szCs w:val="20"/>
        </w:rPr>
        <w:t xml:space="preserve">This guide is for anyone who wants to propose new terms, extend domain ontologies, or work with application ontologies that import from the CCO domain stack. No prior standards experience is required, but basic familiarity with OWL/RDF Turtle syntax is helpful.</w:t>
      </w:r>
    </w:p>
    <w:p>
      <w:pPr>
        <w:spacing w:before="80" w:after="80"/>
      </w:pPr>
      <w:r>
        <w:rPr>
          <w:rFonts w:ascii="Arial" w:cs="Arial" w:eastAsia="Arial" w:hAnsi="Arial"/>
          <w:sz w:val="20"/>
          <w:szCs w:val="20"/>
        </w:rPr>
        <w:t xml:space="preserve">The domain ontology stack has three layers:</w:t>
      </w:r>
    </w:p>
    <w:p>
      <w:pPr>
        <w:pStyle w:val="ListParagraph"/>
        <w:numPr>
          <w:ilvl w:val="0"/>
          <w:numId w:val="2"/>
        </w:numPr>
        <w:spacing w:before="40" w:after="40"/>
      </w:pPr>
      <w:r>
        <w:rPr>
          <w:rFonts w:ascii="Arial" w:cs="Arial" w:eastAsia="Arial" w:hAnsi="Arial"/>
          <w:sz w:val="20"/>
          <w:szCs w:val="20"/>
        </w:rPr>
        <w:t xml:space="preserve">BFO (ISO/IEC 21838-2) — the top-level formal ontology. Immutable.</w:t>
      </w:r>
    </w:p>
    <w:p>
      <w:pPr>
        <w:pStyle w:val="ListParagraph"/>
        <w:numPr>
          <w:ilvl w:val="0"/>
          <w:numId w:val="2"/>
        </w:numPr>
        <w:spacing w:before="40" w:after="40"/>
      </w:pPr>
      <w:r>
        <w:rPr>
          <w:rFonts w:ascii="Arial" w:cs="Arial" w:eastAsia="Arial" w:hAnsi="Arial"/>
          <w:sz w:val="20"/>
          <w:szCs w:val="20"/>
        </w:rPr>
        <w:t xml:space="preserve">CCO (Common Core Ontologies) — mid-level ontologies. Use without modification.</w:t>
      </w:r>
    </w:p>
    <w:p>
      <w:pPr>
        <w:pStyle w:val="ListParagraph"/>
        <w:numPr>
          <w:ilvl w:val="0"/>
          <w:numId w:val="2"/>
        </w:numPr>
        <w:spacing w:before="40" w:after="40"/>
      </w:pPr>
      <w:r>
        <w:rPr>
          <w:rFonts w:ascii="Arial" w:cs="Arial" w:eastAsia="Arial" w:hAnsi="Arial"/>
          <w:sz w:val="20"/>
          <w:szCs w:val="20"/>
        </w:rPr>
        <w:t xml:space="preserve">Domain Ontologies (PersonOntology, PostalAddressOntology, StagingOntology) — where new terms are proposed and standardized.</w:t>
      </w:r>
    </w:p>
    <w:p>
      <w:pPr>
        <w:pStyle w:val="ListParagraph"/>
        <w:numPr>
          <w:ilvl w:val="0"/>
          <w:numId w:val="2"/>
        </w:numPr>
        <w:spacing w:before="40" w:after="40"/>
      </w:pPr>
      <w:r>
        <w:rPr>
          <w:rFonts w:ascii="Arial" w:cs="Arial" w:eastAsia="Arial" w:hAnsi="Arial"/>
          <w:sz w:val="20"/>
          <w:szCs w:val="20"/>
        </w:rPr>
        <w:t xml:space="preserve">Application Ontologies (e.g., persona.ttl) — your own extensions. Full control.</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The key principle: always reuse before inventing. Before proposing a new term, verify nothing close already exists in BFO, CCO, or any registered domain ontology.</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2. The Five-Step Process</w:t>
      </w:r>
    </w:p>
    <w:p>
      <w:pPr>
        <w:spacing w:before="80" w:after="80"/>
      </w:pPr>
      <w:r>
        <w:rPr>
          <w:rFonts w:ascii="Arial" w:cs="Arial" w:eastAsia="Arial" w:hAnsi="Arial"/>
          <w:sz w:val="20"/>
          <w:szCs w:val="20"/>
        </w:rPr>
        <w:t xml:space="preserve">Follow this process for every new term — whether adding to an application ontology or proposing a new domain ontology term.</w:t>
      </w:r>
    </w:p>
    <w:p>
      <w:pPr>
        <w:pStyle w:val="Heading2"/>
        <w:spacing w:before="240" w:after="120"/>
      </w:pPr>
      <w:r>
        <w:rPr>
          <w:rFonts w:ascii="Arial" w:cs="Arial" w:eastAsia="Arial" w:hAnsi="Arial"/>
          <w:b/>
          <w:bCs/>
          <w:sz w:val="26"/>
          <w:szCs w:val="26"/>
        </w:rPr>
        <w:t xml:space="preserve">Step 1 — Search CCO first</w:t>
      </w:r>
    </w:p>
    <w:p>
      <w:pPr>
        <w:spacing w:before="80" w:after="80"/>
      </w:pPr>
      <w:r>
        <w:rPr>
          <w:rFonts w:ascii="Arial" w:cs="Arial" w:eastAsia="Arial" w:hAnsi="Arial"/>
          <w:sz w:val="20"/>
          <w:szCs w:val="20"/>
        </w:rPr>
        <w:t xml:space="preserve">Before creating anything, search the CCO files for a term that covers your need. CCO has 11 modules covering agents, artifacts, events, facilities, geospatial, information, quality, time, units, currency, and extended relations.</w:t>
      </w:r>
    </w:p>
    <w:p>
      <w:pPr>
        <w:spacing w:before="80" w:after="80"/>
      </w:pPr>
      <w:r>
        <w:rPr>
          <w:rFonts w:ascii="Arial" w:cs="Arial" w:eastAsia="Arial" w:hAnsi="Arial"/>
          <w:sz w:val="20"/>
          <w:szCs w:val="20"/>
        </w:rPr>
        <w:t xml:space="preserve">Common parent classes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Concept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CCO Parent Class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IRI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 name or label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Designative Name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cco:ont00000003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 structured code/ID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Code Identifier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cco:ont00000077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 calendar 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Calendar Date Identifier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cco:ont00001340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 physical 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Quality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cco:ont00001835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 person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Person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cco:ont00001262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Any agent (person or org)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Agent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cco:ont00001017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 role someone plays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Role (BFO)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obo:BFO_0000023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Free-form descriptive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Descriptive 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cco:ont00000853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General information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Designative 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cco:ont00000686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Financial artifact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Financial Artifact Function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cco:ont00000938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Geographic region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Local Admin Region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cco:ont00000460</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Step 2 — Verify the parent class IRI exists</w:t>
      </w:r>
    </w:p>
    <w:p>
      <w:pPr>
        <w:spacing w:before="80" w:after="80"/>
      </w:pPr>
      <w:r>
        <w:rPr>
          <w:rFonts w:ascii="Arial" w:cs="Arial" w:eastAsia="Arial" w:hAnsi="Arial"/>
          <w:sz w:val="20"/>
          <w:szCs w:val="20"/>
        </w:rPr>
        <w:t xml:space="preserve">Always look up the actual IRI in the uploaded CCO files rather than guessing. Parent class errors are the most common mistake — and they are caught in review.</w:t>
      </w:r>
    </w:p>
    <w:p>
      <w:pPr>
        <w:spacing w:before="80" w:after="80"/>
      </w:pPr>
      <w:r>
        <w:rPr>
          <w:rFonts w:ascii="Arial" w:cs="Arial" w:eastAsia="Arial" w:hAnsi="Arial"/>
          <w:sz w:val="20"/>
          <w:szCs w:val="20"/>
        </w:rPr>
        <w:t xml:space="preserve">Classic mistakes to avoid:</w:t>
      </w:r>
    </w:p>
    <w:p>
      <w:pPr>
        <w:pStyle w:val="ListParagraph"/>
        <w:numPr>
          <w:ilvl w:val="0"/>
          <w:numId w:val="2"/>
        </w:numPr>
        <w:spacing w:before="40" w:after="40"/>
      </w:pPr>
      <w:r>
        <w:rPr>
          <w:rFonts w:ascii="Arial" w:cs="Arial" w:eastAsia="Arial" w:hAnsi="Arial"/>
          <w:sz w:val="20"/>
          <w:szCs w:val="20"/>
        </w:rPr>
        <w:t xml:space="preserve">Birthday is NOT a Quality — it is a CalendarDateIdentifier (ont00001340). A date is information that designates a point in time, not a quality inhering in a person.</w:t>
      </w:r>
    </w:p>
    <w:p>
      <w:pPr>
        <w:pStyle w:val="ListParagraph"/>
        <w:numPr>
          <w:ilvl w:val="0"/>
          <w:numId w:val="2"/>
        </w:numPr>
        <w:spacing w:before="40" w:after="40"/>
      </w:pPr>
      <w:r>
        <w:rPr>
          <w:rFonts w:ascii="Arial" w:cs="Arial" w:eastAsia="Arial" w:hAnsi="Arial"/>
          <w:sz w:val="20"/>
          <w:szCs w:val="20"/>
        </w:rPr>
        <w:t xml:space="preserve">JobTitle is NOT a Designative Name — it is an OccupationRole (ont00000984). A job title is a role inhering in an agent, not a name.</w:t>
      </w:r>
    </w:p>
    <w:p>
      <w:pPr>
        <w:pStyle w:val="ListParagraph"/>
        <w:numPr>
          <w:ilvl w:val="0"/>
          <w:numId w:val="2"/>
        </w:numPr>
        <w:spacing w:before="40" w:after="40"/>
      </w:pPr>
      <w:r>
        <w:rPr>
          <w:rFonts w:ascii="Arial" w:cs="Arial" w:eastAsia="Arial" w:hAnsi="Arial"/>
          <w:sz w:val="20"/>
          <w:szCs w:val="20"/>
        </w:rPr>
        <w:t xml:space="preserve">PersonNote is NOT a Designative Name — it is a Descriptive ICE (ont00000853). A note describes something; it does not designate it.</w:t>
      </w:r>
    </w:p>
    <w:p>
      <w:pPr>
        <w:pStyle w:val="ListParagraph"/>
        <w:numPr>
          <w:ilvl w:val="0"/>
          <w:numId w:val="2"/>
        </w:numPr>
        <w:spacing w:before="40" w:after="40"/>
      </w:pPr>
      <w:r>
        <w:rPr>
          <w:rFonts w:ascii="Arial" w:cs="Arial" w:eastAsia="Arial" w:hAnsi="Arial"/>
          <w:sz w:val="20"/>
          <w:szCs w:val="20"/>
        </w:rPr>
        <w:t xml:space="preserve">DebitCard is NOT a BankAccount — it is a PaymentCard. A debit card provides access to a bank account; it is not the account itself.</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Step 3 — Check domain ontologies and staging</w:t>
      </w:r>
    </w:p>
    <w:p>
      <w:pPr>
        <w:spacing w:before="80" w:after="80"/>
      </w:pPr>
      <w:r>
        <w:rPr>
          <w:rFonts w:ascii="Arial" w:cs="Arial" w:eastAsia="Arial" w:hAnsi="Arial"/>
          <w:sz w:val="20"/>
          <w:szCs w:val="20"/>
        </w:rPr>
        <w:t xml:space="preserve">Check PersonOntology, PostalAddressOntology, and StagingOntology for existing terms before proposing new ones. Also check the CCO Domain Term Registry spreadsheet for reserved ent IRIs.</w:t>
      </w:r>
    </w:p>
    <w:p>
      <w:pPr>
        <w:spacing w:before="80" w:after="80"/>
      </w:pPr>
      <w:r>
        <w:rPr>
          <w:rFonts w:ascii="Arial" w:cs="Arial" w:eastAsia="Arial" w:hAnsi="Arial"/>
          <w:sz w:val="20"/>
          <w:szCs w:val="20"/>
        </w:rPr>
        <w:t xml:space="preserve">The StagingOntology is the holding area for terms that belong in CCO but don't yet have a home. Check there too — your term may already be staged.</w:t>
      </w:r>
    </w:p>
    <w:p>
      <w:pPr>
        <w:pStyle w:val="Heading2"/>
        <w:spacing w:before="240" w:after="120"/>
      </w:pPr>
      <w:r>
        <w:rPr>
          <w:rFonts w:ascii="Arial" w:cs="Arial" w:eastAsia="Arial" w:hAnsi="Arial"/>
          <w:b/>
          <w:bCs/>
          <w:sz w:val="26"/>
          <w:szCs w:val="26"/>
        </w:rPr>
        <w:t xml:space="preserve">Step 4 — Check multi-source alignment</w:t>
      </w:r>
    </w:p>
    <w:p>
      <w:pPr>
        <w:spacing w:before="80" w:after="80"/>
      </w:pPr>
      <w:r>
        <w:rPr>
          <w:rFonts w:ascii="Arial" w:cs="Arial" w:eastAsia="Arial" w:hAnsi="Arial"/>
          <w:sz w:val="20"/>
          <w:szCs w:val="20"/>
        </w:rPr>
        <w:t xml:space="preserve">Before finalizing a definition, check how other data models represent the same concept. Strong terms appear in 5+ independent data models. Key sources to check:</w:t>
      </w:r>
    </w:p>
    <w:p>
      <w:pPr>
        <w:pStyle w:val="ListParagraph"/>
        <w:numPr>
          <w:ilvl w:val="0"/>
          <w:numId w:val="2"/>
        </w:numPr>
        <w:spacing w:before="40" w:after="40"/>
      </w:pPr>
      <w:r>
        <w:rPr>
          <w:rFonts w:ascii="Arial" w:cs="Arial" w:eastAsia="Arial" w:hAnsi="Arial"/>
          <w:sz w:val="20"/>
          <w:szCs w:val="20"/>
        </w:rPr>
        <w:t xml:space="preserve">RFC 9553 JSContact — for person/contact data</w:t>
      </w:r>
    </w:p>
    <w:p>
      <w:pPr>
        <w:pStyle w:val="ListParagraph"/>
        <w:numPr>
          <w:ilvl w:val="0"/>
          <w:numId w:val="2"/>
        </w:numPr>
        <w:spacing w:before="40" w:after="40"/>
      </w:pPr>
      <w:r>
        <w:rPr>
          <w:rFonts w:ascii="Arial" w:cs="Arial" w:eastAsia="Arial" w:hAnsi="Arial"/>
          <w:sz w:val="20"/>
          <w:szCs w:val="20"/>
        </w:rPr>
        <w:t xml:space="preserve">Schema.org/Person — widely used, good mappings</w:t>
      </w:r>
    </w:p>
    <w:p>
      <w:pPr>
        <w:pStyle w:val="ListParagraph"/>
        <w:numPr>
          <w:ilvl w:val="0"/>
          <w:numId w:val="2"/>
        </w:numPr>
        <w:spacing w:before="40" w:after="40"/>
      </w:pPr>
      <w:r>
        <w:rPr>
          <w:rFonts w:ascii="Arial" w:cs="Arial" w:eastAsia="Arial" w:hAnsi="Arial"/>
          <w:sz w:val="20"/>
          <w:szCs w:val="20"/>
        </w:rPr>
        <w:t xml:space="preserve">HL7 FHIR — for health and identity</w:t>
      </w:r>
    </w:p>
    <w:p>
      <w:pPr>
        <w:pStyle w:val="ListParagraph"/>
        <w:numPr>
          <w:ilvl w:val="0"/>
          <w:numId w:val="2"/>
        </w:numPr>
        <w:spacing w:before="40" w:after="40"/>
      </w:pPr>
      <w:r>
        <w:rPr>
          <w:rFonts w:ascii="Arial" w:cs="Arial" w:eastAsia="Arial" w:hAnsi="Arial"/>
          <w:sz w:val="20"/>
          <w:szCs w:val="20"/>
        </w:rPr>
        <w:t xml:space="preserve">OpenID Connect Core 5.1 — for identity claims</w:t>
      </w:r>
    </w:p>
    <w:p>
      <w:pPr>
        <w:pStyle w:val="ListParagraph"/>
        <w:numPr>
          <w:ilvl w:val="0"/>
          <w:numId w:val="2"/>
        </w:numPr>
        <w:spacing w:before="40" w:after="40"/>
      </w:pPr>
      <w:r>
        <w:rPr>
          <w:rFonts w:ascii="Arial" w:cs="Arial" w:eastAsia="Arial" w:hAnsi="Arial"/>
          <w:sz w:val="20"/>
          <w:szCs w:val="20"/>
        </w:rPr>
        <w:t xml:space="preserve">IANA JWT claims — for token-based identity</w:t>
      </w:r>
    </w:p>
    <w:p>
      <w:pPr>
        <w:pStyle w:val="ListParagraph"/>
        <w:numPr>
          <w:ilvl w:val="0"/>
          <w:numId w:val="2"/>
        </w:numPr>
        <w:spacing w:before="40" w:after="40"/>
      </w:pPr>
      <w:r>
        <w:rPr>
          <w:rFonts w:ascii="Arial" w:cs="Arial" w:eastAsia="Arial" w:hAnsi="Arial"/>
          <w:sz w:val="20"/>
          <w:szCs w:val="20"/>
        </w:rPr>
        <w:t xml:space="preserve">SEMIC Core Person Vocabulary — EU government standard</w:t>
      </w:r>
    </w:p>
    <w:p>
      <w:pPr>
        <w:pStyle w:val="ListParagraph"/>
        <w:numPr>
          <w:ilvl w:val="0"/>
          <w:numId w:val="2"/>
        </w:numPr>
        <w:spacing w:before="40" w:after="40"/>
      </w:pPr>
      <w:r>
        <w:rPr>
          <w:rFonts w:ascii="Arial" w:cs="Arial" w:eastAsia="Arial" w:hAnsi="Arial"/>
          <w:sz w:val="20"/>
          <w:szCs w:val="20"/>
        </w:rPr>
        <w:t xml:space="preserve">ISO mDOC / 18013-5 — for identity documents</w:t>
      </w:r>
    </w:p>
    <w:p>
      <w:pPr>
        <w:spacing w:before="80" w:after="80"/>
      </w:pPr>
      <w:r>
        <w:rPr>
          <w:rFonts w:ascii="Arial" w:cs="Arial" w:eastAsia="Arial" w:hAnsi="Arial"/>
          <w:sz w:val="20"/>
          <w:szCs w:val="20"/>
        </w:rPr>
        <w:t xml:space="preserve">The Candidate_Terms_for_PDM_Glossary spreadsheet maps 25+ data models side by side — use it.</w:t>
      </w:r>
    </w:p>
    <w:p>
      <w:pPr>
        <w:pStyle w:val="Heading2"/>
        <w:spacing w:before="240" w:after="120"/>
      </w:pPr>
      <w:r>
        <w:rPr>
          <w:rFonts w:ascii="Arial" w:cs="Arial" w:eastAsia="Arial" w:hAnsi="Arial"/>
          <w:b/>
          <w:bCs/>
          <w:sz w:val="26"/>
          <w:szCs w:val="26"/>
        </w:rPr>
        <w:t xml:space="preserve">Step 5 — Propose the term</w:t>
      </w:r>
    </w:p>
    <w:p>
      <w:pPr>
        <w:spacing w:before="80" w:after="80"/>
      </w:pPr>
      <w:r>
        <w:rPr>
          <w:rFonts w:ascii="Arial" w:cs="Arial" w:eastAsia="Arial" w:hAnsi="Arial"/>
          <w:sz w:val="20"/>
          <w:szCs w:val="20"/>
        </w:rPr>
        <w:t xml:space="preserve">If you have confirmed no equivalent exists in CCO or domain ontologies, propose the new term with:</w:t>
      </w:r>
    </w:p>
    <w:p>
      <w:pPr>
        <w:pStyle w:val="ListParagraph"/>
        <w:numPr>
          <w:ilvl w:val="0"/>
          <w:numId w:val="3"/>
        </w:numPr>
        <w:spacing w:before="60" w:after="60"/>
      </w:pPr>
      <w:r>
        <w:rPr>
          <w:rFonts w:ascii="Arial" w:cs="Arial" w:eastAsia="Arial" w:hAnsi="Arial"/>
          <w:sz w:val="20"/>
          <w:szCs w:val="20"/>
        </w:rPr>
        <w:t xml:space="preserve">A clear label (rdfs:label) — sentence case, plain English</w:t>
      </w:r>
    </w:p>
    <w:p>
      <w:pPr>
        <w:pStyle w:val="ListParagraph"/>
        <w:numPr>
          <w:ilvl w:val="0"/>
          <w:numId w:val="3"/>
        </w:numPr>
        <w:spacing w:before="60" w:after="60"/>
      </w:pPr>
      <w:r>
        <w:rPr>
          <w:rFonts w:ascii="Arial" w:cs="Arial" w:eastAsia="Arial" w:hAnsi="Arial"/>
          <w:sz w:val="20"/>
          <w:szCs w:val="20"/>
        </w:rPr>
        <w:t xml:space="preserve">A formal definition (skos:definition) — follows the CCO pattern: 'A [parent class] that [differentiating characteristic].'</w:t>
      </w:r>
    </w:p>
    <w:p>
      <w:pPr>
        <w:pStyle w:val="ListParagraph"/>
        <w:numPr>
          <w:ilvl w:val="0"/>
          <w:numId w:val="3"/>
        </w:numPr>
        <w:spacing w:before="60" w:after="60"/>
      </w:pPr>
      <w:r>
        <w:rPr>
          <w:rFonts w:ascii="Arial" w:cs="Arial" w:eastAsia="Arial" w:hAnsi="Arial"/>
          <w:sz w:val="20"/>
          <w:szCs w:val="20"/>
        </w:rPr>
        <w:t xml:space="preserve">A scope note (skos:scopeNote) — explains boundary cases, what it is NOT, and lists data models that cover the same concept</w:t>
      </w:r>
    </w:p>
    <w:p>
      <w:pPr>
        <w:pStyle w:val="ListParagraph"/>
        <w:numPr>
          <w:ilvl w:val="0"/>
          <w:numId w:val="3"/>
        </w:numPr>
        <w:spacing w:before="60" w:after="60"/>
      </w:pPr>
      <w:r>
        <w:rPr>
          <w:rFonts w:ascii="Arial" w:cs="Arial" w:eastAsia="Arial" w:hAnsi="Arial"/>
          <w:sz w:val="20"/>
          <w:szCs w:val="20"/>
        </w:rPr>
        <w:t xml:space="preserve">Parent class IRI — verified against the actual CCO files</w:t>
      </w:r>
    </w:p>
    <w:p>
      <w:pPr>
        <w:pStyle w:val="ListParagraph"/>
        <w:numPr>
          <w:ilvl w:val="0"/>
          <w:numId w:val="3"/>
        </w:numPr>
        <w:spacing w:before="60" w:after="60"/>
      </w:pPr>
      <w:r>
        <w:rPr>
          <w:rFonts w:ascii="Arial" w:cs="Arial" w:eastAsia="Arial" w:hAnsi="Arial"/>
          <w:sz w:val="20"/>
          <w:szCs w:val="20"/>
        </w:rPr>
        <w:t xml:space="preserve">skos:exactMatch or skos:closeMatch to Schema.org and other major standards where applicable</w:t>
      </w:r>
    </w:p>
    <w:p>
      <w:pPr>
        <w:pStyle w:val="ListParagraph"/>
        <w:numPr>
          <w:ilvl w:val="0"/>
          <w:numId w:val="3"/>
        </w:numPr>
        <w:spacing w:before="60" w:after="60"/>
      </w:pPr>
      <w:r>
        <w:rPr>
          <w:rFonts w:ascii="Arial" w:cs="Arial" w:eastAsia="Arial" w:hAnsi="Arial"/>
          <w:sz w:val="20"/>
          <w:szCs w:val="20"/>
        </w:rPr>
        <w:t xml:space="preserve">A migration target — which domain ontology should eventually own this term</w:t>
      </w:r>
    </w:p>
    <w:p>
      <w:pPr>
        <w:spacing w:before="80" w:after="80"/>
      </w:pPr>
      <w:r>
        <w:rPr>
          <w:rFonts w:ascii="Arial" w:cs="Arial" w:eastAsia="Arial" w:hAnsi="Arial"/>
          <w:sz w:val="20"/>
          <w:szCs w:val="20"/>
        </w:rP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3. Governance Tiers</w:t>
      </w:r>
    </w:p>
    <w:p>
      <w:pPr>
        <w:spacing w:before="80" w:after="80"/>
      </w:pPr>
      <w:r>
        <w:rPr>
          <w:rFonts w:ascii="Arial" w:cs="Arial" w:eastAsia="Arial" w:hAnsi="Arial"/>
          <w:sz w:val="20"/>
          <w:szCs w:val="20"/>
        </w:rPr>
        <w:t xml:space="preserve">Every term has a status reflecting its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How achieved</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What it means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Minted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Instant, AI-reviewed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Stable ent IRI, resolves immediately, 48-hour pull-back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Reviewed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Human WG review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Vetted for quality, fit, and BFO/CCO conformance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Included in domain ontology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Formally part of the published domain ontology stack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IEEE ballot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IEEE standard term — highest credibility</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The key principle: the ent IRI never changes as a term moves through tiers. Only the hosting ontology changes. This IRI stability is fundamental to the governance model.</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4. The ent IRI Scheme</w:t>
      </w:r>
    </w:p>
    <w:p>
      <w:pPr>
        <w:spacing w:before="80" w:after="80"/>
      </w:pPr>
      <w:r>
        <w:rPr>
          <w:rFonts w:ascii="Arial" w:cs="Arial" w:eastAsia="Arial" w:hAnsi="Arial"/>
          <w:sz w:val="20"/>
          <w:szCs w:val="20"/>
        </w:rPr>
        <w:t xml:space="preserve">All terms in the CCO domain ontology stack use opaque ent IRIs of the form:</w:t>
      </w:r>
    </w:p>
    <w:p>
      <w:pPr>
        <w:spacing w:before="60" w:after="60"/>
        <w:ind w:left="720"/>
      </w:pPr>
      <w:r>
        <w:rPr>
          <w:rFonts w:ascii="Courier New" w:cs="Courier New" w:eastAsia="Courier New" w:hAnsi="Courier New"/>
          <w:color w:val="1F3864"/>
          <w:sz w:val="18"/>
          <w:szCs w:val="18"/>
        </w:rPr>
        <w:t xml:space="preserve">https://purl.org/cco/entNNNNNNNN</w:t>
      </w:r>
    </w:p>
    <w:p>
      <w:pPr>
        <w:spacing w:before="80" w:after="80"/>
      </w:pPr>
      <w:r>
        <w:rPr>
          <w:rFonts w:ascii="Arial" w:cs="Arial" w:eastAsia="Arial" w:hAnsi="Arial"/>
          <w:sz w:val="20"/>
          <w:szCs w:val="20"/>
        </w:rPr>
        <w:t xml:space="preserve">These are registered at purl.org and resolve to the ontology file currently hosting the term. The IRI is permanent — it never changes even if the term moves from an application ontology to a domain ontology to a CCO standard.</w:t>
      </w:r>
    </w:p>
    <w:p>
      <w:pPr>
        <w:pStyle w:val="Heading2"/>
        <w:spacing w:before="240" w:after="120"/>
      </w:pPr>
      <w:r>
        <w:rPr>
          <w:rFonts w:ascii="Arial" w:cs="Arial" w:eastAsia="Arial" w:hAnsi="Arial"/>
          <w:b/>
          <w:bCs/>
          <w:sz w:val="26"/>
          <w:szCs w:val="26"/>
        </w:rPr>
        <w:t xml:space="preserve">Why opaque IRIs?</w:t>
      </w:r>
    </w:p>
    <w:p>
      <w:pPr>
        <w:pStyle w:val="ListParagraph"/>
        <w:numPr>
          <w:ilvl w:val="0"/>
          <w:numId w:val="2"/>
        </w:numPr>
        <w:spacing w:before="40" w:after="40"/>
      </w:pPr>
      <w:r>
        <w:rPr>
          <w:rFonts w:ascii="Arial" w:cs="Arial" w:eastAsia="Arial" w:hAnsi="Arial"/>
          <w:sz w:val="20"/>
          <w:szCs w:val="20"/>
        </w:rPr>
        <w:t xml:space="preserve">Label-based IRIs (e.g., po:GivenName) break when a term is renamed or promoted</w:t>
      </w:r>
    </w:p>
    <w:p>
      <w:pPr>
        <w:pStyle w:val="ListParagraph"/>
        <w:numPr>
          <w:ilvl w:val="0"/>
          <w:numId w:val="2"/>
        </w:numPr>
        <w:spacing w:before="40" w:after="40"/>
      </w:pPr>
      <w:r>
        <w:rPr>
          <w:rFonts w:ascii="Arial" w:cs="Arial" w:eastAsia="Arial" w:hAnsi="Arial"/>
          <w:sz w:val="20"/>
          <w:szCs w:val="20"/>
        </w:rPr>
        <w:t xml:space="preserve">Opaque IRIs survive renaming, promotion, and moving between ontologies</w:t>
      </w:r>
    </w:p>
    <w:p>
      <w:pPr>
        <w:pStyle w:val="ListParagraph"/>
        <w:numPr>
          <w:ilvl w:val="0"/>
          <w:numId w:val="2"/>
        </w:numPr>
        <w:spacing w:before="40" w:after="40"/>
      </w:pPr>
      <w:r>
        <w:rPr>
          <w:rFonts w:ascii="Arial" w:cs="Arial" w:eastAsia="Arial" w:hAnsi="Arial"/>
          <w:sz w:val="20"/>
          <w:szCs w:val="20"/>
        </w:rPr>
        <w:t xml:space="preserve">Same model as CCO's own ont00000000 scheme and DOIs for publications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How to get a new ent IRI</w:t>
      </w:r>
    </w:p>
    <w:p>
      <w:pPr>
        <w:spacing w:before="80" w:after="80"/>
      </w:pPr>
      <w:r>
        <w:rPr>
          <w:rFonts w:ascii="Arial" w:cs="Arial" w:eastAsia="Arial" w:hAnsi="Arial"/>
          <w:sz w:val="20"/>
          <w:szCs w:val="20"/>
        </w:rPr>
        <w:t xml:space="preserve">Check the CCO Domain Term Registry spreadsheet for the next available ent number. The registry is the authoritative ledger. Do not mint IRIs without registering them.</w:t>
      </w:r>
    </w:p>
    <w:p>
      <w:pPr>
        <w:pStyle w:val="Heading2"/>
        <w:spacing w:before="240" w:after="120"/>
      </w:pPr>
      <w:r>
        <w:rPr>
          <w:rFonts w:ascii="Arial" w:cs="Arial" w:eastAsia="Arial" w:hAnsi="Arial"/>
          <w:b/>
          <w:bCs/>
          <w:sz w:val="26"/>
          <w:szCs w:val="26"/>
        </w:rPr>
        <w:t xml:space="preserve">The EyeColor example</w:t>
      </w:r>
    </w:p>
    <w:p>
      <w:pPr>
        <w:spacing w:before="80" w:after="80"/>
      </w:pPr>
      <w:r>
        <w:rPr>
          <w:rFonts w:ascii="Arial" w:cs="Arial" w:eastAsia="Arial" w:hAnsi="Arial"/>
          <w:sz w:val="20"/>
          <w:szCs w:val="20"/>
        </w:rPr>
        <w:t xml:space="preserve">Paul Trevithick added EyeColor to persona.ttl as persona:EyeColor — the correct first step for an application ontology extension. When formalized:</w:t>
      </w:r>
    </w:p>
    <w:p>
      <w:pPr>
        <w:pStyle w:val="ListParagraph"/>
        <w:numPr>
          <w:ilvl w:val="0"/>
          <w:numId w:val="3"/>
        </w:numPr>
        <w:spacing w:before="60" w:after="60"/>
      </w:pPr>
      <w:r>
        <w:rPr>
          <w:rFonts w:ascii="Arial" w:cs="Arial" w:eastAsia="Arial" w:hAnsi="Arial"/>
          <w:sz w:val="20"/>
          <w:szCs w:val="20"/>
        </w:rPr>
        <w:t xml:space="preserve">persona:EyeColor was replaced with cco:ent00000037</w:t>
      </w:r>
    </w:p>
    <w:p>
      <w:pPr>
        <w:pStyle w:val="ListParagraph"/>
        <w:numPr>
          <w:ilvl w:val="0"/>
          <w:numId w:val="3"/>
        </w:numPr>
        <w:spacing w:before="60" w:after="60"/>
      </w:pPr>
      <w:r>
        <w:rPr>
          <w:rFonts w:ascii="Arial" w:cs="Arial" w:eastAsia="Arial" w:hAnsi="Arial"/>
          <w:sz w:val="20"/>
          <w:szCs w:val="20"/>
        </w:rPr>
        <w:t xml:space="preserve">The PURL was registered at purl.org/cco/ent00000037</w:t>
      </w:r>
    </w:p>
    <w:p>
      <w:pPr>
        <w:pStyle w:val="ListParagraph"/>
        <w:numPr>
          <w:ilvl w:val="0"/>
          <w:numId w:val="3"/>
        </w:numPr>
        <w:spacing w:before="60" w:after="60"/>
      </w:pPr>
      <w:r>
        <w:rPr>
          <w:rFonts w:ascii="Arial" w:cs="Arial" w:eastAsia="Arial" w:hAnsi="Arial"/>
          <w:sz w:val="20"/>
          <w:szCs w:val="20"/>
        </w:rPr>
        <w:t xml:space="preserve">persona:EyeColor became a deprecated alias pointing to cco:ent00000037</w:t>
      </w:r>
    </w:p>
    <w:p>
      <w:pPr>
        <w:pStyle w:val="ListParagraph"/>
        <w:numPr>
          <w:ilvl w:val="0"/>
          <w:numId w:val="3"/>
        </w:numPr>
        <w:spacing w:before="60" w:after="60"/>
      </w:pPr>
      <w:r>
        <w:rPr>
          <w:rFonts w:ascii="Arial" w:cs="Arial" w:eastAsia="Arial" w:hAnsi="Arial"/>
          <w:sz w:val="20"/>
          <w:szCs w:val="20"/>
        </w:rPr>
        <w:t xml:space="preserve">The IRI is now permanent, regardless of which ontology eventually hosts EyeColor</w:t>
      </w:r>
    </w:p>
    <w:p>
      <w:pPr>
        <w:spacing w:before="80" w:after="80"/>
      </w:pPr>
      <w:r>
        <w:rPr>
          <w:rFonts w:ascii="Arial" w:cs="Arial" w:eastAsia="Arial" w:hAnsi="Arial"/>
          <w:sz w:val="20"/>
          <w:szCs w:val="20"/>
        </w:rPr>
        <w:t xml:space="preserve">This demonstrates the full governance model in practice.</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5. The StagingOntology Pattern</w:t>
      </w:r>
    </w:p>
    <w:p>
      <w:pPr>
        <w:spacing w:before="80" w:after="80"/>
      </w:pPr>
      <w:r>
        <w:rPr>
          <w:rFonts w:ascii="Arial" w:cs="Arial" w:eastAsia="Arial" w:hAnsi="Arial"/>
          <w:sz w:val="20"/>
          <w:szCs w:val="20"/>
        </w:rPr>
        <w:t xml:space="preserve">StagingOntology is the holding area for terms that:</w:t>
      </w:r>
    </w:p>
    <w:p>
      <w:pPr>
        <w:pStyle w:val="ListParagraph"/>
        <w:numPr>
          <w:ilvl w:val="0"/>
          <w:numId w:val="2"/>
        </w:numPr>
        <w:spacing w:before="40" w:after="40"/>
      </w:pPr>
      <w:r>
        <w:rPr>
          <w:rFonts w:ascii="Arial" w:cs="Arial" w:eastAsia="Arial" w:hAnsi="Arial"/>
          <w:sz w:val="20"/>
          <w:szCs w:val="20"/>
        </w:rPr>
        <w:t xml:space="preserve">Belong in CCO but CCO hasn't modeled yet (e.g., TelephoneNumber, EmailAddress)</w:t>
      </w:r>
    </w:p>
    <w:p>
      <w:pPr>
        <w:pStyle w:val="ListParagraph"/>
        <w:numPr>
          <w:ilvl w:val="0"/>
          <w:numId w:val="2"/>
        </w:numPr>
        <w:spacing w:before="40" w:after="40"/>
      </w:pPr>
      <w:r>
        <w:rPr>
          <w:rFonts w:ascii="Arial" w:cs="Arial" w:eastAsia="Arial" w:hAnsi="Arial"/>
          <w:sz w:val="20"/>
          <w:szCs w:val="20"/>
        </w:rPr>
        <w:t xml:space="preserve">Belong in a future domain ontology that doesn't exist yet (e.g., payment card terms await a Financial Domain Ontology)</w:t>
      </w:r>
    </w:p>
    <w:p>
      <w:pPr>
        <w:pStyle w:val="ListParagraph"/>
        <w:numPr>
          <w:ilvl w:val="0"/>
          <w:numId w:val="2"/>
        </w:numPr>
        <w:spacing w:before="40" w:after="40"/>
      </w:pPr>
      <w:r>
        <w:rPr>
          <w:rFonts w:ascii="Arial" w:cs="Arial" w:eastAsia="Arial" w:hAnsi="Arial"/>
          <w:sz w:val="20"/>
          <w:szCs w:val="20"/>
        </w:rPr>
        <w:t xml:space="preserve">Are bridge classes from CCO 1.x that need re-expression in CCO 2.0 namespace</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Every term in StagingOntology has four staging annotation properties:</w:t>
      </w:r>
    </w:p>
    <w:p>
      <w:pPr>
        <w:pStyle w:val="ListParagraph"/>
        <w:numPr>
          <w:ilvl w:val="0"/>
          <w:numId w:val="2"/>
        </w:numPr>
        <w:spacing w:before="40" w:after="40"/>
      </w:pPr>
      <w:r>
        <w:rPr>
          <w:rFonts w:ascii="Arial" w:cs="Arial" w:eastAsia="Arial" w:hAnsi="Arial"/>
          <w:sz w:val="20"/>
          <w:szCs w:val="20"/>
        </w:rPr>
        <w:t xml:space="preserve">cco:ent00000019 (migrationTarget) — which ontology should eventually own this term</w:t>
      </w:r>
    </w:p>
    <w:p>
      <w:pPr>
        <w:pStyle w:val="ListParagraph"/>
        <w:numPr>
          <w:ilvl w:val="0"/>
          <w:numId w:val="2"/>
        </w:numPr>
        <w:spacing w:before="40" w:after="40"/>
      </w:pPr>
      <w:r>
        <w:rPr>
          <w:rFonts w:ascii="Arial" w:cs="Arial" w:eastAsia="Arial" w:hAnsi="Arial"/>
          <w:sz w:val="20"/>
          <w:szCs w:val="20"/>
        </w:rPr>
        <w:t xml:space="preserve">cco:ent00000020 (stagingReason) — why it's in staging rather than its home ontology</w:t>
      </w:r>
    </w:p>
    <w:p>
      <w:pPr>
        <w:pStyle w:val="ListParagraph"/>
        <w:numPr>
          <w:ilvl w:val="0"/>
          <w:numId w:val="2"/>
        </w:numPr>
        <w:spacing w:before="40" w:after="40"/>
      </w:pPr>
      <w:r>
        <w:rPr>
          <w:rFonts w:ascii="Arial" w:cs="Arial" w:eastAsia="Arial" w:hAnsi="Arial"/>
          <w:sz w:val="20"/>
          <w:szCs w:val="20"/>
        </w:rPr>
        <w:t xml:space="preserve">cco:ent00000021 (stagingDate) — when it was staged</w:t>
      </w:r>
    </w:p>
    <w:p>
      <w:pPr>
        <w:pStyle w:val="ListParagraph"/>
        <w:numPr>
          <w:ilvl w:val="0"/>
          <w:numId w:val="2"/>
        </w:numPr>
        <w:spacing w:before="40" w:after="40"/>
      </w:pPr>
      <w:r>
        <w:rPr>
          <w:rFonts w:ascii="Arial" w:cs="Arial" w:eastAsia="Arial" w:hAnsi="Arial"/>
          <w:sz w:val="20"/>
          <w:szCs w:val="20"/>
        </w:rPr>
        <w:t xml:space="preserve">cco:ent00000022 (proposalStatus) — timeline for promotion</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Staging is not a permanent home — it is a temporary holding area. All staged terms have a documented migration target.</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6. The Peer Name Architecture</w:t>
      </w:r>
    </w:p>
    <w:p>
      <w:pPr>
        <w:spacing w:before="80" w:after="80"/>
      </w:pPr>
      <w:r>
        <w:rPr>
          <w:rFonts w:ascii="Arial" w:cs="Arial" w:eastAsia="Arial" w:hAnsi="Arial"/>
          <w:sz w:val="20"/>
          <w:szCs w:val="20"/>
        </w:rPr>
        <w:t xml:space="preserve">PersonOntology uses a peer name architecture. Names are direct designators of a Person — there is no intermediate PersonName class.</w:t>
      </w:r>
    </w:p>
    <w:p>
      <w:pPr>
        <w:pStyle w:val="Heading2"/>
        <w:spacing w:before="240" w:after="120"/>
      </w:pPr>
      <w:r>
        <w:rPr>
          <w:rFonts w:ascii="Arial" w:cs="Arial" w:eastAsia="Arial" w:hAnsi="Arial"/>
          <w:b/>
          <w:bCs/>
          <w:sz w:val="26"/>
          <w:szCs w:val="26"/>
        </w:rPr>
        <w:t xml:space="preserve">Correct pattern:</w:t>
      </w:r>
    </w:p>
    <w:p>
      <w:pPr>
        <w:spacing w:before="60" w:after="60"/>
        <w:ind w:left="720"/>
      </w:pPr>
      <w:r>
        <w:rPr>
          <w:rFonts w:ascii="Courier New" w:cs="Courier New" w:eastAsia="Courier New" w:hAnsi="Courier New"/>
          <w:color w:val="1F3864"/>
          <w:sz w:val="18"/>
          <w:szCs w:val="18"/>
        </w:rPr>
        <w:t xml:space="preserve">:Alice_Walker cco:ont00001879 [  # designated by</w:t>
      </w:r>
    </w:p>
    <w:p>
      <w:pPr>
        <w:spacing w:before="60" w:after="60"/>
        <w:ind w:left="720"/>
      </w:pPr>
      <w:r>
        <w:rPr>
          <w:rFonts w:ascii="Courier New" w:cs="Courier New" w:eastAsia="Courier New" w:hAnsi="Courier New"/>
          <w:color w:val="1F3864"/>
          <w:sz w:val="18"/>
          <w:szCs w:val="18"/>
        </w:rPr>
        <w:t xml:space="preserve">    rdf:type cco:ent00000002 ;  # GivenName</w:t>
      </w:r>
    </w:p>
    <w:p>
      <w:pPr>
        <w:spacing w:before="60" w:after="60"/>
        <w:ind w:left="720"/>
      </w:pPr>
      <w:r>
        <w:rPr>
          <w:rFonts w:ascii="Courier New" w:cs="Courier New" w:eastAsia="Courier New" w:hAnsi="Courier New"/>
          <w:color w:val="1F3864"/>
          <w:sz w:val="18"/>
          <w:szCs w:val="18"/>
        </w:rPr>
        <w:t xml:space="preserve">    cco:ont00001765 "Alice"    # has text value</w:t>
      </w:r>
    </w:p>
    <w:p>
      <w:pPr>
        <w:spacing w:before="60" w:after="60"/>
        <w:ind w:left="720"/>
      </w:pPr>
      <w:r>
        <w:rPr>
          <w:rFonts w:ascii="Courier New" w:cs="Courier New" w:eastAsia="Courier New" w:hAnsi="Courier New"/>
          <w:color w:val="1F3864"/>
          <w:sz w:val="18"/>
          <w:szCs w:val="18"/>
        </w:rPr>
        <w:t xml:space="preserve">] .</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Why not a PersonName class?</w:t>
      </w:r>
    </w:p>
    <w:p>
      <w:pPr>
        <w:pStyle w:val="ListParagraph"/>
        <w:numPr>
          <w:ilvl w:val="0"/>
          <w:numId w:val="2"/>
        </w:numPr>
        <w:spacing w:before="40" w:after="40"/>
      </w:pPr>
      <w:r>
        <w:rPr>
          <w:rFonts w:ascii="Arial" w:cs="Arial" w:eastAsia="Arial" w:hAnsi="Arial"/>
          <w:sz w:val="20"/>
          <w:szCs w:val="20"/>
        </w:rPr>
        <w:t xml:space="preserve">BFO does not need reification where there is no independent identity</w:t>
      </w:r>
    </w:p>
    <w:p>
      <w:pPr>
        <w:pStyle w:val="ListParagraph"/>
        <w:numPr>
          <w:ilvl w:val="0"/>
          <w:numId w:val="2"/>
        </w:numPr>
        <w:spacing w:before="40" w:after="40"/>
      </w:pPr>
      <w:r>
        <w:rPr>
          <w:rFonts w:ascii="Arial" w:cs="Arial" w:eastAsia="Arial" w:hAnsi="Arial"/>
          <w:sz w:val="20"/>
          <w:szCs w:val="20"/>
        </w:rPr>
        <w:t xml:space="preserve">A name component is directly designated — there is no intermediate object</w:t>
      </w:r>
    </w:p>
    <w:p>
      <w:pPr>
        <w:pStyle w:val="ListParagraph"/>
        <w:numPr>
          <w:ilvl w:val="0"/>
          <w:numId w:val="2"/>
        </w:numPr>
        <w:spacing w:before="40" w:after="40"/>
      </w:pPr>
      <w:r>
        <w:rPr>
          <w:rFonts w:ascii="Arial" w:cs="Arial" w:eastAsia="Arial" w:hAnsi="Arial"/>
          <w:sz w:val="20"/>
          <w:szCs w:val="20"/>
        </w:rPr>
        <w:t xml:space="preserve">Multiple names are simply multiple designated-by triples on the same Person</w:t>
      </w:r>
    </w:p>
    <w:p>
      <w:pPr>
        <w:pStyle w:val="ListParagraph"/>
        <w:numPr>
          <w:ilvl w:val="0"/>
          <w:numId w:val="2"/>
        </w:numPr>
        <w:spacing w:before="40" w:after="40"/>
      </w:pPr>
      <w:r>
        <w:rPr>
          <w:rFonts w:ascii="Arial" w:cs="Arial" w:eastAsia="Arial" w:hAnsi="Arial"/>
          <w:sz w:val="20"/>
          <w:szCs w:val="20"/>
        </w:rPr>
        <w:t xml:space="preserve">This is simpler, more expressive, and more conformant to BFO principles</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Do not add a PersonName class. Do not create a hierarchy under PersonName. Names are peers.</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7. Writing Good Definitions</w:t>
      </w:r>
    </w:p>
    <w:p>
      <w:pPr>
        <w:spacing w:before="80" w:after="80"/>
      </w:pPr>
      <w:r>
        <w:rPr>
          <w:rFonts w:ascii="Arial" w:cs="Arial" w:eastAsia="Arial" w:hAnsi="Arial"/>
          <w:sz w:val="20"/>
          <w:szCs w:val="20"/>
        </w:rPr>
        <w:t xml:space="preserve">CCO definitions follow a strict pattern:</w:t>
      </w:r>
    </w:p>
    <w:p>
      <w:pPr>
        <w:spacing w:before="60" w:after="60"/>
        <w:ind w:left="720"/>
      </w:pPr>
      <w:r>
        <w:rPr>
          <w:rFonts w:ascii="Courier New" w:cs="Courier New" w:eastAsia="Courier New" w:hAnsi="Courier New"/>
          <w:color w:val="1F3864"/>
          <w:sz w:val="18"/>
          <w:szCs w:val="18"/>
        </w:rPr>
        <w:t xml:space="preserve">'A [parent class label] that [differentiating characteristic].'</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Examples:</w:t>
      </w:r>
    </w:p>
    <w:p>
      <w:pPr>
        <w:pStyle w:val="ListParagraph"/>
        <w:numPr>
          <w:ilvl w:val="0"/>
          <w:numId w:val="2"/>
        </w:numPr>
        <w:spacing w:before="40" w:after="40"/>
      </w:pPr>
      <w:r>
        <w:rPr>
          <w:rFonts w:ascii="Arial" w:cs="Arial" w:eastAsia="Arial" w:hAnsi="Arial"/>
          <w:sz w:val="20"/>
          <w:szCs w:val="20"/>
        </w:rPr>
        <w:t xml:space="preserve">GivenName: 'A Designative Name assigned to distinguish an individual within a family, typically the first name in Western naming conventions.'</w:t>
      </w:r>
    </w:p>
    <w:p>
      <w:pPr>
        <w:pStyle w:val="ListParagraph"/>
        <w:numPr>
          <w:ilvl w:val="0"/>
          <w:numId w:val="2"/>
        </w:numPr>
        <w:spacing w:before="40" w:after="40"/>
      </w:pPr>
      <w:r>
        <w:rPr>
          <w:rFonts w:ascii="Arial" w:cs="Arial" w:eastAsia="Arial" w:hAnsi="Arial"/>
          <w:sz w:val="20"/>
          <w:szCs w:val="20"/>
        </w:rPr>
        <w:t xml:space="preserve">Birthdate: 'A Calendar Date Identifier that designates the date on which a Person was born.'</w:t>
      </w:r>
    </w:p>
    <w:p>
      <w:pPr>
        <w:pStyle w:val="ListParagraph"/>
        <w:numPr>
          <w:ilvl w:val="0"/>
          <w:numId w:val="2"/>
        </w:numPr>
        <w:spacing w:before="40" w:after="40"/>
      </w:pPr>
      <w:r>
        <w:rPr>
          <w:rFonts w:ascii="Arial" w:cs="Arial" w:eastAsia="Arial" w:hAnsi="Arial"/>
          <w:sz w:val="20"/>
          <w:szCs w:val="20"/>
        </w:rPr>
        <w:t xml:space="preserve">PaymentCard: 'A Financial Artifact Function that is a physical or virtual card used to authorize payment transactions.'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Rules for definitions:</w:t>
      </w:r>
    </w:p>
    <w:p>
      <w:pPr>
        <w:pStyle w:val="ListParagraph"/>
        <w:numPr>
          <w:ilvl w:val="0"/>
          <w:numId w:val="3"/>
        </w:numPr>
        <w:spacing w:before="60" w:after="60"/>
      </w:pPr>
      <w:r>
        <w:rPr>
          <w:rFonts w:ascii="Arial" w:cs="Arial" w:eastAsia="Arial" w:hAnsi="Arial"/>
          <w:sz w:val="20"/>
          <w:szCs w:val="20"/>
        </w:rPr>
        <w:t xml:space="preserve">Start with the genus (parent class label), not 'A type of...' or 'An instance of...'</w:t>
      </w:r>
    </w:p>
    <w:p>
      <w:pPr>
        <w:pStyle w:val="ListParagraph"/>
        <w:numPr>
          <w:ilvl w:val="0"/>
          <w:numId w:val="3"/>
        </w:numPr>
        <w:spacing w:before="60" w:after="60"/>
      </w:pPr>
      <w:r>
        <w:rPr>
          <w:rFonts w:ascii="Arial" w:cs="Arial" w:eastAsia="Arial" w:hAnsi="Arial"/>
          <w:sz w:val="20"/>
          <w:szCs w:val="20"/>
        </w:rPr>
        <w:t xml:space="preserve">The differentiating characteristic must distinguish this class from all siblings</w:t>
      </w:r>
    </w:p>
    <w:p>
      <w:pPr>
        <w:pStyle w:val="ListParagraph"/>
        <w:numPr>
          <w:ilvl w:val="0"/>
          <w:numId w:val="3"/>
        </w:numPr>
        <w:spacing w:before="60" w:after="60"/>
      </w:pPr>
      <w:r>
        <w:rPr>
          <w:rFonts w:ascii="Arial" w:cs="Arial" w:eastAsia="Arial" w:hAnsi="Arial"/>
          <w:sz w:val="20"/>
          <w:szCs w:val="20"/>
        </w:rPr>
        <w:t xml:space="preserve">No circular definitions — do not use the term being defined in its own definition</w:t>
      </w:r>
    </w:p>
    <w:p>
      <w:pPr>
        <w:pStyle w:val="ListParagraph"/>
        <w:numPr>
          <w:ilvl w:val="0"/>
          <w:numId w:val="3"/>
        </w:numPr>
        <w:spacing w:before="60" w:after="60"/>
      </w:pPr>
      <w:r>
        <w:rPr>
          <w:rFonts w:ascii="Arial" w:cs="Arial" w:eastAsia="Arial" w:hAnsi="Arial"/>
          <w:sz w:val="20"/>
          <w:szCs w:val="20"/>
        </w:rPr>
        <w:t xml:space="preserve">No vague language — avoid 'relates to', 'associated with', 'pertaining to'</w:t>
      </w:r>
    </w:p>
    <w:p>
      <w:pPr>
        <w:pStyle w:val="ListParagraph"/>
        <w:numPr>
          <w:ilvl w:val="0"/>
          <w:numId w:val="3"/>
        </w:numPr>
        <w:spacing w:before="60" w:after="60"/>
      </w:pPr>
      <w:r>
        <w:rPr>
          <w:rFonts w:ascii="Arial" w:cs="Arial" w:eastAsia="Arial" w:hAnsi="Arial"/>
          <w:sz w:val="20"/>
          <w:szCs w:val="20"/>
        </w:rPr>
        <w:t xml:space="preserve">Single sentence where possible</w:t>
      </w:r>
    </w:p>
    <w:p>
      <w:pPr>
        <w:pStyle w:val="ListParagraph"/>
        <w:numPr>
          <w:ilvl w:val="0"/>
          <w:numId w:val="3"/>
        </w:numPr>
        <w:spacing w:before="60" w:after="60"/>
      </w:pPr>
      <w:r>
        <w:rPr>
          <w:rFonts w:ascii="Arial" w:cs="Arial" w:eastAsia="Arial" w:hAnsi="Arial"/>
          <w:sz w:val="20"/>
          <w:szCs w:val="20"/>
        </w:rPr>
        <w:t xml:space="preserve">Plain English — no jargon that a domain expert wouldn't recognize</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Scope notes vs definitions:</w:t>
      </w:r>
    </w:p>
    <w:p>
      <w:pPr>
        <w:spacing w:before="80" w:after="80"/>
      </w:pPr>
      <w:r>
        <w:rPr>
          <w:rFonts w:ascii="Arial" w:cs="Arial" w:eastAsia="Arial" w:hAnsi="Arial"/>
          <w:sz w:val="20"/>
          <w:szCs w:val="20"/>
        </w:rPr>
        <w:t xml:space="preserve">The definition answers 'what is this?' The scope note answers 'what is this NOT, and what are the boundary cases?' Scope notes should include:</w:t>
      </w:r>
    </w:p>
    <w:p>
      <w:pPr>
        <w:pStyle w:val="ListParagraph"/>
        <w:numPr>
          <w:ilvl w:val="0"/>
          <w:numId w:val="2"/>
        </w:numPr>
        <w:spacing w:before="40" w:after="40"/>
      </w:pPr>
      <w:r>
        <w:rPr>
          <w:rFonts w:ascii="Arial" w:cs="Arial" w:eastAsia="Arial" w:hAnsi="Arial"/>
          <w:sz w:val="20"/>
          <w:szCs w:val="20"/>
        </w:rPr>
        <w:t xml:space="preserve">What the term is NOT (contrast with similar terms)</w:t>
      </w:r>
    </w:p>
    <w:p>
      <w:pPr>
        <w:pStyle w:val="ListParagraph"/>
        <w:numPr>
          <w:ilvl w:val="0"/>
          <w:numId w:val="2"/>
        </w:numPr>
        <w:spacing w:before="40" w:after="40"/>
      </w:pPr>
      <w:r>
        <w:rPr>
          <w:rFonts w:ascii="Arial" w:cs="Arial" w:eastAsia="Arial" w:hAnsi="Arial"/>
          <w:sz w:val="20"/>
          <w:szCs w:val="20"/>
        </w:rPr>
        <w:t xml:space="preserve">Which data models cover the same concept (with source counts)</w:t>
      </w:r>
    </w:p>
    <w:p>
      <w:pPr>
        <w:pStyle w:val="ListParagraph"/>
        <w:numPr>
          <w:ilvl w:val="0"/>
          <w:numId w:val="2"/>
        </w:numPr>
        <w:spacing w:before="40" w:after="40"/>
      </w:pPr>
      <w:r>
        <w:rPr>
          <w:rFonts w:ascii="Arial" w:cs="Arial" w:eastAsia="Arial" w:hAnsi="Arial"/>
          <w:sz w:val="20"/>
          <w:szCs w:val="20"/>
        </w:rPr>
        <w:t xml:space="preserve">Usage guidance for application developers</w:t>
      </w:r>
    </w:p>
    <w:p>
      <w:pPr>
        <w:pStyle w:val="ListParagraph"/>
        <w:numPr>
          <w:ilvl w:val="0"/>
          <w:numId w:val="2"/>
        </w:numPr>
        <w:spacing w:before="40" w:after="40"/>
      </w:pPr>
      <w:r>
        <w:rPr>
          <w:rFonts w:ascii="Arial" w:cs="Arial" w:eastAsia="Arial" w:hAnsi="Arial"/>
          <w:sz w:val="20"/>
          <w:szCs w:val="20"/>
        </w:rPr>
        <w:t xml:space="preserve">Migration notes if relevant</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8. Application Ontology Extensions</w:t>
      </w:r>
    </w:p>
    <w:p>
      <w:pPr>
        <w:spacing w:before="80" w:after="80"/>
      </w:pPr>
      <w:r>
        <w:rPr>
          <w:rFonts w:ascii="Arial" w:cs="Arial" w:eastAsia="Arial" w:hAnsi="Arial"/>
          <w:sz w:val="20"/>
          <w:szCs w:val="20"/>
        </w:rPr>
        <w:t xml:space="preserve">If you need a term that does not exist in CCO or the domain ontologies, add it to your application ontology (e.g., persona.ttl) using your own namespace first. This is the correct approach.</w:t>
      </w:r>
    </w:p>
    <w:p>
      <w:pPr>
        <w:pStyle w:val="Heading2"/>
        <w:spacing w:before="240" w:after="120"/>
      </w:pPr>
      <w:r>
        <w:rPr>
          <w:rFonts w:ascii="Arial" w:cs="Arial" w:eastAsia="Arial" w:hAnsi="Arial"/>
          <w:b/>
          <w:bCs/>
          <w:sz w:val="26"/>
          <w:szCs w:val="26"/>
        </w:rPr>
        <w:t xml:space="preserve">The correct workflow:</w:t>
      </w:r>
    </w:p>
    <w:p>
      <w:pPr>
        <w:pStyle w:val="ListParagraph"/>
        <w:numPr>
          <w:ilvl w:val="0"/>
          <w:numId w:val="3"/>
        </w:numPr>
        <w:spacing w:before="60" w:after="60"/>
      </w:pPr>
      <w:r>
        <w:rPr>
          <w:rFonts w:ascii="Arial" w:cs="Arial" w:eastAsia="Arial" w:hAnsi="Arial"/>
          <w:sz w:val="20"/>
          <w:szCs w:val="20"/>
        </w:rPr>
        <w:t xml:space="preserve">Add to your application ontology using your namespace (e.g., persona:MyTerm)</w:t>
      </w:r>
    </w:p>
    <w:p>
      <w:pPr>
        <w:pStyle w:val="ListParagraph"/>
        <w:numPr>
          <w:ilvl w:val="0"/>
          <w:numId w:val="3"/>
        </w:numPr>
        <w:spacing w:before="60" w:after="60"/>
      </w:pPr>
      <w:r>
        <w:rPr>
          <w:rFonts w:ascii="Arial" w:cs="Arial" w:eastAsia="Arial" w:hAnsi="Arial"/>
          <w:sz w:val="20"/>
          <w:szCs w:val="20"/>
        </w:rPr>
        <w:t xml:space="preserve">Use it in your application — ship your product, do not wait for standardization</w:t>
      </w:r>
    </w:p>
    <w:p>
      <w:pPr>
        <w:pStyle w:val="ListParagraph"/>
        <w:numPr>
          <w:ilvl w:val="0"/>
          <w:numId w:val="3"/>
        </w:numPr>
        <w:spacing w:before="60" w:after="60"/>
      </w:pPr>
      <w:r>
        <w:rPr>
          <w:rFonts w:ascii="Arial" w:cs="Arial" w:eastAsia="Arial" w:hAnsi="Arial"/>
          <w:sz w:val="20"/>
          <w:szCs w:val="20"/>
        </w:rPr>
        <w:t xml:space="preserve">If the term proves useful to others, propose it for a domain ontology</w:t>
      </w:r>
    </w:p>
    <w:p>
      <w:pPr>
        <w:pStyle w:val="ListParagraph"/>
        <w:numPr>
          <w:ilvl w:val="0"/>
          <w:numId w:val="3"/>
        </w:numPr>
        <w:spacing w:before="60" w:after="60"/>
      </w:pPr>
      <w:r>
        <w:rPr>
          <w:rFonts w:ascii="Arial" w:cs="Arial" w:eastAsia="Arial" w:hAnsi="Arial"/>
          <w:sz w:val="20"/>
          <w:szCs w:val="20"/>
        </w:rPr>
        <w:t xml:space="preserve">Once an ent IRI is minted, migrate your application to use the ent IRI</w:t>
      </w:r>
    </w:p>
    <w:p>
      <w:pPr>
        <w:pStyle w:val="ListParagraph"/>
        <w:numPr>
          <w:ilvl w:val="0"/>
          <w:numId w:val="3"/>
        </w:numPr>
        <w:spacing w:before="60" w:after="60"/>
      </w:pPr>
      <w:r>
        <w:rPr>
          <w:rFonts w:ascii="Arial" w:cs="Arial" w:eastAsia="Arial" w:hAnsi="Arial"/>
          <w:sz w:val="20"/>
          <w:szCs w:val="20"/>
        </w:rPr>
        <w:t xml:space="preserve">Add a deprecated alias pointing from your old IRI to the new ent IRI</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What belongs in persona.ttl vs domain ontologies: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persona.ttl (application layer)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Domain Ontologies (domain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Mee-specific business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Terms useful across many applications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Usage patterns and SHACL constraints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Formal class definitions with CCO parents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Application-specific extensions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Terms vetted against 5+ data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Prototype terms before promotion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Stable, permanent ent IRIs</w:t>
            </w:r>
          </w:p>
        </w:tc>
      </w:tr>
    </w:tbl>
    <w:p>
      <w:pPr>
        <w:spacing w:before="80" w:after="80"/>
      </w:pPr>
      <w:r>
        <w:rPr>
          <w:rFonts w:ascii="Arial" w:cs="Arial" w:eastAsia="Arial" w:hAnsi="Arial"/>
          <w:sz w:val="20"/>
          <w:szCs w:val="20"/>
        </w:rP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9. Checking for Existing Terms — Quick Reference</w:t>
      </w:r>
    </w:p>
    <w:p>
      <w:pPr>
        <w:spacing w:before="80" w:after="80"/>
      </w:pPr>
      <w:r>
        <w:rPr>
          <w:rFonts w:ascii="Arial" w:cs="Arial" w:eastAsia="Arial" w:hAnsi="Arial"/>
          <w:sz w:val="20"/>
          <w:szCs w:val="20"/>
        </w:rPr>
        <w:t xml:space="preserve">Before proposing anything, run through this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Check</w:t>
            </w:r>
          </w:p>
        </w:tc>
        <w:tc>
          <w:tcPr>
            <w:tcW w:type="dxa" w:w="5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How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BFO</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Search bfo-core.ttl for your concept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 (all 11 modules)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Search AgentOntology, InformationEntityOntology, ArtifactOntology and others for matching rdfs:label or skos:definition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Domain ontologies</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Check PersonOntology, PostalAddressOntology, StagingOntology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Registry</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Check CCO-Domain-Term-Registry.xlsx for reserved ent IRIs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Candidate terms spreadsheet</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Check Candidate_Terms_for_PDM_Glossary.xlsx — 25+ data models already mapped</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If you find a close match in CCO but not an exact match, use skos:exactMatch or skos:closeMatch to the CCO term rather than creating a subclass or duplicate.</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10. Using Claude Effectively</w:t>
      </w:r>
    </w:p>
    <w:p>
      <w:pPr>
        <w:spacing w:before="80" w:after="80"/>
      </w:pPr>
      <w:r>
        <w:rPr>
          <w:rFonts w:ascii="Arial" w:cs="Arial" w:eastAsia="Arial" w:hAnsi="Arial"/>
          <w:sz w:val="20"/>
          <w:szCs w:val="20"/>
        </w:rPr>
        <w:t xml:space="preserve">Claude can dramatically accelerate ontology work when given the right context. With the full CCO modules and domain ontologies loaded, Claude can:</w:t>
      </w:r>
    </w:p>
    <w:p>
      <w:pPr>
        <w:pStyle w:val="ListParagraph"/>
        <w:numPr>
          <w:ilvl w:val="0"/>
          <w:numId w:val="2"/>
        </w:numPr>
        <w:spacing w:before="40" w:after="40"/>
      </w:pPr>
      <w:r>
        <w:rPr>
          <w:rFonts w:ascii="Arial" w:cs="Arial" w:eastAsia="Arial" w:hAnsi="Arial"/>
          <w:sz w:val="20"/>
          <w:szCs w:val="20"/>
        </w:rPr>
        <w:t xml:space="preserve">Search CCO for the correct parent class before you propose a new term</w:t>
      </w:r>
    </w:p>
    <w:p>
      <w:pPr>
        <w:pStyle w:val="ListParagraph"/>
        <w:numPr>
          <w:ilvl w:val="0"/>
          <w:numId w:val="2"/>
        </w:numPr>
        <w:spacing w:before="40" w:after="40"/>
      </w:pPr>
      <w:r>
        <w:rPr>
          <w:rFonts w:ascii="Arial" w:cs="Arial" w:eastAsia="Arial" w:hAnsi="Arial"/>
          <w:sz w:val="20"/>
          <w:szCs w:val="20"/>
        </w:rPr>
        <w:t xml:space="preserve">Draft a CCO-conformant definition and scope note</w:t>
      </w:r>
    </w:p>
    <w:p>
      <w:pPr>
        <w:pStyle w:val="ListParagraph"/>
        <w:numPr>
          <w:ilvl w:val="0"/>
          <w:numId w:val="2"/>
        </w:numPr>
        <w:spacing w:before="40" w:after="40"/>
      </w:pPr>
      <w:r>
        <w:rPr>
          <w:rFonts w:ascii="Arial" w:cs="Arial" w:eastAsia="Arial" w:hAnsi="Arial"/>
          <w:sz w:val="20"/>
          <w:szCs w:val="20"/>
        </w:rPr>
        <w:t xml:space="preserve">Check for near-duplicates across all loaded files</w:t>
      </w:r>
    </w:p>
    <w:p>
      <w:pPr>
        <w:pStyle w:val="ListParagraph"/>
        <w:numPr>
          <w:ilvl w:val="0"/>
          <w:numId w:val="2"/>
        </w:numPr>
        <w:spacing w:before="40" w:after="40"/>
      </w:pPr>
      <w:r>
        <w:rPr>
          <w:rFonts w:ascii="Arial" w:cs="Arial" w:eastAsia="Arial" w:hAnsi="Arial"/>
          <w:sz w:val="20"/>
          <w:szCs w:val="20"/>
        </w:rPr>
        <w:t xml:space="preserve">Suggest skos:exactMatch targets from Schema.org, RFC 9553, and other standards</w:t>
      </w:r>
    </w:p>
    <w:p>
      <w:pPr>
        <w:pStyle w:val="ListParagraph"/>
        <w:numPr>
          <w:ilvl w:val="0"/>
          <w:numId w:val="2"/>
        </w:numPr>
        <w:spacing w:before="40" w:after="40"/>
      </w:pPr>
      <w:r>
        <w:rPr>
          <w:rFonts w:ascii="Arial" w:cs="Arial" w:eastAsia="Arial" w:hAnsi="Arial"/>
          <w:sz w:val="20"/>
          <w:szCs w:val="20"/>
        </w:rPr>
        <w:t xml:space="preserve">Write well-formed Turtle syntax for new term blocks</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Files to upload to your Claude Project:</w:t>
      </w:r>
    </w:p>
    <w:p>
      <w:pPr>
        <w:pStyle w:val="ListParagraph"/>
        <w:numPr>
          <w:ilvl w:val="0"/>
          <w:numId w:val="2"/>
        </w:numPr>
        <w:spacing w:before="40" w:after="40"/>
      </w:pPr>
      <w:r>
        <w:rPr>
          <w:rFonts w:ascii="Arial" w:cs="Arial" w:eastAsia="Arial" w:hAnsi="Arial"/>
          <w:sz w:val="20"/>
          <w:szCs w:val="20"/>
        </w:rPr>
        <w:t xml:space="preserve">All 11 CCO module TTL files</w:t>
      </w:r>
    </w:p>
    <w:p>
      <w:pPr>
        <w:pStyle w:val="ListParagraph"/>
        <w:numPr>
          <w:ilvl w:val="0"/>
          <w:numId w:val="2"/>
        </w:numPr>
        <w:spacing w:before="40" w:after="40"/>
      </w:pPr>
      <w:r>
        <w:rPr>
          <w:rFonts w:ascii="Arial" w:cs="Arial" w:eastAsia="Arial" w:hAnsi="Arial"/>
          <w:sz w:val="20"/>
          <w:szCs w:val="20"/>
        </w:rPr>
        <w:t xml:space="preserve">PersonOntology.ttl, PostalAddressOntology.ttl, StagingOntology.ttl (latest versions)</w:t>
      </w:r>
    </w:p>
    <w:p>
      <w:pPr>
        <w:pStyle w:val="ListParagraph"/>
        <w:numPr>
          <w:ilvl w:val="0"/>
          <w:numId w:val="2"/>
        </w:numPr>
        <w:spacing w:before="40" w:after="40"/>
      </w:pPr>
      <w:r>
        <w:rPr>
          <w:rFonts w:ascii="Arial" w:cs="Arial" w:eastAsia="Arial" w:hAnsi="Arial"/>
          <w:sz w:val="20"/>
          <w:szCs w:val="20"/>
        </w:rPr>
        <w:t xml:space="preserve">Your application ontology file(s)</w:t>
      </w:r>
    </w:p>
    <w:p>
      <w:pPr>
        <w:pStyle w:val="ListParagraph"/>
        <w:numPr>
          <w:ilvl w:val="0"/>
          <w:numId w:val="2"/>
        </w:numPr>
        <w:spacing w:before="40" w:after="40"/>
      </w:pPr>
      <w:r>
        <w:rPr>
          <w:rFonts w:ascii="Arial" w:cs="Arial" w:eastAsia="Arial" w:hAnsi="Arial"/>
          <w:sz w:val="20"/>
          <w:szCs w:val="20"/>
        </w:rPr>
        <w:t xml:space="preserve">CCO-Domain-Term-Registry.xlsx</w:t>
      </w:r>
    </w:p>
    <w:p>
      <w:pPr>
        <w:pStyle w:val="ListParagraph"/>
        <w:numPr>
          <w:ilvl w:val="0"/>
          <w:numId w:val="2"/>
        </w:numPr>
        <w:spacing w:before="40" w:after="40"/>
      </w:pPr>
      <w:r>
        <w:rPr>
          <w:rFonts w:ascii="Arial" w:cs="Arial" w:eastAsia="Arial" w:hAnsi="Arial"/>
          <w:sz w:val="20"/>
          <w:szCs w:val="20"/>
        </w:rPr>
        <w:t xml:space="preserve">This Contribution Guide</w:t>
      </w:r>
    </w:p>
    <w:p>
      <w:pPr>
        <w:pStyle w:val="ListParagraph"/>
        <w:numPr>
          <w:ilvl w:val="0"/>
          <w:numId w:val="2"/>
        </w:numPr>
        <w:spacing w:before="40" w:after="40"/>
      </w:pPr>
      <w:r>
        <w:rPr>
          <w:rFonts w:ascii="Arial" w:cs="Arial" w:eastAsia="Arial" w:hAnsi="Arial"/>
          <w:sz w:val="20"/>
          <w:szCs w:val="20"/>
        </w:rPr>
        <w:t xml:space="preserve">Best_Practices_of_Ontology_Development.docx</w:t>
      </w:r>
    </w:p>
    <w:p>
      <w:pPr>
        <w:pStyle w:val="ListParagraph"/>
        <w:numPr>
          <w:ilvl w:val="0"/>
          <w:numId w:val="2"/>
        </w:numPr>
        <w:spacing w:before="40" w:after="40"/>
      </w:pPr>
      <w:r>
        <w:rPr>
          <w:rFonts w:ascii="Arial" w:cs="Arial" w:eastAsia="Arial" w:hAnsi="Arial"/>
          <w:sz w:val="20"/>
          <w:szCs w:val="20"/>
        </w:rPr>
        <w:t xml:space="preserve">CCO_Getting_Started_Guide.docx</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sz w:val="26"/>
          <w:szCs w:val="26"/>
        </w:rPr>
        <w:t xml:space="preserve">What Claude cannot do without the files:</w:t>
      </w:r>
    </w:p>
    <w:p>
      <w:pPr>
        <w:spacing w:before="80" w:after="80"/>
      </w:pPr>
      <w:r>
        <w:rPr>
          <w:rFonts w:ascii="Arial" w:cs="Arial" w:eastAsia="Arial" w:hAnsi="Arial"/>
          <w:sz w:val="20"/>
          <w:szCs w:val="20"/>
        </w:rPr>
        <w:t xml:space="preserve">Without the CCO files uploaded, Claude works from training data which may be incomplete or outdated. It will suggest plausible-sounding parent classes that are simply wrong. The EyeColor-as-Quality mistake is a perfect example — intuitive but incorrect. Always upload the CCO files.</w:t>
      </w:r>
    </w:p>
    <w:p>
      <w:pPr>
        <w:pStyle w:val="Heading2"/>
        <w:spacing w:before="240" w:after="120"/>
      </w:pPr>
      <w:r>
        <w:rPr>
          <w:rFonts w:ascii="Arial" w:cs="Arial" w:eastAsia="Arial" w:hAnsi="Arial"/>
          <w:b/>
          <w:bCs/>
          <w:sz w:val="26"/>
          <w:szCs w:val="26"/>
        </w:rPr>
        <w:t xml:space="preserve">The dual-review pattern:</w:t>
      </w:r>
    </w:p>
    <w:p>
      <w:pPr>
        <w:spacing w:before="80" w:after="80"/>
      </w:pPr>
      <w:r>
        <w:rPr>
          <w:rFonts w:ascii="Arial" w:cs="Arial" w:eastAsia="Arial" w:hAnsi="Arial"/>
          <w:sz w:val="20"/>
          <w:szCs w:val="20"/>
        </w:rPr>
        <w:t xml:space="preserve">For important new terms, consider using two independent Claude sessions with the same files loaded and comparing results. If both agree on the parent class and definition, confidence is high. If they disagree, that flags a genuine ambiguity worth human discussion.</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11. Contribution Workflow</w:t>
      </w:r>
    </w:p>
    <w:p>
      <w:pPr>
        <w:spacing w:before="80" w:after="80"/>
      </w:pPr>
      <w:r>
        <w:rPr>
          <w:rFonts w:ascii="Arial" w:cs="Arial" w:eastAsia="Arial" w:hAnsi="Arial"/>
          <w:sz w:val="20"/>
          <w:szCs w:val="20"/>
        </w:rPr>
        <w:t xml:space="preserve">For proposing changes to domain ontologies:</w:t>
      </w:r>
    </w:p>
    <w:p>
      <w:pPr>
        <w:pStyle w:val="ListParagraph"/>
        <w:numPr>
          <w:ilvl w:val="0"/>
          <w:numId w:val="3"/>
        </w:numPr>
        <w:spacing w:before="60" w:after="60"/>
      </w:pPr>
      <w:r>
        <w:rPr>
          <w:rFonts w:ascii="Arial" w:cs="Arial" w:eastAsia="Arial" w:hAnsi="Arial"/>
          <w:sz w:val="20"/>
          <w:szCs w:val="20"/>
        </w:rPr>
        <w:t xml:space="preserve">Fork the EFO repository (github.com/ethical-freelancing/EFO)</w:t>
      </w:r>
    </w:p>
    <w:p>
      <w:pPr>
        <w:pStyle w:val="ListParagraph"/>
        <w:numPr>
          <w:ilvl w:val="0"/>
          <w:numId w:val="3"/>
        </w:numPr>
        <w:spacing w:before="60" w:after="60"/>
      </w:pPr>
      <w:r>
        <w:rPr>
          <w:rFonts w:ascii="Arial" w:cs="Arial" w:eastAsia="Arial" w:hAnsi="Arial"/>
          <w:sz w:val="20"/>
          <w:szCs w:val="20"/>
        </w:rPr>
        <w:t xml:space="preserve">Make your proposed changes to the relevant domain ontology TTL file</w:t>
      </w:r>
    </w:p>
    <w:p>
      <w:pPr>
        <w:pStyle w:val="ListParagraph"/>
        <w:numPr>
          <w:ilvl w:val="0"/>
          <w:numId w:val="3"/>
        </w:numPr>
        <w:spacing w:before="60" w:after="60"/>
      </w:pPr>
      <w:r>
        <w:rPr>
          <w:rFonts w:ascii="Arial" w:cs="Arial" w:eastAsia="Arial" w:hAnsi="Arial"/>
          <w:sz w:val="20"/>
          <w:szCs w:val="20"/>
        </w:rPr>
        <w:t xml:space="preserve">Follow the term block format — see existing terms as examples</w:t>
      </w:r>
    </w:p>
    <w:p>
      <w:pPr>
        <w:pStyle w:val="ListParagraph"/>
        <w:numPr>
          <w:ilvl w:val="0"/>
          <w:numId w:val="3"/>
        </w:numPr>
        <w:spacing w:before="60" w:after="60"/>
      </w:pPr>
      <w:r>
        <w:rPr>
          <w:rFonts w:ascii="Arial" w:cs="Arial" w:eastAsia="Arial" w:hAnsi="Arial"/>
          <w:sz w:val="20"/>
          <w:szCs w:val="20"/>
        </w:rPr>
        <w:t xml:space="preserve">Add the new term to CCO-Domain-Term-Registry.xlsx with the next available ent number</w:t>
      </w:r>
    </w:p>
    <w:p>
      <w:pPr>
        <w:pStyle w:val="ListParagraph"/>
        <w:numPr>
          <w:ilvl w:val="0"/>
          <w:numId w:val="3"/>
        </w:numPr>
        <w:spacing w:before="60" w:after="60"/>
      </w:pPr>
      <w:r>
        <w:rPr>
          <w:rFonts w:ascii="Arial" w:cs="Arial" w:eastAsia="Arial" w:hAnsi="Arial"/>
          <w:sz w:val="20"/>
          <w:szCs w:val="20"/>
        </w:rPr>
        <w:t xml:space="preserve">Submit a Pull Request with a description explaining the term, its parent class, and why it is not already covered in CCO</w:t>
      </w:r>
    </w:p>
    <w:p>
      <w:pPr>
        <w:pStyle w:val="ListParagraph"/>
        <w:numPr>
          <w:ilvl w:val="0"/>
          <w:numId w:val="3"/>
        </w:numPr>
        <w:spacing w:before="60" w:after="60"/>
      </w:pPr>
      <w:r>
        <w:rPr>
          <w:rFonts w:ascii="Arial" w:cs="Arial" w:eastAsia="Arial" w:hAnsi="Arial"/>
          <w:sz w:val="20"/>
          <w:szCs w:val="20"/>
        </w:rPr>
        <w:t xml:space="preserve">The PR will be reviewed against BFO/CCO conformance rules — expect questions about parent class choices</w:t>
      </w:r>
    </w:p>
    <w:p>
      <w:pPr>
        <w:pStyle w:val="ListParagraph"/>
        <w:numPr>
          <w:ilvl w:val="0"/>
          <w:numId w:val="3"/>
        </w:numPr>
        <w:spacing w:before="60" w:after="60"/>
      </w:pPr>
      <w:r>
        <w:rPr>
          <w:rFonts w:ascii="Arial" w:cs="Arial" w:eastAsia="Arial" w:hAnsi="Arial"/>
          <w:sz w:val="20"/>
          <w:szCs w:val="20"/>
        </w:rPr>
        <w:t xml:space="preserve">Once merged, register the new PURL at purl.org/cco</w:t>
      </w:r>
    </w:p>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There are no role requirements for contributors. Any volunteer willing to do the work can propose changes. All input is reviewed openly, and anyone — including new members joining a year from now — can review and seek consensus on any change.</w:t>
      </w:r>
    </w:p>
    <w:p>
      <w:pPr>
        <w:pBdr>
          <w:bottom w:val="single" w:color="CCCCCC" w:sz="4" w:space="1"/>
        </w:pBdr>
        <w:spacing w:before="160" w:after="160"/>
      </w:pPr>
      <w:r>
        <w:t xml:space="preserve"/>
      </w:r>
    </w:p>
    <w:p>
      <w:pPr>
        <w:pStyle w:val="Heading1"/>
        <w:spacing w:before="320" w:after="160"/>
      </w:pPr>
      <w:r>
        <w:rPr>
          <w:rFonts w:ascii="Arial" w:cs="Arial" w:eastAsia="Arial" w:hAnsi="Arial"/>
          <w:b/>
          <w:bCs/>
          <w:sz w:val="32"/>
          <w:szCs w:val="32"/>
        </w:rPr>
        <w:t xml:space="preserve">12. Key Contacts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Resource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EFO Repository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github.com/ethical-freelancing/EFO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persona-ontology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github.com/MeeFoundation/persona-ontology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PURL Registry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purl.org/cco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CCO (upstream)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github.com/CommonCoreOntologies/CommonCoreOntologies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BFO (ISO standard)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iso.org/standard/74572.html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RFC 9553 JSContact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rfc-editor.org/rfc/rfc9553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Schema.org/Person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schema.org/Person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Maintainer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18"/>
                <w:szCs w:val="18"/>
              </w:rPr>
              <w:t xml:space="preserve">Jim Schoening, Global Research Inc. — james.schoening@ieee.org</w:t>
            </w:r>
          </w:p>
        </w:tc>
      </w:tr>
    </w:tbl>
    <w:p>
      <w:pPr>
        <w:spacing w:before="80" w:after="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Global Research, Inc. is a 501(c)(3) nonprofit organization. This work is licensed under BSD-3-Clause.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CCO Domain Ontology Contribution Guide  |  Global Research, Inc.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2026-03-20T13:24:21.597Z</dcterms:created>
  <dcterms:modified xsi:type="dcterms:W3CDTF">2026-03-20T13:24:21.598Z</dcterms:modified>
</cp:coreProperties>
</file>

<file path=docProps/custom.xml><?xml version="1.0" encoding="utf-8"?>
<Properties xmlns="http://schemas.openxmlformats.org/officeDocument/2006/custom-properties" xmlns:vt="http://schemas.openxmlformats.org/officeDocument/2006/docPropsVTypes"/>
</file>