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CFE6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[Company Name &amp; Logo]</w:t>
      </w:r>
    </w:p>
    <w:p w14:paraId="4BEFA690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3D5AD64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769AF50" w14:textId="77777777" w:rsidR="002521CE" w:rsidRPr="002521CE" w:rsidRDefault="002521CE" w:rsidP="002521CE">
      <w:pPr>
        <w:spacing w:line="254" w:lineRule="auto"/>
        <w:ind w:left="0" w:right="0"/>
        <w:jc w:val="center"/>
        <w:rPr>
          <w:rFonts w:eastAsia="Aptos" w:cs="Iskoola Pota"/>
          <w:b/>
          <w:color w:val="153D63" w:themeColor="text2" w:themeTint="E6"/>
          <w:kern w:val="2"/>
          <w:sz w:val="144"/>
          <w:szCs w:val="144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color w:val="153D63" w:themeColor="text2" w:themeTint="E6"/>
          <w:kern w:val="2"/>
          <w:sz w:val="144"/>
          <w:szCs w:val="144"/>
          <w:lang w:val="en-US" w:bidi="si-LK"/>
          <w14:ligatures w14:val="standardContextual"/>
        </w:rPr>
        <w:t>Internal Audit Plan</w:t>
      </w:r>
    </w:p>
    <w:p w14:paraId="2C779609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/>
          <w:color w:val="153D63" w:themeColor="text2" w:themeTint="E6"/>
          <w:kern w:val="2"/>
          <w:sz w:val="48"/>
          <w:szCs w:val="44"/>
          <w:lang w:val="en-US" w:bidi="si-LK"/>
          <w14:ligatures w14:val="standardContextual"/>
        </w:rPr>
      </w:pPr>
    </w:p>
    <w:p w14:paraId="02C3A86C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/>
          <w:color w:val="215E99" w:themeColor="text2" w:themeTint="BF"/>
          <w:kern w:val="2"/>
          <w:sz w:val="44"/>
          <w:szCs w:val="44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color w:val="215E99" w:themeColor="text2" w:themeTint="BF"/>
          <w:kern w:val="2"/>
          <w:sz w:val="44"/>
          <w:szCs w:val="44"/>
          <w:lang w:val="en-US" w:bidi="si-LK"/>
          <w14:ligatures w14:val="standardContextual"/>
        </w:rPr>
        <w:t>Identifying and managing risks</w:t>
      </w:r>
    </w:p>
    <w:p w14:paraId="2720DFD9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color w:val="215E99" w:themeColor="text2" w:themeTint="BF"/>
          <w:kern w:val="2"/>
          <w:sz w:val="32"/>
          <w:szCs w:val="28"/>
          <w:lang w:val="en-US" w:bidi="si-LK"/>
          <w14:ligatures w14:val="standardContextual"/>
        </w:rPr>
      </w:pPr>
    </w:p>
    <w:p w14:paraId="33384C8B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/>
          <w:color w:val="215E99" w:themeColor="text2" w:themeTint="BF"/>
          <w:kern w:val="2"/>
          <w:sz w:val="32"/>
          <w:szCs w:val="28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color w:val="215E99" w:themeColor="text2" w:themeTint="BF"/>
          <w:kern w:val="2"/>
          <w:sz w:val="28"/>
          <w:szCs w:val="24"/>
          <w:lang w:val="en-US" w:bidi="si-LK"/>
          <w14:ligatures w14:val="standardContextual"/>
        </w:rPr>
        <w:t>Version: [v1.0]</w:t>
      </w:r>
    </w:p>
    <w:p w14:paraId="11DD50A2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color w:val="215E99" w:themeColor="text2" w:themeTint="BF"/>
          <w:kern w:val="2"/>
          <w:szCs w:val="22"/>
          <w:lang w:val="en-US" w:bidi="si-LK"/>
          <w14:ligatures w14:val="standardContextual"/>
        </w:rPr>
      </w:pPr>
    </w:p>
    <w:p w14:paraId="726B0C0C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tbl>
      <w:tblPr>
        <w:tblStyle w:val="GridTable5Dark-Accent4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2521CE" w:rsidRPr="002521CE" w14:paraId="737F3062" w14:textId="77777777" w:rsidTr="00252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gridSpan w:val="2"/>
            <w:hideMark/>
          </w:tcPr>
          <w:p w14:paraId="0FBA2737" w14:textId="77777777" w:rsidR="002521CE" w:rsidRPr="002521CE" w:rsidRDefault="002521CE" w:rsidP="002521CE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Prepared by</w:t>
            </w:r>
          </w:p>
        </w:tc>
      </w:tr>
      <w:tr w:rsidR="002521CE" w:rsidRPr="002521CE" w14:paraId="439E87E5" w14:textId="77777777" w:rsidTr="0025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717023C6" w14:textId="77777777" w:rsidR="002521CE" w:rsidRPr="002521CE" w:rsidRDefault="002521CE" w:rsidP="002521CE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Name</w:t>
            </w:r>
          </w:p>
        </w:tc>
        <w:tc>
          <w:tcPr>
            <w:tcW w:w="3081" w:type="dxa"/>
          </w:tcPr>
          <w:p w14:paraId="76194CA7" w14:textId="77777777" w:rsidR="002521CE" w:rsidRPr="002521CE" w:rsidRDefault="002521CE" w:rsidP="002521C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  <w:tr w:rsidR="002521CE" w:rsidRPr="002521CE" w14:paraId="76328442" w14:textId="77777777" w:rsidTr="002521C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B328542" w14:textId="450DF208" w:rsidR="002521CE" w:rsidRPr="002521CE" w:rsidRDefault="002521CE" w:rsidP="002521CE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Designation</w:t>
            </w:r>
          </w:p>
        </w:tc>
        <w:tc>
          <w:tcPr>
            <w:tcW w:w="3081" w:type="dxa"/>
          </w:tcPr>
          <w:p w14:paraId="3C2F1B2E" w14:textId="77777777" w:rsidR="002521CE" w:rsidRPr="002521CE" w:rsidRDefault="002521CE" w:rsidP="002521C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  <w:tr w:rsidR="002521CE" w:rsidRPr="002521CE" w14:paraId="144742DA" w14:textId="77777777" w:rsidTr="0025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33D04551" w14:textId="4450796B" w:rsidR="002521CE" w:rsidRPr="002521CE" w:rsidRDefault="002521CE" w:rsidP="002521CE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Date</w:t>
            </w:r>
          </w:p>
        </w:tc>
        <w:tc>
          <w:tcPr>
            <w:tcW w:w="3081" w:type="dxa"/>
          </w:tcPr>
          <w:p w14:paraId="58000832" w14:textId="77777777" w:rsidR="002521CE" w:rsidRPr="002521CE" w:rsidRDefault="002521CE" w:rsidP="002521C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</w:tbl>
    <w:p w14:paraId="0CDC7320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0394282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FB92B53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DBFEE89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72EEEC2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E8A8561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32BD2A7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33D002C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63C77F9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8D349B9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CC015DF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013F9C9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A1C6C72" w14:textId="2BF4324A" w:rsidR="002521CE" w:rsidRP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sdt>
      <w:sdtPr>
        <w:rPr>
          <w:rFonts w:eastAsia="Aptos"/>
          <w:bCs w:val="0"/>
          <w:szCs w:val="22"/>
          <w:lang w:val="en-US" w:bidi="si-LK"/>
          <w14:ligatures w14:val="standardContextual"/>
        </w:rPr>
        <w:id w:val="-1322960974"/>
        <w:docPartObj>
          <w:docPartGallery w:val="Table of Contents"/>
          <w:docPartUnique/>
        </w:docPartObj>
      </w:sdtPr>
      <w:sdtContent>
        <w:p w14:paraId="2F795451" w14:textId="77777777" w:rsidR="002521CE" w:rsidRPr="002521CE" w:rsidRDefault="002521CE" w:rsidP="002521CE">
          <w:pPr>
            <w:keepNext/>
            <w:keepLines/>
            <w:spacing w:before="240" w:after="0" w:line="256" w:lineRule="auto"/>
            <w:ind w:left="0" w:right="0"/>
            <w:jc w:val="left"/>
            <w:rPr>
              <w:rFonts w:ascii="Segoe UI Black" w:eastAsia="Times New Roman" w:hAnsi="Segoe UI Black"/>
              <w:bCs w:val="0"/>
              <w:color w:val="0F4761" w:themeColor="accent1" w:themeShade="BF"/>
              <w:sz w:val="40"/>
              <w:szCs w:val="40"/>
              <w:lang w:val="en-US"/>
              <w14:ligatures w14:val="standardContextual"/>
            </w:rPr>
          </w:pPr>
          <w:r w:rsidRPr="002521CE">
            <w:rPr>
              <w:rFonts w:ascii="Segoe UI Black" w:eastAsia="Times New Roman" w:hAnsi="Segoe UI Black"/>
              <w:bCs w:val="0"/>
              <w:color w:val="0F4761" w:themeColor="accent1" w:themeShade="BF"/>
              <w:sz w:val="40"/>
              <w:szCs w:val="40"/>
              <w:lang w:val="en-US"/>
              <w14:ligatures w14:val="standardContextual"/>
            </w:rPr>
            <w:t>Table of Contents</w:t>
          </w:r>
        </w:p>
        <w:p w14:paraId="5CA4677D" w14:textId="77777777" w:rsidR="002521CE" w:rsidRPr="002521CE" w:rsidRDefault="002521CE" w:rsidP="002521CE">
          <w:pPr>
            <w:spacing w:line="254" w:lineRule="auto"/>
            <w:ind w:left="0" w:right="0"/>
            <w:jc w:val="left"/>
            <w:rPr>
              <w:rFonts w:eastAsia="Aptos" w:cs="Iskoola Pota"/>
              <w:bCs w:val="0"/>
              <w:kern w:val="2"/>
              <w:szCs w:val="22"/>
              <w:lang w:val="en-US"/>
              <w14:ligatures w14:val="standardContextual"/>
            </w:rPr>
          </w:pPr>
        </w:p>
        <w:p w14:paraId="6FFAC117" w14:textId="4AF6DC31" w:rsidR="002521CE" w:rsidRDefault="002521CE">
          <w:pPr>
            <w:pStyle w:val="TOC1"/>
            <w:tabs>
              <w:tab w:val="right" w:leader="dot" w:pos="9571"/>
            </w:tabs>
            <w:rPr>
              <w:noProof/>
            </w:rPr>
          </w:pPr>
          <w:r w:rsidRPr="002521CE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fldChar w:fldCharType="begin"/>
          </w:r>
          <w:r w:rsidRPr="002521CE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instrText xml:space="preserve"> TOC \o "1-3" \h \z \u </w:instrText>
          </w:r>
          <w:r w:rsidRPr="002521CE"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  <w:fldChar w:fldCharType="separate"/>
          </w:r>
          <w:hyperlink w:anchor="_Toc193833898" w:history="1">
            <w:r w:rsidRPr="002A5578">
              <w:rPr>
                <w:rStyle w:val="Hyperlink"/>
                <w:noProof/>
                <w:lang w:bidi="si-LK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6FCB" w14:textId="18C8E22A" w:rsidR="002521CE" w:rsidRDefault="002521CE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3899" w:history="1">
            <w:r w:rsidRPr="002A5578">
              <w:rPr>
                <w:rStyle w:val="Hyperlink"/>
                <w:noProof/>
                <w:lang w:bidi="si-LK"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6987" w14:textId="72E3480A" w:rsidR="002521CE" w:rsidRDefault="002521CE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3900" w:history="1">
            <w:r w:rsidRPr="002A5578">
              <w:rPr>
                <w:rStyle w:val="Hyperlink"/>
                <w:noProof/>
                <w:lang w:bidi="si-LK"/>
              </w:rPr>
              <w:t>3.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5563" w14:textId="52863E1A" w:rsidR="002521CE" w:rsidRDefault="002521CE">
          <w:pPr>
            <w:pStyle w:val="TOC2"/>
            <w:tabs>
              <w:tab w:val="right" w:leader="dot" w:pos="9571"/>
            </w:tabs>
            <w:rPr>
              <w:noProof/>
            </w:rPr>
          </w:pPr>
          <w:hyperlink w:anchor="_Toc193833901" w:history="1">
            <w:r w:rsidRPr="002A5578">
              <w:rPr>
                <w:rStyle w:val="Hyperlink"/>
                <w:rFonts w:eastAsia="Aptos"/>
                <w:noProof/>
                <w:color w:val="68A0B0" w:themeColor="hyperlink" w:themeTint="BF"/>
                <w:lang w:val="en-US" w:bidi="si-LK"/>
              </w:rPr>
              <w:t>Auditable 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6C50" w14:textId="10FB582B" w:rsidR="002521CE" w:rsidRDefault="002521CE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3902" w:history="1">
            <w:r w:rsidRPr="002A5578">
              <w:rPr>
                <w:rStyle w:val="Hyperlink"/>
                <w:noProof/>
                <w:lang w:bidi="si-LK"/>
              </w:rPr>
              <w:t>4. Audit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1F7D" w14:textId="76D271BA" w:rsidR="002521CE" w:rsidRDefault="002521CE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3903" w:history="1">
            <w:r w:rsidRPr="002A5578">
              <w:rPr>
                <w:rStyle w:val="Hyperlink"/>
                <w:noProof/>
                <w:lang w:bidi="si-LK"/>
              </w:rPr>
              <w:t>5.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FADD" w14:textId="6148A91D" w:rsidR="002521CE" w:rsidRDefault="002521CE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3904" w:history="1">
            <w:r w:rsidRPr="002A5578">
              <w:rPr>
                <w:rStyle w:val="Hyperlink"/>
                <w:noProof/>
                <w:lang w:bidi="si-LK"/>
              </w:rPr>
              <w:t>6. Audit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E52D" w14:textId="26F8CBCC" w:rsidR="002521CE" w:rsidRDefault="002521CE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3905" w:history="1">
            <w:r w:rsidRPr="002A5578">
              <w:rPr>
                <w:rStyle w:val="Hyperlink"/>
                <w:noProof/>
                <w:lang w:bidi="si-LK"/>
              </w:rPr>
              <w:t>7. Reporting and Follow-up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B09C" w14:textId="3E4C0646" w:rsidR="002521CE" w:rsidRDefault="002521CE">
          <w:pPr>
            <w:pStyle w:val="TOC1"/>
            <w:tabs>
              <w:tab w:val="right" w:leader="dot" w:pos="9571"/>
            </w:tabs>
            <w:rPr>
              <w:noProof/>
            </w:rPr>
          </w:pPr>
          <w:hyperlink w:anchor="_Toc193833906" w:history="1">
            <w:r w:rsidRPr="002A5578">
              <w:rPr>
                <w:rStyle w:val="Hyperlink"/>
                <w:noProof/>
                <w:lang w:bidi="si-LK"/>
              </w:rPr>
              <w:t>8.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E6B6" w14:textId="4C243287" w:rsidR="002521CE" w:rsidRPr="002521CE" w:rsidRDefault="002521CE" w:rsidP="002521CE">
          <w:pPr>
            <w:spacing w:line="254" w:lineRule="auto"/>
            <w:ind w:left="0" w:right="0"/>
            <w:jc w:val="left"/>
            <w:rPr>
              <w:rFonts w:eastAsia="Aptos" w:cs="Iskoola Pota"/>
              <w:bCs w:val="0"/>
              <w:kern w:val="2"/>
              <w:szCs w:val="22"/>
              <w:lang w:val="en-US" w:bidi="si-LK"/>
              <w14:ligatures w14:val="standardContextual"/>
            </w:rPr>
          </w:pPr>
          <w:r w:rsidRPr="002521CE">
            <w:rPr>
              <w:rFonts w:eastAsia="Aptos" w:cs="Iskoola Pota"/>
              <w:b/>
              <w:noProof/>
              <w:kern w:val="2"/>
              <w:szCs w:val="22"/>
              <w:lang w:val="en-US" w:bidi="si-LK"/>
              <w14:ligatures w14:val="standardContextual"/>
            </w:rPr>
            <w:fldChar w:fldCharType="end"/>
          </w:r>
        </w:p>
      </w:sdtContent>
    </w:sdt>
    <w:p w14:paraId="7A968498" w14:textId="77777777" w:rsidR="002521CE" w:rsidRP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szCs w:val="22"/>
          <w:lang w:val="en-US" w:bidi="si-LK"/>
        </w:rPr>
        <w:br w:type="page"/>
      </w:r>
    </w:p>
    <w:p w14:paraId="7B69A90F" w14:textId="77777777" w:rsidR="002521CE" w:rsidRPr="002521CE" w:rsidRDefault="002521CE" w:rsidP="002521CE">
      <w:pPr>
        <w:pStyle w:val="Heading1"/>
      </w:pPr>
      <w:bookmarkStart w:id="0" w:name="_Toc193833898"/>
      <w:r w:rsidRPr="002521CE">
        <w:lastRenderedPageBreak/>
        <w:t>1. Introduction</w:t>
      </w:r>
      <w:bookmarkEnd w:id="0"/>
    </w:p>
    <w:p w14:paraId="1F87AFBE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br/>
        <w:t>The purpose of this internal audit strategy is to ensure that the company complies with ISO 27001:2022 by outlining the goals, parameters, and timeline for internal audits. It is a crucial mechanism for evaluating the ISMS's efficacy and identifying areas in need of development.</w:t>
      </w:r>
    </w:p>
    <w:p w14:paraId="336DD947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83536B0" w14:textId="77777777" w:rsidR="002521CE" w:rsidRPr="002521CE" w:rsidRDefault="002521CE" w:rsidP="002521CE">
      <w:pPr>
        <w:pStyle w:val="Heading1"/>
      </w:pPr>
      <w:bookmarkStart w:id="1" w:name="_Toc193833899"/>
      <w:r w:rsidRPr="002521CE">
        <w:t>2. Objectives</w:t>
      </w:r>
      <w:bookmarkEnd w:id="1"/>
    </w:p>
    <w:p w14:paraId="59F9BEDA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The key objectives of the internal audit program are:</w:t>
      </w:r>
    </w:p>
    <w:p w14:paraId="5D1B8D22" w14:textId="77777777" w:rsidR="002521CE" w:rsidRPr="002521CE" w:rsidRDefault="002521CE" w:rsidP="002521CE">
      <w:pPr>
        <w:numPr>
          <w:ilvl w:val="0"/>
          <w:numId w:val="8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Evaluate the efficacy and the suitability of controls.</w:t>
      </w:r>
    </w:p>
    <w:p w14:paraId="05022653" w14:textId="77777777" w:rsidR="002521CE" w:rsidRPr="002521CE" w:rsidRDefault="002521CE" w:rsidP="002521CE">
      <w:pPr>
        <w:numPr>
          <w:ilvl w:val="0"/>
          <w:numId w:val="8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Verify that the ISMS corresponds with ISO 27001 standards.</w:t>
      </w:r>
    </w:p>
    <w:p w14:paraId="3E84F0E1" w14:textId="77777777" w:rsidR="002521CE" w:rsidRPr="002521CE" w:rsidRDefault="002521CE" w:rsidP="002521CE">
      <w:pPr>
        <w:numPr>
          <w:ilvl w:val="0"/>
          <w:numId w:val="8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Identify deviations and areas that need improvement.</w:t>
      </w:r>
    </w:p>
    <w:p w14:paraId="0D19C075" w14:textId="77777777" w:rsidR="002521CE" w:rsidRPr="002521CE" w:rsidRDefault="002521CE" w:rsidP="002521CE">
      <w:pPr>
        <w:numPr>
          <w:ilvl w:val="0"/>
          <w:numId w:val="8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Confirm that the corrective steps have been implemented.</w:t>
      </w:r>
    </w:p>
    <w:p w14:paraId="2FF8FE61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E4399B7" w14:textId="77777777" w:rsidR="002521CE" w:rsidRPr="002521CE" w:rsidRDefault="002521CE" w:rsidP="002521CE">
      <w:pPr>
        <w:pStyle w:val="Heading1"/>
      </w:pPr>
      <w:bookmarkStart w:id="2" w:name="_Toc193833900"/>
      <w:r w:rsidRPr="002521CE">
        <w:t>3. Scope</w:t>
      </w:r>
      <w:bookmarkEnd w:id="2"/>
    </w:p>
    <w:p w14:paraId="026CF074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8514611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This internal audit program covers the following areas:</w:t>
      </w:r>
    </w:p>
    <w:p w14:paraId="50F9CF4C" w14:textId="77777777" w:rsidR="002521CE" w:rsidRPr="002521CE" w:rsidRDefault="002521CE" w:rsidP="002521CE">
      <w:pPr>
        <w:numPr>
          <w:ilvl w:val="0"/>
          <w:numId w:val="9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ISMS Scope (as defined in the Scope and Context Definition document).</w:t>
      </w:r>
    </w:p>
    <w:p w14:paraId="1A926E47" w14:textId="77777777" w:rsidR="002521CE" w:rsidRPr="002521CE" w:rsidRDefault="002521CE" w:rsidP="002521CE">
      <w:pPr>
        <w:numPr>
          <w:ilvl w:val="0"/>
          <w:numId w:val="9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Risk Management, Control Implementation, and Incident Management.</w:t>
      </w:r>
    </w:p>
    <w:p w14:paraId="7E9D6132" w14:textId="77777777" w:rsidR="002521CE" w:rsidRPr="002521CE" w:rsidRDefault="002521CE" w:rsidP="002521CE">
      <w:pPr>
        <w:numPr>
          <w:ilvl w:val="0"/>
          <w:numId w:val="9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Asset Management, Access Control, and Business Continuity Plans.</w:t>
      </w:r>
    </w:p>
    <w:p w14:paraId="76A6BF56" w14:textId="77777777" w:rsidR="002521CE" w:rsidRPr="002521CE" w:rsidRDefault="002521CE" w:rsidP="002521CE">
      <w:pPr>
        <w:numPr>
          <w:ilvl w:val="0"/>
          <w:numId w:val="9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All departments, processes, and systems involved in the ISMS implementation.</w:t>
      </w:r>
    </w:p>
    <w:p w14:paraId="402A2EB3" w14:textId="77777777" w:rsidR="002521CE" w:rsidRDefault="002521CE" w:rsidP="002521CE">
      <w:pPr>
        <w:pStyle w:val="Heading2"/>
        <w:rPr>
          <w:rFonts w:eastAsia="Aptos"/>
          <w:color w:val="215E99" w:themeColor="text2" w:themeTint="BF"/>
          <w:lang w:val="en-US" w:bidi="si-LK"/>
        </w:rPr>
      </w:pPr>
    </w:p>
    <w:p w14:paraId="76072FF7" w14:textId="6C597D56" w:rsidR="002521CE" w:rsidRPr="002521CE" w:rsidRDefault="002521CE" w:rsidP="002521CE">
      <w:pPr>
        <w:pStyle w:val="Heading2"/>
        <w:ind w:left="720"/>
        <w:rPr>
          <w:rFonts w:eastAsia="Aptos"/>
          <w:bCs w:val="0"/>
          <w:color w:val="215E99" w:themeColor="text2" w:themeTint="BF"/>
          <w:sz w:val="28"/>
          <w:szCs w:val="28"/>
          <w:lang w:val="en-US" w:bidi="si-LK"/>
        </w:rPr>
      </w:pPr>
      <w:bookmarkStart w:id="3" w:name="_Toc193833901"/>
      <w:r w:rsidRPr="002521CE">
        <w:rPr>
          <w:rFonts w:eastAsia="Aptos"/>
          <w:color w:val="215E99" w:themeColor="text2" w:themeTint="BF"/>
          <w:sz w:val="28"/>
          <w:szCs w:val="28"/>
          <w:lang w:val="en-US" w:bidi="si-LK"/>
        </w:rPr>
        <w:t>Auditable Areas</w:t>
      </w:r>
      <w:r w:rsidRPr="002521CE">
        <w:rPr>
          <w:rFonts w:eastAsia="Aptos"/>
          <w:bCs w:val="0"/>
          <w:color w:val="215E99" w:themeColor="text2" w:themeTint="BF"/>
          <w:sz w:val="28"/>
          <w:szCs w:val="28"/>
          <w:lang w:val="en-US" w:bidi="si-LK"/>
        </w:rPr>
        <w:t>:</w:t>
      </w:r>
      <w:bookmarkEnd w:id="3"/>
    </w:p>
    <w:p w14:paraId="0CC7FBF6" w14:textId="77777777" w:rsidR="002521CE" w:rsidRPr="002521CE" w:rsidRDefault="002521CE" w:rsidP="002521CE">
      <w:pPr>
        <w:numPr>
          <w:ilvl w:val="0"/>
          <w:numId w:val="10"/>
        </w:numPr>
        <w:spacing w:line="254" w:lineRule="auto"/>
        <w:ind w:right="0"/>
        <w:jc w:val="left"/>
        <w:rPr>
          <w:rFonts w:eastAsia="Aptos" w:cs="Iskoola Pota"/>
          <w:bCs w:val="0"/>
          <w:color w:val="262626" w:themeColor="text1" w:themeTint="D9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color w:val="262626" w:themeColor="text1" w:themeTint="D9"/>
          <w:kern w:val="2"/>
          <w:szCs w:val="22"/>
          <w:lang w:val="en-US" w:bidi="si-LK"/>
          <w14:ligatures w14:val="standardContextual"/>
        </w:rPr>
        <w:t>[Department 1]</w:t>
      </w:r>
    </w:p>
    <w:p w14:paraId="6F19CF20" w14:textId="77777777" w:rsidR="002521CE" w:rsidRPr="002521CE" w:rsidRDefault="002521CE" w:rsidP="002521CE">
      <w:pPr>
        <w:numPr>
          <w:ilvl w:val="0"/>
          <w:numId w:val="10"/>
        </w:numPr>
        <w:spacing w:line="254" w:lineRule="auto"/>
        <w:ind w:right="0"/>
        <w:jc w:val="left"/>
        <w:rPr>
          <w:rFonts w:eastAsia="Aptos" w:cs="Iskoola Pota"/>
          <w:bCs w:val="0"/>
          <w:color w:val="262626" w:themeColor="text1" w:themeTint="D9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color w:val="262626" w:themeColor="text1" w:themeTint="D9"/>
          <w:kern w:val="2"/>
          <w:szCs w:val="22"/>
          <w:lang w:val="en-US" w:bidi="si-LK"/>
          <w14:ligatures w14:val="standardContextual"/>
        </w:rPr>
        <w:t>[Department 2]</w:t>
      </w:r>
    </w:p>
    <w:p w14:paraId="4C2BF8C2" w14:textId="77777777" w:rsidR="002521CE" w:rsidRPr="002521CE" w:rsidRDefault="002521CE" w:rsidP="002521CE">
      <w:pPr>
        <w:numPr>
          <w:ilvl w:val="0"/>
          <w:numId w:val="10"/>
        </w:numPr>
        <w:spacing w:line="254" w:lineRule="auto"/>
        <w:ind w:right="0"/>
        <w:jc w:val="left"/>
        <w:rPr>
          <w:rFonts w:eastAsia="Aptos" w:cs="Iskoola Pota"/>
          <w:bCs w:val="0"/>
          <w:color w:val="262626" w:themeColor="text1" w:themeTint="D9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color w:val="262626" w:themeColor="text1" w:themeTint="D9"/>
          <w:kern w:val="2"/>
          <w:szCs w:val="22"/>
          <w:lang w:val="en-US" w:bidi="si-LK"/>
          <w14:ligatures w14:val="standardContextual"/>
        </w:rPr>
        <w:t>[Process/System 1]</w:t>
      </w:r>
    </w:p>
    <w:p w14:paraId="4DF30750" w14:textId="77777777" w:rsidR="002521CE" w:rsidRPr="002521CE" w:rsidRDefault="002521CE" w:rsidP="002521CE">
      <w:pPr>
        <w:numPr>
          <w:ilvl w:val="0"/>
          <w:numId w:val="10"/>
        </w:numPr>
        <w:spacing w:line="254" w:lineRule="auto"/>
        <w:ind w:right="0"/>
        <w:jc w:val="left"/>
        <w:rPr>
          <w:rFonts w:eastAsia="Aptos" w:cs="Iskoola Pota"/>
          <w:bCs w:val="0"/>
          <w:color w:val="262626" w:themeColor="text1" w:themeTint="D9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color w:val="262626" w:themeColor="text1" w:themeTint="D9"/>
          <w:kern w:val="2"/>
          <w:szCs w:val="22"/>
          <w:lang w:val="en-US" w:bidi="si-LK"/>
          <w14:ligatures w14:val="standardContextual"/>
        </w:rPr>
        <w:t>[Process/System 2]</w:t>
      </w:r>
    </w:p>
    <w:p w14:paraId="7F6C63EC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C424918" w14:textId="78D8B066" w:rsidR="002521CE" w:rsidRP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5FB215F" w14:textId="77777777" w:rsidR="002521CE" w:rsidRPr="002521CE" w:rsidRDefault="002521CE" w:rsidP="002521CE">
      <w:pPr>
        <w:pStyle w:val="Heading1"/>
      </w:pPr>
      <w:bookmarkStart w:id="4" w:name="_Toc193833902"/>
      <w:r w:rsidRPr="002521CE">
        <w:t>4. Audit Schedule</w:t>
      </w:r>
      <w:bookmarkEnd w:id="4"/>
    </w:p>
    <w:p w14:paraId="5E3BF288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CD42E03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The audit plan is set up in a way that guarantees that, during the scheduled audit cycle, all pertinent ISMS topics are addressed.</w:t>
      </w:r>
    </w:p>
    <w:p w14:paraId="32F6046E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88"/>
        <w:gridCol w:w="2790"/>
        <w:gridCol w:w="1566"/>
        <w:gridCol w:w="1507"/>
        <w:gridCol w:w="2294"/>
      </w:tblGrid>
      <w:tr w:rsidR="002521CE" w:rsidRPr="002521CE" w14:paraId="653F5F64" w14:textId="77777777" w:rsidTr="00252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hideMark/>
          </w:tcPr>
          <w:p w14:paraId="2314B38C" w14:textId="77777777" w:rsidR="002521CE" w:rsidRPr="002521CE" w:rsidRDefault="002521CE" w:rsidP="002521CE">
            <w:pPr>
              <w:spacing w:line="254" w:lineRule="auto"/>
              <w:ind w:left="0" w:right="0"/>
              <w:jc w:val="center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  <w:t>Audit No.</w:t>
            </w:r>
          </w:p>
        </w:tc>
        <w:tc>
          <w:tcPr>
            <w:tcW w:w="2790" w:type="dxa"/>
            <w:hideMark/>
          </w:tcPr>
          <w:p w14:paraId="6C38D58D" w14:textId="77777777" w:rsidR="002521CE" w:rsidRPr="002521CE" w:rsidRDefault="002521CE" w:rsidP="002521CE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  <w:t>Area/Process</w:t>
            </w:r>
          </w:p>
        </w:tc>
        <w:tc>
          <w:tcPr>
            <w:tcW w:w="1566" w:type="dxa"/>
            <w:hideMark/>
          </w:tcPr>
          <w:p w14:paraId="5B657E4D" w14:textId="77777777" w:rsidR="002521CE" w:rsidRPr="002521CE" w:rsidRDefault="002521CE" w:rsidP="002521CE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  <w:t>Audit Date</w:t>
            </w:r>
          </w:p>
        </w:tc>
        <w:tc>
          <w:tcPr>
            <w:tcW w:w="1404" w:type="dxa"/>
            <w:hideMark/>
          </w:tcPr>
          <w:p w14:paraId="5FAB4861" w14:textId="77777777" w:rsidR="002521CE" w:rsidRPr="002521CE" w:rsidRDefault="002521CE" w:rsidP="002521CE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  <w:t>Auditor(s)</w:t>
            </w:r>
          </w:p>
        </w:tc>
        <w:tc>
          <w:tcPr>
            <w:tcW w:w="2294" w:type="dxa"/>
          </w:tcPr>
          <w:p w14:paraId="4904AD78" w14:textId="77777777" w:rsidR="002521CE" w:rsidRPr="002521CE" w:rsidRDefault="002521CE" w:rsidP="002521CE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  <w:t>Notes</w:t>
            </w:r>
          </w:p>
          <w:p w14:paraId="537FB493" w14:textId="77777777" w:rsidR="002521CE" w:rsidRPr="002521CE" w:rsidRDefault="002521CE" w:rsidP="002521CE">
            <w:pPr>
              <w:spacing w:line="254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</w:tr>
      <w:tr w:rsidR="002521CE" w:rsidRPr="002521CE" w14:paraId="0FDDBBA8" w14:textId="77777777" w:rsidTr="0025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hideMark/>
          </w:tcPr>
          <w:p w14:paraId="4B3B600F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001</w:t>
            </w:r>
          </w:p>
        </w:tc>
        <w:tc>
          <w:tcPr>
            <w:tcW w:w="2790" w:type="dxa"/>
          </w:tcPr>
          <w:p w14:paraId="3FE10C65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Information Security Policy</w:t>
            </w:r>
          </w:p>
          <w:p w14:paraId="37A55C94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566" w:type="dxa"/>
            <w:hideMark/>
          </w:tcPr>
          <w:p w14:paraId="5DDD6418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[dd/mm/</w:t>
            </w:r>
            <w:proofErr w:type="spellStart"/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yyyy</w:t>
            </w:r>
            <w:proofErr w:type="spellEnd"/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]</w:t>
            </w:r>
          </w:p>
        </w:tc>
        <w:tc>
          <w:tcPr>
            <w:tcW w:w="1404" w:type="dxa"/>
            <w:hideMark/>
          </w:tcPr>
          <w:p w14:paraId="1155CDC1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[Name/Team]</w:t>
            </w:r>
          </w:p>
        </w:tc>
        <w:tc>
          <w:tcPr>
            <w:tcW w:w="2294" w:type="dxa"/>
            <w:hideMark/>
          </w:tcPr>
          <w:p w14:paraId="23C32135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[Add any notes]</w:t>
            </w:r>
          </w:p>
        </w:tc>
      </w:tr>
      <w:tr w:rsidR="002521CE" w:rsidRPr="002521CE" w14:paraId="4FB6DE24" w14:textId="77777777" w:rsidTr="00252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hideMark/>
          </w:tcPr>
          <w:p w14:paraId="4874E7DC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002</w:t>
            </w:r>
          </w:p>
        </w:tc>
        <w:tc>
          <w:tcPr>
            <w:tcW w:w="2790" w:type="dxa"/>
          </w:tcPr>
          <w:p w14:paraId="47EFB5DE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Asset Inventory and Control</w:t>
            </w:r>
          </w:p>
          <w:p w14:paraId="5220E269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566" w:type="dxa"/>
          </w:tcPr>
          <w:p w14:paraId="529AAB0A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404" w:type="dxa"/>
          </w:tcPr>
          <w:p w14:paraId="12A070C2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2294" w:type="dxa"/>
          </w:tcPr>
          <w:p w14:paraId="301278F3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</w:tr>
      <w:tr w:rsidR="002521CE" w:rsidRPr="002521CE" w14:paraId="76118E92" w14:textId="77777777" w:rsidTr="0025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hideMark/>
          </w:tcPr>
          <w:p w14:paraId="3574D914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003</w:t>
            </w:r>
          </w:p>
        </w:tc>
        <w:tc>
          <w:tcPr>
            <w:tcW w:w="2790" w:type="dxa"/>
          </w:tcPr>
          <w:p w14:paraId="5EB8B17A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Business Continuity Management</w:t>
            </w:r>
          </w:p>
          <w:p w14:paraId="6E7D6DA9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566" w:type="dxa"/>
          </w:tcPr>
          <w:p w14:paraId="5CE4CC27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404" w:type="dxa"/>
          </w:tcPr>
          <w:p w14:paraId="5078D367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2294" w:type="dxa"/>
          </w:tcPr>
          <w:p w14:paraId="4652EB16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</w:tr>
      <w:tr w:rsidR="002521CE" w:rsidRPr="002521CE" w14:paraId="051CE7A6" w14:textId="77777777" w:rsidTr="00252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hideMark/>
          </w:tcPr>
          <w:p w14:paraId="1A97603E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004</w:t>
            </w:r>
          </w:p>
        </w:tc>
        <w:tc>
          <w:tcPr>
            <w:tcW w:w="2790" w:type="dxa"/>
          </w:tcPr>
          <w:p w14:paraId="3C53DEE6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  <w:r w:rsidRPr="002521CE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Risk Assessment Process</w:t>
            </w:r>
          </w:p>
          <w:p w14:paraId="789AF61E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566" w:type="dxa"/>
          </w:tcPr>
          <w:p w14:paraId="6BE0D18F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1404" w:type="dxa"/>
          </w:tcPr>
          <w:p w14:paraId="2AD4541C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  <w:tc>
          <w:tcPr>
            <w:tcW w:w="2294" w:type="dxa"/>
          </w:tcPr>
          <w:p w14:paraId="2EAB8513" w14:textId="77777777" w:rsidR="002521CE" w:rsidRPr="002521CE" w:rsidRDefault="002521CE" w:rsidP="002521CE">
            <w:pPr>
              <w:spacing w:line="254" w:lineRule="auto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</w:pPr>
          </w:p>
        </w:tc>
      </w:tr>
    </w:tbl>
    <w:p w14:paraId="40EF7231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CFCA60E" w14:textId="77777777" w:rsidR="002521CE" w:rsidRPr="002521CE" w:rsidRDefault="002521CE" w:rsidP="002521CE">
      <w:pPr>
        <w:pStyle w:val="Heading1"/>
      </w:pPr>
      <w:bookmarkStart w:id="5" w:name="_Toc193833903"/>
      <w:r w:rsidRPr="002521CE">
        <w:t>5. Roles and Responsibilities</w:t>
      </w:r>
      <w:bookmarkEnd w:id="5"/>
    </w:p>
    <w:p w14:paraId="437B4246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AAA5370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The following individuals and teams are responsible for executing the internal audit,</w:t>
      </w:r>
    </w:p>
    <w:p w14:paraId="234FF1FD" w14:textId="77777777" w:rsidR="002521CE" w:rsidRPr="002521CE" w:rsidRDefault="002521CE" w:rsidP="002521CE">
      <w:pPr>
        <w:numPr>
          <w:ilvl w:val="0"/>
          <w:numId w:val="11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Audit Coordinator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[Name/Role]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br/>
        <w:t>Responsible for overseeing the entire audit process, managing resources, and ensuring that audits are completed as scheduled.</w:t>
      </w:r>
    </w:p>
    <w:p w14:paraId="4D034BE1" w14:textId="77777777" w:rsidR="002521CE" w:rsidRPr="002521CE" w:rsidRDefault="002521CE" w:rsidP="002521CE">
      <w:pPr>
        <w:numPr>
          <w:ilvl w:val="0"/>
          <w:numId w:val="11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Lead Auditor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[Name/Role]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br/>
        <w:t>Responsible for leading individual audits, ensuring that all aspects of the area/process under review are assessed thoroughly.</w:t>
      </w:r>
    </w:p>
    <w:p w14:paraId="1282CFD5" w14:textId="77777777" w:rsidR="002521CE" w:rsidRPr="002521CE" w:rsidRDefault="002521CE" w:rsidP="002521CE">
      <w:pPr>
        <w:numPr>
          <w:ilvl w:val="0"/>
          <w:numId w:val="11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Auditor(s)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[Name/Role/Team]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br/>
        <w:t>Assist in conducting the audit by gathering evidence, interviewing staff, and identifying non-conformities.</w:t>
      </w:r>
    </w:p>
    <w:p w14:paraId="3F6BD0BB" w14:textId="77777777" w:rsidR="002521CE" w:rsidRPr="002521CE" w:rsidRDefault="002521CE" w:rsidP="002521CE">
      <w:pPr>
        <w:numPr>
          <w:ilvl w:val="0"/>
          <w:numId w:val="11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Auditee(s)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[Department/Name]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br/>
        <w:t>Provide relevant information, documentation, and access to systems for the audit process.</w:t>
      </w:r>
    </w:p>
    <w:p w14:paraId="2633722C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EAFCC77" w14:textId="77777777" w:rsidR="002521CE" w:rsidRP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szCs w:val="22"/>
          <w:lang w:val="en-US" w:bidi="si-LK"/>
        </w:rPr>
        <w:br w:type="page"/>
      </w:r>
    </w:p>
    <w:p w14:paraId="5943B9D6" w14:textId="77777777" w:rsidR="002521CE" w:rsidRPr="002521CE" w:rsidRDefault="002521CE" w:rsidP="002521CE">
      <w:pPr>
        <w:pStyle w:val="Heading1"/>
      </w:pPr>
      <w:bookmarkStart w:id="6" w:name="_Toc193833904"/>
      <w:r w:rsidRPr="002521CE">
        <w:lastRenderedPageBreak/>
        <w:t>6. Audit Methodology</w:t>
      </w:r>
      <w:bookmarkEnd w:id="6"/>
    </w:p>
    <w:p w14:paraId="163D20F5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42262528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The internal audits will follow these steps:</w:t>
      </w:r>
    </w:p>
    <w:p w14:paraId="4C6C3451" w14:textId="77777777" w:rsidR="002521CE" w:rsidRPr="002521CE" w:rsidRDefault="002521CE" w:rsidP="002521CE">
      <w:pPr>
        <w:numPr>
          <w:ilvl w:val="0"/>
          <w:numId w:val="12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Planning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Define the audit scope, objectives, and resources required.</w:t>
      </w:r>
    </w:p>
    <w:p w14:paraId="6E1FD786" w14:textId="77777777" w:rsidR="002521CE" w:rsidRPr="002521CE" w:rsidRDefault="002521CE" w:rsidP="002521CE">
      <w:pPr>
        <w:numPr>
          <w:ilvl w:val="0"/>
          <w:numId w:val="12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Execution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Collect evidence through documentation review, interviews, and system walkthroughs.</w:t>
      </w:r>
    </w:p>
    <w:p w14:paraId="569C1030" w14:textId="77777777" w:rsidR="002521CE" w:rsidRPr="002521CE" w:rsidRDefault="002521CE" w:rsidP="002521CE">
      <w:pPr>
        <w:numPr>
          <w:ilvl w:val="0"/>
          <w:numId w:val="12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Reporting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Summarize findings, including any non-conformities, observations, and areas for improvement.</w:t>
      </w:r>
    </w:p>
    <w:p w14:paraId="3C25D97B" w14:textId="77777777" w:rsidR="002521CE" w:rsidRPr="002521CE" w:rsidRDefault="002521CE" w:rsidP="002521CE">
      <w:pPr>
        <w:numPr>
          <w:ilvl w:val="0"/>
          <w:numId w:val="12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Follow-up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Ensure that corrective actions are implemented and reviewed.</w:t>
      </w:r>
    </w:p>
    <w:p w14:paraId="13150792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8D0353F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697771F" w14:textId="77777777" w:rsidR="002521CE" w:rsidRPr="002521CE" w:rsidRDefault="002521CE" w:rsidP="002521CE">
      <w:pPr>
        <w:pStyle w:val="Heading1"/>
      </w:pPr>
      <w:bookmarkStart w:id="7" w:name="_Toc193833905"/>
      <w:r w:rsidRPr="002521CE">
        <w:t>7. Reporting and Follow-up</w:t>
      </w:r>
      <w:bookmarkEnd w:id="7"/>
    </w:p>
    <w:p w14:paraId="0BC1B3CF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11BD3FC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Each audit will result in an </w:t>
      </w: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Internal Audit Report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, which will include:</w:t>
      </w:r>
    </w:p>
    <w:p w14:paraId="43A01E79" w14:textId="77777777" w:rsidR="002521CE" w:rsidRPr="002521CE" w:rsidRDefault="002521CE" w:rsidP="002521CE">
      <w:pPr>
        <w:numPr>
          <w:ilvl w:val="0"/>
          <w:numId w:val="6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A summary of the audit findings.</w:t>
      </w:r>
    </w:p>
    <w:p w14:paraId="70BDDD13" w14:textId="77777777" w:rsidR="002521CE" w:rsidRPr="002521CE" w:rsidRDefault="002521CE" w:rsidP="002521CE">
      <w:pPr>
        <w:numPr>
          <w:ilvl w:val="0"/>
          <w:numId w:val="6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Identified non-conformities and observations.</w:t>
      </w:r>
    </w:p>
    <w:p w14:paraId="3ED708EE" w14:textId="77777777" w:rsidR="002521CE" w:rsidRPr="002521CE" w:rsidRDefault="002521CE" w:rsidP="002521CE">
      <w:pPr>
        <w:numPr>
          <w:ilvl w:val="0"/>
          <w:numId w:val="6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Recommendations for improvement.</w:t>
      </w:r>
    </w:p>
    <w:p w14:paraId="5A7E6302" w14:textId="77777777" w:rsidR="002521CE" w:rsidRPr="002521CE" w:rsidRDefault="002521CE" w:rsidP="002521CE">
      <w:pPr>
        <w:numPr>
          <w:ilvl w:val="0"/>
          <w:numId w:val="6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Deadlines for corrective actions.</w:t>
      </w:r>
    </w:p>
    <w:p w14:paraId="3DA927AE" w14:textId="77777777" w:rsidR="002521CE" w:rsidRPr="002521CE" w:rsidRDefault="002521CE" w:rsidP="002521CE">
      <w:pPr>
        <w:numPr>
          <w:ilvl w:val="0"/>
          <w:numId w:val="6"/>
        </w:numPr>
        <w:spacing w:line="254" w:lineRule="auto"/>
        <w:ind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The responsible person or team for each action.</w:t>
      </w:r>
    </w:p>
    <w:p w14:paraId="1D6423E4" w14:textId="77777777" w:rsidR="002521CE" w:rsidRPr="002521CE" w:rsidRDefault="002521CE" w:rsidP="002521CE">
      <w:pPr>
        <w:spacing w:line="254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5C1A7F7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The </w:t>
      </w: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Audit Coordinator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 will track the status of corrective actions and ensure follow-up audits are scheduled if necessary.</w:t>
      </w:r>
    </w:p>
    <w:p w14:paraId="4DFA2D0D" w14:textId="77777777" w:rsid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szCs w:val="22"/>
          <w:lang w:val="en-US" w:bidi="si-LK"/>
        </w:rPr>
      </w:pPr>
    </w:p>
    <w:p w14:paraId="21DB3234" w14:textId="77777777" w:rsid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szCs w:val="22"/>
          <w:lang w:val="en-US" w:bidi="si-LK"/>
        </w:rPr>
      </w:pPr>
    </w:p>
    <w:p w14:paraId="33590EEB" w14:textId="77777777" w:rsid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szCs w:val="22"/>
          <w:lang w:val="en-US" w:bidi="si-LK"/>
        </w:rPr>
      </w:pPr>
    </w:p>
    <w:p w14:paraId="1BF206BB" w14:textId="77777777" w:rsid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szCs w:val="22"/>
          <w:lang w:val="en-US" w:bidi="si-LK"/>
        </w:rPr>
      </w:pPr>
    </w:p>
    <w:p w14:paraId="1D260094" w14:textId="77777777" w:rsid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szCs w:val="22"/>
          <w:lang w:val="en-US" w:bidi="si-LK"/>
        </w:rPr>
      </w:pPr>
    </w:p>
    <w:p w14:paraId="177BFC7D" w14:textId="77777777" w:rsid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szCs w:val="22"/>
          <w:lang w:val="en-US" w:bidi="si-LK"/>
        </w:rPr>
      </w:pPr>
    </w:p>
    <w:p w14:paraId="1E219ED4" w14:textId="77777777" w:rsidR="002521CE" w:rsidRDefault="002521CE" w:rsidP="002521CE">
      <w:pPr>
        <w:spacing w:line="256" w:lineRule="auto"/>
        <w:ind w:left="0" w:right="0"/>
        <w:jc w:val="left"/>
        <w:rPr>
          <w:rFonts w:eastAsia="Aptos" w:cs="Iskoola Pota"/>
          <w:bCs w:val="0"/>
          <w:szCs w:val="22"/>
          <w:lang w:val="en-US" w:bidi="si-LK"/>
        </w:rPr>
      </w:pPr>
    </w:p>
    <w:p w14:paraId="13BC5BE5" w14:textId="0A920049" w:rsidR="002521CE" w:rsidRPr="002521CE" w:rsidRDefault="002521CE" w:rsidP="002521CE">
      <w:pPr>
        <w:pStyle w:val="Heading1"/>
        <w:rPr>
          <w:rFonts w:eastAsia="Aptos"/>
          <w:color w:val="000000"/>
          <w:sz w:val="24"/>
          <w:szCs w:val="22"/>
          <w14:textFill>
            <w14:solidFill>
              <w14:srgbClr w14:val="000000">
                <w14:lumMod w14:val="75000"/>
              </w14:srgbClr>
            </w14:solidFill>
          </w14:textFill>
        </w:rPr>
      </w:pPr>
      <w:bookmarkStart w:id="8" w:name="_Toc193833906"/>
      <w:r w:rsidRPr="002521CE">
        <w:lastRenderedPageBreak/>
        <w:t>8. Approval</w:t>
      </w:r>
      <w:bookmarkEnd w:id="8"/>
    </w:p>
    <w:p w14:paraId="3C1E189D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9A31041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This Internal Audit Plan is reviewed and approved by:</w:t>
      </w:r>
    </w:p>
    <w:p w14:paraId="2FB389EC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5BEE353" w14:textId="77777777" w:rsidR="002521CE" w:rsidRPr="002521CE" w:rsidRDefault="002521CE" w:rsidP="002521CE">
      <w:pPr>
        <w:numPr>
          <w:ilvl w:val="0"/>
          <w:numId w:val="7"/>
        </w:numPr>
        <w:spacing w:line="254" w:lineRule="auto"/>
        <w:ind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Name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[Audit Coordinator's Name]</w:t>
      </w:r>
    </w:p>
    <w:p w14:paraId="5723B0A8" w14:textId="77777777" w:rsidR="002521CE" w:rsidRPr="002521CE" w:rsidRDefault="002521CE" w:rsidP="002521CE">
      <w:pPr>
        <w:spacing w:line="254" w:lineRule="auto"/>
        <w:ind w:left="720"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F3CFE24" w14:textId="77777777" w:rsidR="002521CE" w:rsidRPr="002521CE" w:rsidRDefault="002521CE" w:rsidP="002521CE">
      <w:pPr>
        <w:numPr>
          <w:ilvl w:val="0"/>
          <w:numId w:val="7"/>
        </w:numPr>
        <w:spacing w:line="254" w:lineRule="auto"/>
        <w:ind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Signature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_________________________</w:t>
      </w:r>
    </w:p>
    <w:p w14:paraId="31EE6E24" w14:textId="77777777" w:rsidR="002521CE" w:rsidRPr="002521CE" w:rsidRDefault="002521CE" w:rsidP="002521CE">
      <w:pPr>
        <w:spacing w:line="254" w:lineRule="auto"/>
        <w:ind w:left="720"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304245C" w14:textId="77777777" w:rsidR="002521CE" w:rsidRPr="002521CE" w:rsidRDefault="002521CE" w:rsidP="002521CE">
      <w:pPr>
        <w:spacing w:line="254" w:lineRule="auto"/>
        <w:ind w:left="720"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0F3A99F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2521CE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Date</w:t>
      </w:r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: [dd/mm/</w:t>
      </w:r>
      <w:proofErr w:type="spellStart"/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yyyy</w:t>
      </w:r>
      <w:proofErr w:type="spellEnd"/>
      <w:r w:rsidRPr="002521CE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]</w:t>
      </w:r>
    </w:p>
    <w:p w14:paraId="4EBF2E8C" w14:textId="77777777" w:rsidR="002521CE" w:rsidRPr="002521CE" w:rsidRDefault="002521CE" w:rsidP="002521CE">
      <w:pPr>
        <w:spacing w:line="254" w:lineRule="auto"/>
        <w:ind w:left="720" w:right="0"/>
        <w:contextualSpacing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7699F62" w14:textId="77777777" w:rsidR="002521CE" w:rsidRPr="002521CE" w:rsidRDefault="002521CE" w:rsidP="002521CE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6CB564E9" w14:textId="77777777" w:rsidR="00CB028A" w:rsidRDefault="00CB028A"/>
    <w:sectPr w:rsidR="00CB028A" w:rsidSect="00735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77C7A" w14:textId="77777777" w:rsidR="00D0155C" w:rsidRDefault="00D0155C" w:rsidP="00DC6A79">
      <w:pPr>
        <w:spacing w:after="0" w:line="240" w:lineRule="auto"/>
      </w:pPr>
      <w:r>
        <w:separator/>
      </w:r>
    </w:p>
  </w:endnote>
  <w:endnote w:type="continuationSeparator" w:id="0">
    <w:p w14:paraId="427B1CB8" w14:textId="77777777" w:rsidR="00D0155C" w:rsidRDefault="00D0155C" w:rsidP="00DC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21AAB" w14:textId="77777777" w:rsidR="00DC6A79" w:rsidRDefault="00DC6A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5FF80" w14:textId="77777777" w:rsidR="00DC6A79" w:rsidRDefault="00DC6A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6C760" w14:textId="77777777" w:rsidR="00DC6A79" w:rsidRDefault="00DC6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36DEE" w14:textId="77777777" w:rsidR="00D0155C" w:rsidRDefault="00D0155C" w:rsidP="00DC6A79">
      <w:pPr>
        <w:spacing w:after="0" w:line="240" w:lineRule="auto"/>
      </w:pPr>
      <w:r>
        <w:separator/>
      </w:r>
    </w:p>
  </w:footnote>
  <w:footnote w:type="continuationSeparator" w:id="0">
    <w:p w14:paraId="1EE35DCF" w14:textId="77777777" w:rsidR="00D0155C" w:rsidRDefault="00D0155C" w:rsidP="00DC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E476" w14:textId="3F86342D" w:rsidR="00DC6A79" w:rsidRDefault="00DC6A79">
    <w:pPr>
      <w:pStyle w:val="Header"/>
    </w:pPr>
    <w:r>
      <w:rPr>
        <w:noProof/>
      </w:rPr>
      <w:pict w14:anchorId="6CD4EC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786360" o:spid="_x0000_s1026" type="#_x0000_t136" style="position:absolute;left:0;text-align:left;margin-left:0;margin-top:0;width:607.8pt;height:6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43630" w14:textId="5A21815E" w:rsidR="00DC6A79" w:rsidRDefault="00DC6A79">
    <w:pPr>
      <w:pStyle w:val="Header"/>
    </w:pPr>
    <w:r>
      <w:rPr>
        <w:noProof/>
      </w:rPr>
      <w:pict w14:anchorId="629A72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786361" o:spid="_x0000_s1027" type="#_x0000_t136" style="position:absolute;left:0;text-align:left;margin-left:0;margin-top:0;width:607.8pt;height:6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BC08" w14:textId="648046F1" w:rsidR="00DC6A79" w:rsidRDefault="00DC6A79">
    <w:pPr>
      <w:pStyle w:val="Header"/>
    </w:pPr>
    <w:r>
      <w:rPr>
        <w:noProof/>
      </w:rPr>
      <w:pict w14:anchorId="5CB69B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786359" o:spid="_x0000_s1025" type="#_x0000_t136" style="position:absolute;left:0;text-align:left;margin-left:0;margin-top:0;width:607.8pt;height:6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5A50"/>
    <w:multiLevelType w:val="multilevel"/>
    <w:tmpl w:val="BCE8C0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918"/>
    <w:multiLevelType w:val="multilevel"/>
    <w:tmpl w:val="D9C4F2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40157"/>
    <w:multiLevelType w:val="multilevel"/>
    <w:tmpl w:val="448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02FE5"/>
    <w:multiLevelType w:val="multilevel"/>
    <w:tmpl w:val="3BCA02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56B4D"/>
    <w:multiLevelType w:val="multilevel"/>
    <w:tmpl w:val="D42669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D778A"/>
    <w:multiLevelType w:val="multilevel"/>
    <w:tmpl w:val="6BB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81438"/>
    <w:multiLevelType w:val="multilevel"/>
    <w:tmpl w:val="D15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B2155"/>
    <w:multiLevelType w:val="multilevel"/>
    <w:tmpl w:val="11C072D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E149B"/>
    <w:multiLevelType w:val="multilevel"/>
    <w:tmpl w:val="F1D4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8012E"/>
    <w:multiLevelType w:val="multilevel"/>
    <w:tmpl w:val="00A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1747B"/>
    <w:multiLevelType w:val="multilevel"/>
    <w:tmpl w:val="E1C0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368B5"/>
    <w:multiLevelType w:val="hybridMultilevel"/>
    <w:tmpl w:val="74AA06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774087">
    <w:abstractNumId w:val="6"/>
  </w:num>
  <w:num w:numId="2" w16cid:durableId="2004122638">
    <w:abstractNumId w:val="2"/>
  </w:num>
  <w:num w:numId="3" w16cid:durableId="227690739">
    <w:abstractNumId w:val="7"/>
  </w:num>
  <w:num w:numId="4" w16cid:durableId="1798602641">
    <w:abstractNumId w:val="9"/>
  </w:num>
  <w:num w:numId="5" w16cid:durableId="10367357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83018">
    <w:abstractNumId w:val="5"/>
  </w:num>
  <w:num w:numId="7" w16cid:durableId="982391298">
    <w:abstractNumId w:val="8"/>
  </w:num>
  <w:num w:numId="8" w16cid:durableId="2038699428">
    <w:abstractNumId w:val="0"/>
  </w:num>
  <w:num w:numId="9" w16cid:durableId="47069143">
    <w:abstractNumId w:val="1"/>
  </w:num>
  <w:num w:numId="10" w16cid:durableId="2120372936">
    <w:abstractNumId w:val="11"/>
  </w:num>
  <w:num w:numId="11" w16cid:durableId="353306587">
    <w:abstractNumId w:val="3"/>
  </w:num>
  <w:num w:numId="12" w16cid:durableId="1176070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CE"/>
    <w:rsid w:val="000C03E3"/>
    <w:rsid w:val="000C17B1"/>
    <w:rsid w:val="00236849"/>
    <w:rsid w:val="002521CE"/>
    <w:rsid w:val="003914A9"/>
    <w:rsid w:val="00423B9F"/>
    <w:rsid w:val="00424BF5"/>
    <w:rsid w:val="00434983"/>
    <w:rsid w:val="00457556"/>
    <w:rsid w:val="004839FD"/>
    <w:rsid w:val="00686053"/>
    <w:rsid w:val="00735763"/>
    <w:rsid w:val="008D5E71"/>
    <w:rsid w:val="008D7999"/>
    <w:rsid w:val="0092732E"/>
    <w:rsid w:val="009B024B"/>
    <w:rsid w:val="00B27527"/>
    <w:rsid w:val="00BB0458"/>
    <w:rsid w:val="00C0318B"/>
    <w:rsid w:val="00CB028A"/>
    <w:rsid w:val="00D0118F"/>
    <w:rsid w:val="00D0155C"/>
    <w:rsid w:val="00D01904"/>
    <w:rsid w:val="00DA1379"/>
    <w:rsid w:val="00DC6A79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2C3E9"/>
  <w15:chartTrackingRefBased/>
  <w15:docId w15:val="{7E4BAD33-F25B-431F-9075-3B24401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56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21CE"/>
    <w:pPr>
      <w:keepNext/>
      <w:keepLines/>
      <w:spacing w:before="320" w:after="80"/>
      <w:jc w:val="center"/>
      <w:outlineLvl w:val="0"/>
    </w:pPr>
    <w:rPr>
      <w:rFonts w:ascii="Baskerville Old Face" w:eastAsia="Times New Roman" w:hAnsi="Baskerville Old Face" w:cstheme="majorBidi"/>
      <w:b/>
      <w:bCs w:val="0"/>
      <w:caps/>
      <w:color w:val="0F4761" w:themeColor="accent1" w:themeShade="BF"/>
      <w:sz w:val="52"/>
      <w:szCs w:val="52"/>
      <w:lang w:val="en-US" w:bidi="si-L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1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1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1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1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1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CE"/>
    <w:rPr>
      <w:rFonts w:ascii="Baskerville Old Face" w:eastAsia="Times New Roman" w:hAnsi="Baskerville Old Face" w:cstheme="majorBidi"/>
      <w:b/>
      <w:bCs w:val="0"/>
      <w:caps/>
      <w:color w:val="0F4761" w:themeColor="accent1" w:themeShade="BF"/>
      <w:sz w:val="52"/>
      <w:szCs w:val="52"/>
      <w:lang w:val="en-US"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1CE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1CE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1CE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1CE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1CE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52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1C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1CE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1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52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1C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52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1C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521CE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1CE"/>
    <w:pPr>
      <w:spacing w:after="0" w:line="240" w:lineRule="auto"/>
      <w:ind w:left="0" w:right="0"/>
      <w:jc w:val="left"/>
    </w:pPr>
    <w:rPr>
      <w:rFonts w:ascii="Aptos" w:eastAsia="Aptos" w:hAnsi="Aptos" w:cs="Iskoola Pota"/>
      <w:bCs w:val="0"/>
      <w:kern w:val="2"/>
      <w:sz w:val="22"/>
      <w:szCs w:val="22"/>
      <w:lang w:val="en-US" w:bidi="si-LK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2521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2521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21C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521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21C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C6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7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3</cp:revision>
  <dcterms:created xsi:type="dcterms:W3CDTF">2025-03-25T16:49:00Z</dcterms:created>
  <dcterms:modified xsi:type="dcterms:W3CDTF">2025-03-27T03:46:00Z</dcterms:modified>
</cp:coreProperties>
</file>