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0D310" w14:textId="77777777" w:rsidR="009F1A0C" w:rsidRPr="00F025FB" w:rsidRDefault="009F1A0C" w:rsidP="009F1A0C">
      <w:pPr>
        <w:jc w:val="center"/>
        <w:rPr>
          <w:rFonts w:ascii="Baskerville Old Face" w:hAnsi="Baskerville Old Face"/>
          <w:b/>
          <w:bCs w:val="0"/>
          <w:color w:val="153D63" w:themeColor="text2" w:themeTint="E6"/>
          <w:sz w:val="72"/>
          <w:szCs w:val="72"/>
        </w:rPr>
      </w:pPr>
      <w:r w:rsidRPr="00F025FB">
        <w:rPr>
          <w:rFonts w:ascii="Baskerville Old Face" w:hAnsi="Baskerville Old Face"/>
          <w:b/>
          <w:bCs w:val="0"/>
          <w:color w:val="153D63" w:themeColor="text2" w:themeTint="E6"/>
          <w:sz w:val="72"/>
          <w:szCs w:val="72"/>
        </w:rPr>
        <w:t>ISO 27001:2022</w:t>
      </w:r>
    </w:p>
    <w:p w14:paraId="10592FDF" w14:textId="235AEFDE" w:rsidR="009F1A0C" w:rsidRPr="00F025FB" w:rsidRDefault="009F1A0C" w:rsidP="009F1A0C">
      <w:pPr>
        <w:jc w:val="center"/>
        <w:rPr>
          <w:rFonts w:ascii="Baskerville Old Face" w:hAnsi="Baskerville Old Face" w:cs="Arial"/>
          <w:b/>
          <w:bCs w:val="0"/>
          <w:color w:val="153D63" w:themeColor="text2" w:themeTint="E6"/>
          <w:sz w:val="52"/>
          <w:szCs w:val="52"/>
        </w:rPr>
      </w:pPr>
      <w:r w:rsidRPr="00F025FB">
        <w:rPr>
          <w:rFonts w:ascii="Baskerville Old Face" w:hAnsi="Baskerville Old Face" w:cs="Arial"/>
          <w:b/>
          <w:bCs w:val="0"/>
          <w:color w:val="153D63" w:themeColor="text2" w:themeTint="E6"/>
          <w:sz w:val="52"/>
          <w:szCs w:val="52"/>
        </w:rPr>
        <w:t xml:space="preserve"> Information Security Management System</w:t>
      </w:r>
    </w:p>
    <w:p w14:paraId="4AE636A3" w14:textId="71955C00" w:rsidR="00CB028A" w:rsidRPr="00F025FB" w:rsidRDefault="00211A9C" w:rsidP="009F1A0C">
      <w:pPr>
        <w:jc w:val="center"/>
        <w:rPr>
          <w:rFonts w:ascii="Baskerville Old Face" w:hAnsi="Baskerville Old Face" w:cs="Arial"/>
          <w:b/>
          <w:bCs w:val="0"/>
          <w:color w:val="074F6A" w:themeColor="accent4" w:themeShade="80"/>
          <w:sz w:val="52"/>
          <w:szCs w:val="52"/>
        </w:rPr>
      </w:pPr>
      <w:r>
        <w:rPr>
          <w:rFonts w:ascii="Baskerville Old Face" w:hAnsi="Baskerville Old Face" w:cs="Arial"/>
          <w:b/>
          <w:bCs w:val="0"/>
          <w:noProof/>
          <w:color w:val="0F9ED5" w:themeColor="accent4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754FA" wp14:editId="7D8F7384">
                <wp:simplePos x="0" y="0"/>
                <wp:positionH relativeFrom="column">
                  <wp:posOffset>-194310</wp:posOffset>
                </wp:positionH>
                <wp:positionV relativeFrom="paragraph">
                  <wp:posOffset>467360</wp:posOffset>
                </wp:positionV>
                <wp:extent cx="6728460" cy="30480"/>
                <wp:effectExtent l="0" t="0" r="34290" b="26670"/>
                <wp:wrapNone/>
                <wp:docPr id="198673942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46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0A0AA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36.8pt" to="514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" strokecolor="#153e64 [2911]" strokeweight="1.5pt">
                <v:stroke joinstyle="miter"/>
              </v:line>
            </w:pict>
          </mc:Fallback>
        </mc:AlternateContent>
      </w:r>
      <w:r w:rsidR="009F1A0C" w:rsidRPr="00F025FB">
        <w:rPr>
          <w:rFonts w:ascii="Baskerville Old Face" w:hAnsi="Baskerville Old Face" w:cs="Arial"/>
          <w:b/>
          <w:bCs w:val="0"/>
          <w:color w:val="074F6A" w:themeColor="accent4" w:themeShade="80"/>
          <w:sz w:val="52"/>
          <w:szCs w:val="52"/>
        </w:rPr>
        <w:t>Scope Document</w:t>
      </w:r>
    </w:p>
    <w:p w14:paraId="094F08D5" w14:textId="77777777" w:rsidR="00F025FB" w:rsidRPr="005F5EBE" w:rsidRDefault="00F025FB" w:rsidP="00F025FB">
      <w:pPr>
        <w:rPr>
          <w:b/>
          <w:color w:val="153D63" w:themeColor="text2" w:themeTint="E6"/>
          <w:sz w:val="32"/>
          <w:szCs w:val="32"/>
        </w:rPr>
      </w:pPr>
      <w:r w:rsidRPr="005F5EBE">
        <w:rPr>
          <w:b/>
          <w:color w:val="153D63" w:themeColor="text2" w:themeTint="E6"/>
          <w:sz w:val="32"/>
          <w:szCs w:val="32"/>
        </w:rPr>
        <w:t>Departments in Scope of ISO 27001:2022</w:t>
      </w:r>
    </w:p>
    <w:p w14:paraId="78F0CBE5" w14:textId="64F0567B" w:rsidR="00F025FB" w:rsidRDefault="00F025FB" w:rsidP="00F025FB">
      <w:pPr>
        <w:rPr>
          <w:bCs w:val="0"/>
          <w:szCs w:val="24"/>
        </w:rPr>
      </w:pPr>
      <w:r w:rsidRPr="00F025FB">
        <w:rPr>
          <w:bCs w:val="0"/>
          <w:szCs w:val="24"/>
        </w:rPr>
        <w:t>The Information Security Management System and related controls are</w:t>
      </w:r>
      <w:r>
        <w:rPr>
          <w:bCs w:val="0"/>
          <w:szCs w:val="24"/>
        </w:rPr>
        <w:t xml:space="preserve"> </w:t>
      </w:r>
      <w:r w:rsidRPr="00F025FB">
        <w:rPr>
          <w:bCs w:val="0"/>
          <w:szCs w:val="24"/>
        </w:rPr>
        <w:t>designed and implemented in the following departments within</w:t>
      </w:r>
      <w:r>
        <w:rPr>
          <w:bCs w:val="0"/>
          <w:szCs w:val="24"/>
        </w:rPr>
        <w:t xml:space="preserve"> </w:t>
      </w:r>
      <w:r w:rsidRPr="00F025FB">
        <w:rPr>
          <w:bCs w:val="0"/>
          <w:szCs w:val="24"/>
        </w:rPr>
        <w:t>&lt;Organization Name&gt;:</w:t>
      </w:r>
    </w:p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641781" w14:paraId="5578C1E0" w14:textId="77777777" w:rsidTr="001B7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786F792" w14:textId="34E87A2A" w:rsidR="00641781" w:rsidRDefault="006020A4" w:rsidP="00F025FB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Department Name</w:t>
            </w:r>
          </w:p>
        </w:tc>
        <w:tc>
          <w:tcPr>
            <w:tcW w:w="6237" w:type="dxa"/>
          </w:tcPr>
          <w:p w14:paraId="3FD47AD3" w14:textId="46CC15BD" w:rsidR="00641781" w:rsidRDefault="006020A4" w:rsidP="00F025F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Function</w:t>
            </w:r>
          </w:p>
        </w:tc>
      </w:tr>
      <w:tr w:rsidR="00641781" w14:paraId="324D98BE" w14:textId="77777777" w:rsidTr="001B7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4B28452" w14:textId="29CC1BE9" w:rsidR="00524713" w:rsidRDefault="00524713" w:rsidP="00F025FB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DevOps</w:t>
            </w:r>
          </w:p>
        </w:tc>
        <w:tc>
          <w:tcPr>
            <w:tcW w:w="6237" w:type="dxa"/>
          </w:tcPr>
          <w:p w14:paraId="1F8AFE61" w14:textId="0C29805B" w:rsidR="00641781" w:rsidRDefault="00261642" w:rsidP="0026164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61642">
              <w:rPr>
                <w:bCs w:val="0"/>
                <w:szCs w:val="24"/>
              </w:rPr>
              <w:t>The DevOps Team manages infrastructure</w:t>
            </w:r>
            <w:r w:rsidR="001439D8">
              <w:rPr>
                <w:bCs w:val="0"/>
                <w:szCs w:val="24"/>
              </w:rPr>
              <w:t xml:space="preserve"> </w:t>
            </w:r>
            <w:r w:rsidRPr="00261642">
              <w:rPr>
                <w:bCs w:val="0"/>
                <w:szCs w:val="24"/>
              </w:rPr>
              <w:t>through code-based tools, ensuring scalability and</w:t>
            </w:r>
            <w:r w:rsidR="001439D8">
              <w:rPr>
                <w:bCs w:val="0"/>
                <w:szCs w:val="24"/>
              </w:rPr>
              <w:t xml:space="preserve"> </w:t>
            </w:r>
            <w:r w:rsidRPr="00261642">
              <w:rPr>
                <w:bCs w:val="0"/>
                <w:szCs w:val="24"/>
              </w:rPr>
              <w:t>efficiency in cloud environments</w:t>
            </w:r>
          </w:p>
        </w:tc>
      </w:tr>
      <w:tr w:rsidR="00641781" w14:paraId="7A48DCC9" w14:textId="77777777" w:rsidTr="001B7DC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E99221" w14:textId="4CF1034C" w:rsidR="00641781" w:rsidRDefault="00524713" w:rsidP="00F025FB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Product Development</w:t>
            </w:r>
          </w:p>
        </w:tc>
        <w:tc>
          <w:tcPr>
            <w:tcW w:w="6237" w:type="dxa"/>
          </w:tcPr>
          <w:p w14:paraId="4C97E569" w14:textId="6347681A" w:rsidR="00641781" w:rsidRDefault="00261642" w:rsidP="0026164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61642">
              <w:rPr>
                <w:bCs w:val="0"/>
                <w:szCs w:val="24"/>
              </w:rPr>
              <w:t>The Product Development Team is responsible for</w:t>
            </w:r>
            <w:r w:rsidR="001439D8">
              <w:rPr>
                <w:bCs w:val="0"/>
                <w:szCs w:val="24"/>
              </w:rPr>
              <w:t xml:space="preserve"> </w:t>
            </w:r>
            <w:r w:rsidRPr="00261642">
              <w:rPr>
                <w:bCs w:val="0"/>
                <w:szCs w:val="24"/>
              </w:rPr>
              <w:t>conceptualizing, designing, and creating new</w:t>
            </w:r>
            <w:r w:rsidR="001439D8">
              <w:rPr>
                <w:bCs w:val="0"/>
                <w:szCs w:val="24"/>
              </w:rPr>
              <w:t xml:space="preserve"> </w:t>
            </w:r>
            <w:r w:rsidRPr="00261642">
              <w:rPr>
                <w:bCs w:val="0"/>
                <w:szCs w:val="24"/>
              </w:rPr>
              <w:t>products or improving existing ones</w:t>
            </w:r>
          </w:p>
        </w:tc>
      </w:tr>
      <w:tr w:rsidR="00641781" w14:paraId="26840966" w14:textId="77777777" w:rsidTr="001B7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84AFD95" w14:textId="126A9058" w:rsidR="00641781" w:rsidRDefault="00524713" w:rsidP="00F025FB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Customer Support</w:t>
            </w:r>
          </w:p>
        </w:tc>
        <w:tc>
          <w:tcPr>
            <w:tcW w:w="6237" w:type="dxa"/>
          </w:tcPr>
          <w:p w14:paraId="4FEF32FE" w14:textId="021BAAE3" w:rsidR="00641781" w:rsidRDefault="00261642" w:rsidP="0026164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61642">
              <w:rPr>
                <w:bCs w:val="0"/>
                <w:szCs w:val="24"/>
              </w:rPr>
              <w:t>The Customer Support Team handles inquiries,</w:t>
            </w:r>
            <w:r w:rsidR="001439D8">
              <w:rPr>
                <w:bCs w:val="0"/>
                <w:szCs w:val="24"/>
              </w:rPr>
              <w:t xml:space="preserve"> </w:t>
            </w:r>
            <w:r w:rsidRPr="00261642">
              <w:rPr>
                <w:bCs w:val="0"/>
                <w:szCs w:val="24"/>
              </w:rPr>
              <w:t>complaints, and feedback, striving to ensure</w:t>
            </w:r>
            <w:r w:rsidR="001439D8">
              <w:rPr>
                <w:bCs w:val="0"/>
                <w:szCs w:val="24"/>
              </w:rPr>
              <w:t xml:space="preserve"> </w:t>
            </w:r>
            <w:r w:rsidRPr="00261642">
              <w:rPr>
                <w:bCs w:val="0"/>
                <w:szCs w:val="24"/>
              </w:rPr>
              <w:t>customer satisfaction and loyalty. Customer</w:t>
            </w:r>
            <w:r w:rsidR="001439D8">
              <w:rPr>
                <w:bCs w:val="0"/>
                <w:szCs w:val="24"/>
              </w:rPr>
              <w:t xml:space="preserve"> </w:t>
            </w:r>
            <w:r w:rsidRPr="00261642">
              <w:rPr>
                <w:bCs w:val="0"/>
                <w:szCs w:val="24"/>
              </w:rPr>
              <w:t>Service manages various communication</w:t>
            </w:r>
            <w:r w:rsidR="001439D8">
              <w:rPr>
                <w:bCs w:val="0"/>
                <w:szCs w:val="24"/>
              </w:rPr>
              <w:t xml:space="preserve"> </w:t>
            </w:r>
            <w:r w:rsidRPr="00261642">
              <w:rPr>
                <w:bCs w:val="0"/>
                <w:szCs w:val="24"/>
              </w:rPr>
              <w:t>channels, such as phone, email, chat, and social</w:t>
            </w:r>
            <w:r w:rsidR="001439D8">
              <w:rPr>
                <w:bCs w:val="0"/>
                <w:szCs w:val="24"/>
              </w:rPr>
              <w:t xml:space="preserve"> </w:t>
            </w:r>
            <w:r w:rsidRPr="00261642">
              <w:rPr>
                <w:bCs w:val="0"/>
                <w:szCs w:val="24"/>
              </w:rPr>
              <w:t>media, to promptly address customer needs.</w:t>
            </w:r>
          </w:p>
        </w:tc>
      </w:tr>
      <w:tr w:rsidR="00641781" w14:paraId="5EBE7B2B" w14:textId="77777777" w:rsidTr="001B7DCB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26960B4" w14:textId="65F6C559" w:rsidR="00641781" w:rsidRDefault="00524713" w:rsidP="00F025FB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Quality Assurance</w:t>
            </w:r>
          </w:p>
        </w:tc>
        <w:tc>
          <w:tcPr>
            <w:tcW w:w="6237" w:type="dxa"/>
          </w:tcPr>
          <w:p w14:paraId="544C3823" w14:textId="0DFCF77F" w:rsidR="00261642" w:rsidRPr="00261642" w:rsidRDefault="00261642" w:rsidP="0026164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61642">
              <w:rPr>
                <w:bCs w:val="0"/>
                <w:szCs w:val="24"/>
              </w:rPr>
              <w:t>The QA Team develops and implements testing</w:t>
            </w:r>
            <w:r w:rsidR="001439D8">
              <w:rPr>
                <w:bCs w:val="0"/>
                <w:szCs w:val="24"/>
              </w:rPr>
              <w:t xml:space="preserve"> </w:t>
            </w:r>
            <w:r w:rsidRPr="00261642">
              <w:rPr>
                <w:bCs w:val="0"/>
                <w:szCs w:val="24"/>
              </w:rPr>
              <w:t>strategies, methodologies, and processes to</w:t>
            </w:r>
            <w:r w:rsidR="001439D8">
              <w:rPr>
                <w:bCs w:val="0"/>
                <w:szCs w:val="24"/>
              </w:rPr>
              <w:t xml:space="preserve"> </w:t>
            </w:r>
            <w:r w:rsidRPr="00261642">
              <w:rPr>
                <w:bCs w:val="0"/>
                <w:szCs w:val="24"/>
              </w:rPr>
              <w:t>identify defects and prevent issues before</w:t>
            </w:r>
            <w:r w:rsidR="001439D8">
              <w:rPr>
                <w:bCs w:val="0"/>
                <w:szCs w:val="24"/>
              </w:rPr>
              <w:t xml:space="preserve"> </w:t>
            </w:r>
            <w:r w:rsidRPr="00261642">
              <w:rPr>
                <w:bCs w:val="0"/>
                <w:szCs w:val="24"/>
              </w:rPr>
              <w:t>deployment. They conduct rigorous testing,</w:t>
            </w:r>
          </w:p>
          <w:p w14:paraId="0FAF9A48" w14:textId="2FE1FB48" w:rsidR="00641781" w:rsidRDefault="00261642" w:rsidP="0026164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61642">
              <w:rPr>
                <w:bCs w:val="0"/>
                <w:szCs w:val="24"/>
              </w:rPr>
              <w:t>including functional, regression, performance, and</w:t>
            </w:r>
            <w:r w:rsidR="001439D8">
              <w:rPr>
                <w:bCs w:val="0"/>
                <w:szCs w:val="24"/>
              </w:rPr>
              <w:t xml:space="preserve"> </w:t>
            </w:r>
            <w:r w:rsidRPr="00261642">
              <w:rPr>
                <w:bCs w:val="0"/>
                <w:szCs w:val="24"/>
              </w:rPr>
              <w:t>security testing, to verify that products meet</w:t>
            </w:r>
            <w:r w:rsidR="001439D8">
              <w:rPr>
                <w:bCs w:val="0"/>
                <w:szCs w:val="24"/>
              </w:rPr>
              <w:t xml:space="preserve"> </w:t>
            </w:r>
            <w:r w:rsidRPr="00261642">
              <w:rPr>
                <w:bCs w:val="0"/>
                <w:szCs w:val="24"/>
              </w:rPr>
              <w:t>specified requirements and standards.</w:t>
            </w:r>
          </w:p>
        </w:tc>
      </w:tr>
    </w:tbl>
    <w:p w14:paraId="65020639" w14:textId="77777777" w:rsidR="00641781" w:rsidRDefault="00641781" w:rsidP="00F025FB">
      <w:pPr>
        <w:rPr>
          <w:bCs w:val="0"/>
          <w:szCs w:val="24"/>
        </w:rPr>
      </w:pPr>
    </w:p>
    <w:p w14:paraId="69ED4BF0" w14:textId="77777777" w:rsidR="005F5EBE" w:rsidRPr="005F5EBE" w:rsidRDefault="005F5EBE" w:rsidP="00F025FB">
      <w:pPr>
        <w:rPr>
          <w:b/>
          <w:bCs w:val="0"/>
          <w:color w:val="074F6A" w:themeColor="accent4" w:themeShade="80"/>
          <w:sz w:val="32"/>
          <w:szCs w:val="32"/>
        </w:rPr>
      </w:pPr>
      <w:r w:rsidRPr="005F5EBE">
        <w:rPr>
          <w:b/>
          <w:bCs w:val="0"/>
          <w:color w:val="074F6A" w:themeColor="accent4" w:themeShade="80"/>
          <w:sz w:val="32"/>
          <w:szCs w:val="32"/>
        </w:rPr>
        <w:t xml:space="preserve">Interface Departments in Scope of ISO 27001:2022 </w:t>
      </w:r>
    </w:p>
    <w:p w14:paraId="350BC62D" w14:textId="26321B99" w:rsidR="005F5EBE" w:rsidRDefault="005F5EBE" w:rsidP="00F025FB">
      <w:r>
        <w:t xml:space="preserve">Some of the Business functions / departments / teams which are not in direct scope of ISO 27001:2022, may have an impact on the security and functioning of </w:t>
      </w:r>
      <w:r w:rsidR="00242EDF">
        <w:t>&lt;Organization Name&gt;</w:t>
      </w:r>
      <w:r>
        <w:t>’s ISMS. These departments need to be treated as interfaces and protected as part of the ISMS; vendors, partner companies, regulators and customers are outside the scope of ISMS.</w:t>
      </w:r>
    </w:p>
    <w:p w14:paraId="6C0FE932" w14:textId="3AA02558" w:rsidR="005F5EBE" w:rsidRDefault="005F5EB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4"/>
        <w:gridCol w:w="6095"/>
      </w:tblGrid>
      <w:tr w:rsidR="00797149" w14:paraId="63378D52" w14:textId="77777777" w:rsidTr="00654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F1329D" w14:textId="611A9927" w:rsidR="00797149" w:rsidRDefault="00797149" w:rsidP="00F025FB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Department Name</w:t>
            </w:r>
          </w:p>
        </w:tc>
        <w:tc>
          <w:tcPr>
            <w:tcW w:w="6095" w:type="dxa"/>
          </w:tcPr>
          <w:p w14:paraId="3D2F8614" w14:textId="63BC506A" w:rsidR="00797149" w:rsidRDefault="00797149" w:rsidP="00F025F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Function</w:t>
            </w:r>
          </w:p>
        </w:tc>
      </w:tr>
      <w:tr w:rsidR="00797149" w14:paraId="58CEF7F5" w14:textId="77777777" w:rsidTr="0065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357DBF" w14:textId="321DB0BF" w:rsidR="00797149" w:rsidRDefault="00797149" w:rsidP="00F025FB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Human Resource</w:t>
            </w:r>
          </w:p>
        </w:tc>
        <w:tc>
          <w:tcPr>
            <w:tcW w:w="6095" w:type="dxa"/>
          </w:tcPr>
          <w:p w14:paraId="72E6A233" w14:textId="77777777" w:rsidR="00524B3D" w:rsidRPr="00524B3D" w:rsidRDefault="00524B3D" w:rsidP="00524B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524B3D">
              <w:rPr>
                <w:bCs w:val="0"/>
                <w:szCs w:val="24"/>
              </w:rPr>
              <w:t>The HR Team oversees recruitment and hiring</w:t>
            </w:r>
          </w:p>
          <w:p w14:paraId="14E969FA" w14:textId="77777777" w:rsidR="00524B3D" w:rsidRPr="00524B3D" w:rsidRDefault="00524B3D" w:rsidP="00524B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524B3D">
              <w:rPr>
                <w:bCs w:val="0"/>
                <w:szCs w:val="24"/>
              </w:rPr>
              <w:t>processes, including sourcing candidates,</w:t>
            </w:r>
          </w:p>
          <w:p w14:paraId="59936194" w14:textId="77777777" w:rsidR="00524B3D" w:rsidRPr="00524B3D" w:rsidRDefault="00524B3D" w:rsidP="00524B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524B3D">
              <w:rPr>
                <w:bCs w:val="0"/>
                <w:szCs w:val="24"/>
              </w:rPr>
              <w:t>conducting interviews, and onboarding new</w:t>
            </w:r>
          </w:p>
          <w:p w14:paraId="061348BB" w14:textId="77777777" w:rsidR="00524B3D" w:rsidRPr="00524B3D" w:rsidRDefault="00524B3D" w:rsidP="00524B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524B3D">
              <w:rPr>
                <w:bCs w:val="0"/>
                <w:szCs w:val="24"/>
              </w:rPr>
              <w:t>employees. HR handles employee relations,</w:t>
            </w:r>
          </w:p>
          <w:p w14:paraId="2CD9D8DE" w14:textId="77777777" w:rsidR="00524B3D" w:rsidRPr="00524B3D" w:rsidRDefault="00524B3D" w:rsidP="00524B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524B3D">
              <w:rPr>
                <w:bCs w:val="0"/>
                <w:szCs w:val="24"/>
              </w:rPr>
              <w:t>including performance management, disciplinary</w:t>
            </w:r>
          </w:p>
          <w:p w14:paraId="5025E4FF" w14:textId="3C61998F" w:rsidR="00797149" w:rsidRDefault="00524B3D" w:rsidP="00524B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524B3D">
              <w:rPr>
                <w:bCs w:val="0"/>
                <w:szCs w:val="24"/>
              </w:rPr>
              <w:t>actions, and conflict resolution.</w:t>
            </w:r>
          </w:p>
        </w:tc>
      </w:tr>
      <w:tr w:rsidR="00797149" w14:paraId="16C676B4" w14:textId="77777777" w:rsidTr="0065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70B4C5F" w14:textId="4B9C6E89" w:rsidR="00797149" w:rsidRDefault="00797149" w:rsidP="00F025FB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Information Technology</w:t>
            </w:r>
          </w:p>
        </w:tc>
        <w:tc>
          <w:tcPr>
            <w:tcW w:w="6095" w:type="dxa"/>
          </w:tcPr>
          <w:p w14:paraId="01E41DA7" w14:textId="77777777" w:rsidR="006C6023" w:rsidRPr="006C6023" w:rsidRDefault="006C6023" w:rsidP="006C60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The IT (Information Technology) Team is</w:t>
            </w:r>
          </w:p>
          <w:p w14:paraId="27523EE0" w14:textId="77777777" w:rsidR="006C6023" w:rsidRPr="006C6023" w:rsidRDefault="006C6023" w:rsidP="006C60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responsible for managing the organization's</w:t>
            </w:r>
          </w:p>
          <w:p w14:paraId="1942DB7D" w14:textId="77777777" w:rsidR="006C6023" w:rsidRPr="006C6023" w:rsidRDefault="006C6023" w:rsidP="006C60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technology infrastructure and systems. They</w:t>
            </w:r>
          </w:p>
          <w:p w14:paraId="34EB1929" w14:textId="77777777" w:rsidR="006C6023" w:rsidRPr="006C6023" w:rsidRDefault="006C6023" w:rsidP="006C60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oversee the implementation, maintenance, and</w:t>
            </w:r>
          </w:p>
          <w:p w14:paraId="277D8E3D" w14:textId="3A311010" w:rsidR="00797149" w:rsidRDefault="006C6023" w:rsidP="006C60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security of hardware, software, and networks.</w:t>
            </w:r>
          </w:p>
        </w:tc>
      </w:tr>
      <w:tr w:rsidR="00797149" w14:paraId="5E1FA051" w14:textId="77777777" w:rsidTr="0065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C4A83D" w14:textId="0A8FE4E5" w:rsidR="00797149" w:rsidRDefault="00797149" w:rsidP="00F025FB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Admin &amp; Physical Security</w:t>
            </w:r>
          </w:p>
        </w:tc>
        <w:tc>
          <w:tcPr>
            <w:tcW w:w="6095" w:type="dxa"/>
          </w:tcPr>
          <w:p w14:paraId="70101258" w14:textId="77777777" w:rsidR="006C6023" w:rsidRPr="006C6023" w:rsidRDefault="006C6023" w:rsidP="006C602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The Admin and Physical Security Team is</w:t>
            </w:r>
          </w:p>
          <w:p w14:paraId="339CBB85" w14:textId="77777777" w:rsidR="006C6023" w:rsidRPr="006C6023" w:rsidRDefault="006C6023" w:rsidP="006C602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responsible for managing and maintaining the</w:t>
            </w:r>
          </w:p>
          <w:p w14:paraId="1ED2B968" w14:textId="77777777" w:rsidR="006C6023" w:rsidRPr="006C6023" w:rsidRDefault="006C6023" w:rsidP="006C602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physical security of the organization's facilities,</w:t>
            </w:r>
          </w:p>
          <w:p w14:paraId="151F8754" w14:textId="77777777" w:rsidR="006C6023" w:rsidRPr="006C6023" w:rsidRDefault="006C6023" w:rsidP="006C602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assets, and personnel. They oversee access control</w:t>
            </w:r>
          </w:p>
          <w:p w14:paraId="75974BFF" w14:textId="77777777" w:rsidR="006C6023" w:rsidRPr="006C6023" w:rsidRDefault="006C6023" w:rsidP="006C602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systems, surveillance cameras, and security</w:t>
            </w:r>
          </w:p>
          <w:p w14:paraId="484B7577" w14:textId="77777777" w:rsidR="006C6023" w:rsidRPr="006C6023" w:rsidRDefault="006C6023" w:rsidP="006C602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guards to safeguard against unauthorized access</w:t>
            </w:r>
          </w:p>
          <w:p w14:paraId="517705A0" w14:textId="11E62B94" w:rsidR="00797149" w:rsidRDefault="006C6023" w:rsidP="006C602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and protect sensitive areas</w:t>
            </w:r>
          </w:p>
        </w:tc>
      </w:tr>
      <w:tr w:rsidR="00797149" w14:paraId="24C5FFEE" w14:textId="77777777" w:rsidTr="0065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E56316B" w14:textId="700CAEF4" w:rsidR="00797149" w:rsidRDefault="00797149" w:rsidP="00F025FB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Infosec and Compliance</w:t>
            </w:r>
          </w:p>
        </w:tc>
        <w:tc>
          <w:tcPr>
            <w:tcW w:w="6095" w:type="dxa"/>
          </w:tcPr>
          <w:p w14:paraId="40E913E3" w14:textId="77777777" w:rsidR="006C6023" w:rsidRPr="006C6023" w:rsidRDefault="006C6023" w:rsidP="006C60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The Infosec (Information Security) and</w:t>
            </w:r>
          </w:p>
          <w:p w14:paraId="48ACC24E" w14:textId="77777777" w:rsidR="006C6023" w:rsidRPr="006C6023" w:rsidRDefault="006C6023" w:rsidP="006C60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Compliance Team is responsible for safeguarding</w:t>
            </w:r>
          </w:p>
          <w:p w14:paraId="26A7182F" w14:textId="77777777" w:rsidR="006C6023" w:rsidRPr="006C6023" w:rsidRDefault="006C6023" w:rsidP="006C60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the organization's information assets and</w:t>
            </w:r>
          </w:p>
          <w:p w14:paraId="7357817D" w14:textId="77777777" w:rsidR="006C6023" w:rsidRPr="006C6023" w:rsidRDefault="006C6023" w:rsidP="006C60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ensuring compliance with relevant laws,</w:t>
            </w:r>
          </w:p>
          <w:p w14:paraId="7F0F7E02" w14:textId="77777777" w:rsidR="006C6023" w:rsidRPr="006C6023" w:rsidRDefault="006C6023" w:rsidP="006C60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regulations, and standards. They develop and</w:t>
            </w:r>
          </w:p>
          <w:p w14:paraId="10621E9F" w14:textId="77777777" w:rsidR="006C6023" w:rsidRPr="006C6023" w:rsidRDefault="006C6023" w:rsidP="006C60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enforce information security policies, procedures,</w:t>
            </w:r>
          </w:p>
          <w:p w14:paraId="1F3D7209" w14:textId="77777777" w:rsidR="006C6023" w:rsidRPr="006C6023" w:rsidRDefault="006C6023" w:rsidP="006C60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and controls to protect against cybersecurity</w:t>
            </w:r>
          </w:p>
          <w:p w14:paraId="134C868F" w14:textId="77777777" w:rsidR="006C6023" w:rsidRPr="006C6023" w:rsidRDefault="006C6023" w:rsidP="006C60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threats, such as unauthorized access, data</w:t>
            </w:r>
          </w:p>
          <w:p w14:paraId="4BB2C896" w14:textId="19E3A24C" w:rsidR="00797149" w:rsidRDefault="006C6023" w:rsidP="006C602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6C6023">
              <w:rPr>
                <w:bCs w:val="0"/>
                <w:szCs w:val="24"/>
              </w:rPr>
              <w:t>breaches, and malware attacks.</w:t>
            </w:r>
          </w:p>
        </w:tc>
      </w:tr>
      <w:tr w:rsidR="00797149" w14:paraId="4F8B9AFE" w14:textId="77777777" w:rsidTr="0065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F81457" w14:textId="015F6B6C" w:rsidR="00797149" w:rsidRDefault="00524B3D" w:rsidP="00F025FB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Finance</w:t>
            </w:r>
          </w:p>
        </w:tc>
        <w:tc>
          <w:tcPr>
            <w:tcW w:w="6095" w:type="dxa"/>
          </w:tcPr>
          <w:p w14:paraId="04B57E86" w14:textId="77777777" w:rsidR="002038D2" w:rsidRPr="002038D2" w:rsidRDefault="002038D2" w:rsidP="002038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The Finance Team is responsible for managing the</w:t>
            </w:r>
          </w:p>
          <w:p w14:paraId="41C39499" w14:textId="77777777" w:rsidR="002038D2" w:rsidRPr="002038D2" w:rsidRDefault="002038D2" w:rsidP="002038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organization's financial resources, processes, and</w:t>
            </w:r>
          </w:p>
          <w:p w14:paraId="07289B16" w14:textId="77777777" w:rsidR="002038D2" w:rsidRPr="002038D2" w:rsidRDefault="002038D2" w:rsidP="002038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reporting. They oversee budgeting, forecasting,</w:t>
            </w:r>
          </w:p>
          <w:p w14:paraId="3BD244E1" w14:textId="77777777" w:rsidR="002038D2" w:rsidRPr="002038D2" w:rsidRDefault="002038D2" w:rsidP="002038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and financial planning to support strategic</w:t>
            </w:r>
          </w:p>
          <w:p w14:paraId="0CA933D3" w14:textId="77777777" w:rsidR="002038D2" w:rsidRPr="002038D2" w:rsidRDefault="002038D2" w:rsidP="002038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decision-making and ensure financial</w:t>
            </w:r>
          </w:p>
          <w:p w14:paraId="5235CF16" w14:textId="77777777" w:rsidR="002038D2" w:rsidRPr="002038D2" w:rsidRDefault="002038D2" w:rsidP="002038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sustainability. Finance professionals manage</w:t>
            </w:r>
          </w:p>
          <w:p w14:paraId="755669FD" w14:textId="77777777" w:rsidR="002038D2" w:rsidRPr="002038D2" w:rsidRDefault="002038D2" w:rsidP="002038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accounts payable and receivable, ensuring timely</w:t>
            </w:r>
          </w:p>
          <w:p w14:paraId="0F2CF770" w14:textId="77777777" w:rsidR="002038D2" w:rsidRPr="002038D2" w:rsidRDefault="002038D2" w:rsidP="002038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payment of invoices and accurate recording of</w:t>
            </w:r>
          </w:p>
          <w:p w14:paraId="7A31475C" w14:textId="4B1D4626" w:rsidR="00797149" w:rsidRDefault="002038D2" w:rsidP="002038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transactions.</w:t>
            </w:r>
          </w:p>
        </w:tc>
      </w:tr>
      <w:tr w:rsidR="00797149" w14:paraId="083AC3F7" w14:textId="77777777" w:rsidTr="0065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9C5E4CE" w14:textId="13593206" w:rsidR="00524B3D" w:rsidRPr="00524B3D" w:rsidRDefault="00524B3D" w:rsidP="00F025FB">
            <w:pPr>
              <w:ind w:left="0"/>
              <w:rPr>
                <w:b w:val="0"/>
                <w:bCs w:val="0"/>
                <w:szCs w:val="24"/>
              </w:rPr>
            </w:pPr>
            <w:r>
              <w:rPr>
                <w:bCs w:val="0"/>
                <w:szCs w:val="24"/>
              </w:rPr>
              <w:t>Legal</w:t>
            </w:r>
          </w:p>
        </w:tc>
        <w:tc>
          <w:tcPr>
            <w:tcW w:w="6095" w:type="dxa"/>
          </w:tcPr>
          <w:p w14:paraId="72250E89" w14:textId="77777777" w:rsidR="002038D2" w:rsidRPr="002038D2" w:rsidRDefault="002038D2" w:rsidP="002038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The Legal department is responsible for managing</w:t>
            </w:r>
          </w:p>
          <w:p w14:paraId="12AB9549" w14:textId="77777777" w:rsidR="002038D2" w:rsidRPr="002038D2" w:rsidRDefault="002038D2" w:rsidP="002038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legal affairs and ensuring compliance with</w:t>
            </w:r>
          </w:p>
          <w:p w14:paraId="5B8ABA34" w14:textId="77777777" w:rsidR="002038D2" w:rsidRPr="002038D2" w:rsidRDefault="002038D2" w:rsidP="002038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applicable laws and regulations. They provide legal</w:t>
            </w:r>
          </w:p>
          <w:p w14:paraId="74164EEE" w14:textId="77777777" w:rsidR="002038D2" w:rsidRPr="002038D2" w:rsidRDefault="002038D2" w:rsidP="002038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counsel and advice to the organization on various</w:t>
            </w:r>
          </w:p>
          <w:p w14:paraId="16DEEBD6" w14:textId="77777777" w:rsidR="002038D2" w:rsidRPr="002038D2" w:rsidRDefault="002038D2" w:rsidP="002038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matters, including contracts, employment law,</w:t>
            </w:r>
          </w:p>
          <w:p w14:paraId="010A2F76" w14:textId="77777777" w:rsidR="002038D2" w:rsidRPr="002038D2" w:rsidRDefault="002038D2" w:rsidP="002038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intellectual property rights, and corporate</w:t>
            </w:r>
          </w:p>
          <w:p w14:paraId="7ECB769D" w14:textId="77777777" w:rsidR="002038D2" w:rsidRPr="002038D2" w:rsidRDefault="002038D2" w:rsidP="002038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governance. Legal professionals draft, review, and</w:t>
            </w:r>
          </w:p>
          <w:p w14:paraId="5E926071" w14:textId="77777777" w:rsidR="002038D2" w:rsidRPr="002038D2" w:rsidRDefault="002038D2" w:rsidP="002038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negotiate contracts and agreements to protect</w:t>
            </w:r>
          </w:p>
          <w:p w14:paraId="308ABAB9" w14:textId="77777777" w:rsidR="002038D2" w:rsidRPr="002038D2" w:rsidRDefault="002038D2" w:rsidP="002038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the organization's interests and minimize legal</w:t>
            </w:r>
          </w:p>
          <w:p w14:paraId="77E78734" w14:textId="11B33851" w:rsidR="00797149" w:rsidRDefault="002038D2" w:rsidP="002038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2038D2">
              <w:rPr>
                <w:bCs w:val="0"/>
                <w:szCs w:val="24"/>
              </w:rPr>
              <w:t>risks.</w:t>
            </w:r>
          </w:p>
        </w:tc>
      </w:tr>
    </w:tbl>
    <w:p w14:paraId="69C3CF9D" w14:textId="6E15DDBB" w:rsidR="002038D2" w:rsidRDefault="002038D2" w:rsidP="00F025FB">
      <w:pPr>
        <w:rPr>
          <w:bCs w:val="0"/>
          <w:szCs w:val="24"/>
        </w:rPr>
      </w:pPr>
    </w:p>
    <w:p w14:paraId="57E83E93" w14:textId="2CC5618F" w:rsidR="002038D2" w:rsidRDefault="002038D2">
      <w:pPr>
        <w:rPr>
          <w:bCs w:val="0"/>
          <w:szCs w:val="24"/>
        </w:rPr>
      </w:pPr>
    </w:p>
    <w:p w14:paraId="12B4068A" w14:textId="77777777" w:rsidR="00340871" w:rsidRPr="00457C38" w:rsidRDefault="00340871" w:rsidP="00F025FB">
      <w:pPr>
        <w:rPr>
          <w:b/>
          <w:bCs w:val="0"/>
          <w:color w:val="074F6A" w:themeColor="accent4" w:themeShade="80"/>
          <w:sz w:val="32"/>
          <w:szCs w:val="32"/>
        </w:rPr>
      </w:pPr>
      <w:r w:rsidRPr="00457C38">
        <w:rPr>
          <w:b/>
          <w:bCs w:val="0"/>
          <w:color w:val="074F6A" w:themeColor="accent4" w:themeShade="80"/>
          <w:sz w:val="32"/>
          <w:szCs w:val="32"/>
        </w:rPr>
        <w:t xml:space="preserve">Dependencies in Scope of ISO 27001:2022 </w:t>
      </w:r>
    </w:p>
    <w:p w14:paraId="5FA27E80" w14:textId="77777777" w:rsidR="002F409B" w:rsidRPr="00F025FB" w:rsidRDefault="00340871" w:rsidP="00F025FB">
      <w:pPr>
        <w:rPr>
          <w:bCs w:val="0"/>
          <w:szCs w:val="24"/>
        </w:rPr>
      </w:pPr>
      <w:r>
        <w:t>&lt;Organiz</w:t>
      </w:r>
      <w:r w:rsidR="000750F4">
        <w:t xml:space="preserve">ation Name&gt; </w:t>
      </w:r>
      <w:r>
        <w:t>is dependent on Vendors/Third parties/Service Providers for several critical ISMS related processes, viz. data storage, internet access provision, background-verifications etc. They play a key role in the operations of the</w:t>
      </w:r>
      <w:r w:rsidR="000750F4">
        <w:t xml:space="preserve"> &lt;Organization Name&gt;</w:t>
      </w:r>
      <w:r w:rsidR="00457C38">
        <w:t xml:space="preserve">. </w:t>
      </w:r>
      <w:r>
        <w:t xml:space="preserve">They are dependencies to the </w:t>
      </w:r>
      <w:r w:rsidR="00457C38">
        <w:t>&lt;Organization Name&gt;</w:t>
      </w:r>
      <w:r>
        <w:t>’s ISMS; but will not come under the direct scope of ISMS.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F409B" w14:paraId="640C7CEB" w14:textId="77777777" w:rsidTr="002F4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0BA40CA" w14:textId="306D02F9" w:rsidR="002F409B" w:rsidRDefault="00242EDF" w:rsidP="00F025FB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D</w:t>
            </w:r>
            <w:r w:rsidR="005E0B8F">
              <w:rPr>
                <w:bCs w:val="0"/>
                <w:szCs w:val="24"/>
              </w:rPr>
              <w:t>epartment Name</w:t>
            </w:r>
          </w:p>
        </w:tc>
        <w:tc>
          <w:tcPr>
            <w:tcW w:w="4786" w:type="dxa"/>
          </w:tcPr>
          <w:p w14:paraId="745460A5" w14:textId="737BF57F" w:rsidR="002F409B" w:rsidRDefault="00E62899" w:rsidP="00F025F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Function</w:t>
            </w:r>
          </w:p>
        </w:tc>
      </w:tr>
      <w:tr w:rsidR="002F409B" w14:paraId="535C6122" w14:textId="77777777" w:rsidTr="002F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E2141A0" w14:textId="2067E347" w:rsidR="002F409B" w:rsidRDefault="004F76DB" w:rsidP="00F025FB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Cloud Service Provider</w:t>
            </w:r>
          </w:p>
        </w:tc>
        <w:tc>
          <w:tcPr>
            <w:tcW w:w="4786" w:type="dxa"/>
          </w:tcPr>
          <w:p w14:paraId="6CDF736F" w14:textId="5098B3AB" w:rsidR="002F409B" w:rsidRDefault="003D472D" w:rsidP="003D472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3D472D">
              <w:rPr>
                <w:bCs w:val="0"/>
                <w:szCs w:val="24"/>
              </w:rPr>
              <w:t>The &lt;Organization Name&gt; depends on the cloud</w:t>
            </w:r>
            <w:r>
              <w:rPr>
                <w:bCs w:val="0"/>
                <w:szCs w:val="24"/>
              </w:rPr>
              <w:t xml:space="preserve"> </w:t>
            </w:r>
            <w:r w:rsidRPr="003D472D">
              <w:rPr>
                <w:bCs w:val="0"/>
                <w:szCs w:val="24"/>
              </w:rPr>
              <w:t>service provider to maintain the security and</w:t>
            </w:r>
            <w:r w:rsidR="008651E6">
              <w:rPr>
                <w:bCs w:val="0"/>
                <w:szCs w:val="24"/>
              </w:rPr>
              <w:t xml:space="preserve"> </w:t>
            </w:r>
            <w:r w:rsidRPr="003D472D">
              <w:rPr>
                <w:bCs w:val="0"/>
                <w:szCs w:val="24"/>
              </w:rPr>
              <w:t>availability of their data and systems. This includes</w:t>
            </w:r>
            <w:r>
              <w:rPr>
                <w:bCs w:val="0"/>
                <w:szCs w:val="24"/>
              </w:rPr>
              <w:t xml:space="preserve"> </w:t>
            </w:r>
            <w:r w:rsidRPr="003D472D">
              <w:rPr>
                <w:bCs w:val="0"/>
                <w:szCs w:val="24"/>
              </w:rPr>
              <w:t>ensuring that the provider implements robust</w:t>
            </w:r>
            <w:r w:rsidR="008651E6">
              <w:rPr>
                <w:bCs w:val="0"/>
                <w:szCs w:val="24"/>
              </w:rPr>
              <w:t xml:space="preserve"> </w:t>
            </w:r>
            <w:r w:rsidRPr="003D472D">
              <w:rPr>
                <w:bCs w:val="0"/>
                <w:szCs w:val="24"/>
              </w:rPr>
              <w:t>data security measures, complies with relevant</w:t>
            </w:r>
            <w:r>
              <w:rPr>
                <w:bCs w:val="0"/>
                <w:szCs w:val="24"/>
              </w:rPr>
              <w:t xml:space="preserve"> </w:t>
            </w:r>
            <w:r w:rsidRPr="003D472D">
              <w:rPr>
                <w:bCs w:val="0"/>
                <w:szCs w:val="24"/>
              </w:rPr>
              <w:t>security standards and certifications, adheres to</w:t>
            </w:r>
            <w:r>
              <w:rPr>
                <w:bCs w:val="0"/>
                <w:szCs w:val="24"/>
              </w:rPr>
              <w:t xml:space="preserve"> </w:t>
            </w:r>
            <w:r w:rsidRPr="003D472D">
              <w:rPr>
                <w:bCs w:val="0"/>
                <w:szCs w:val="24"/>
              </w:rPr>
              <w:t>contractual agreements outlining security</w:t>
            </w:r>
            <w:r>
              <w:rPr>
                <w:bCs w:val="0"/>
                <w:szCs w:val="24"/>
              </w:rPr>
              <w:t xml:space="preserve"> </w:t>
            </w:r>
            <w:r w:rsidRPr="003D472D">
              <w:rPr>
                <w:bCs w:val="0"/>
                <w:szCs w:val="24"/>
              </w:rPr>
              <w:t>responsibilities, and promptly responds to securit</w:t>
            </w:r>
            <w:r>
              <w:rPr>
                <w:bCs w:val="0"/>
                <w:szCs w:val="24"/>
              </w:rPr>
              <w:t xml:space="preserve">y </w:t>
            </w:r>
            <w:r w:rsidRPr="003D472D">
              <w:rPr>
                <w:bCs w:val="0"/>
                <w:szCs w:val="24"/>
              </w:rPr>
              <w:t>incidents or breaches.</w:t>
            </w:r>
          </w:p>
        </w:tc>
      </w:tr>
      <w:tr w:rsidR="002F409B" w14:paraId="7495166A" w14:textId="77777777" w:rsidTr="002F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A074047" w14:textId="211C6FC4" w:rsidR="002F409B" w:rsidRDefault="00A21FFC" w:rsidP="00F025FB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Background Verification Vendor</w:t>
            </w:r>
          </w:p>
        </w:tc>
        <w:tc>
          <w:tcPr>
            <w:tcW w:w="4786" w:type="dxa"/>
          </w:tcPr>
          <w:p w14:paraId="23399EFD" w14:textId="2FF24DF4" w:rsidR="002F409B" w:rsidRDefault="008651E6" w:rsidP="008651E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8651E6">
              <w:rPr>
                <w:bCs w:val="0"/>
                <w:szCs w:val="24"/>
              </w:rPr>
              <w:t>The &lt;Organization Name&gt; depend on the vendor</w:t>
            </w:r>
            <w:r>
              <w:rPr>
                <w:bCs w:val="0"/>
                <w:szCs w:val="24"/>
              </w:rPr>
              <w:t xml:space="preserve"> </w:t>
            </w:r>
            <w:r w:rsidRPr="008651E6">
              <w:rPr>
                <w:bCs w:val="0"/>
                <w:szCs w:val="24"/>
              </w:rPr>
              <w:t>to conduct thorough and accurate verification</w:t>
            </w:r>
            <w:r>
              <w:rPr>
                <w:bCs w:val="0"/>
                <w:szCs w:val="24"/>
              </w:rPr>
              <w:t xml:space="preserve"> </w:t>
            </w:r>
            <w:r w:rsidRPr="008651E6">
              <w:rPr>
                <w:bCs w:val="0"/>
                <w:szCs w:val="24"/>
              </w:rPr>
              <w:t>processes while safeguarding the privacy and</w:t>
            </w:r>
            <w:r>
              <w:rPr>
                <w:bCs w:val="0"/>
                <w:szCs w:val="24"/>
              </w:rPr>
              <w:t xml:space="preserve"> </w:t>
            </w:r>
            <w:r w:rsidRPr="008651E6">
              <w:rPr>
                <w:bCs w:val="0"/>
                <w:szCs w:val="24"/>
              </w:rPr>
              <w:t>integrity of personal data. This includes ensuring</w:t>
            </w:r>
            <w:r>
              <w:rPr>
                <w:bCs w:val="0"/>
                <w:szCs w:val="24"/>
              </w:rPr>
              <w:t xml:space="preserve"> </w:t>
            </w:r>
            <w:r w:rsidRPr="008651E6">
              <w:rPr>
                <w:bCs w:val="0"/>
                <w:szCs w:val="24"/>
              </w:rPr>
              <w:t>that the vendor implements appropriate security</w:t>
            </w:r>
            <w:r>
              <w:rPr>
                <w:bCs w:val="0"/>
                <w:szCs w:val="24"/>
              </w:rPr>
              <w:t xml:space="preserve"> </w:t>
            </w:r>
            <w:r w:rsidRPr="008651E6">
              <w:rPr>
                <w:bCs w:val="0"/>
                <w:szCs w:val="24"/>
              </w:rPr>
              <w:t>measures to protect against unauthorized access,</w:t>
            </w:r>
            <w:r>
              <w:rPr>
                <w:bCs w:val="0"/>
                <w:szCs w:val="24"/>
              </w:rPr>
              <w:t xml:space="preserve"> </w:t>
            </w:r>
            <w:r w:rsidRPr="008651E6">
              <w:rPr>
                <w:bCs w:val="0"/>
                <w:szCs w:val="24"/>
              </w:rPr>
              <w:t>data breaches, and misuse of information.</w:t>
            </w:r>
          </w:p>
        </w:tc>
      </w:tr>
      <w:tr w:rsidR="002F409B" w14:paraId="3C0C3809" w14:textId="77777777" w:rsidTr="002F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2A39160" w14:textId="77777777" w:rsidR="002F409B" w:rsidRDefault="00A21FFC" w:rsidP="00F025FB">
            <w:pPr>
              <w:ind w:left="0"/>
              <w:rPr>
                <w:b w:val="0"/>
                <w:bCs w:val="0"/>
                <w:szCs w:val="24"/>
              </w:rPr>
            </w:pPr>
            <w:r>
              <w:rPr>
                <w:bCs w:val="0"/>
                <w:szCs w:val="24"/>
              </w:rPr>
              <w:t>Contractors</w:t>
            </w:r>
          </w:p>
          <w:p w14:paraId="1689DDCA" w14:textId="2B61657D" w:rsidR="00A21FFC" w:rsidRDefault="00A21FFC" w:rsidP="00F025FB">
            <w:pPr>
              <w:ind w:left="0"/>
              <w:rPr>
                <w:bCs w:val="0"/>
                <w:szCs w:val="24"/>
              </w:rPr>
            </w:pPr>
          </w:p>
        </w:tc>
        <w:tc>
          <w:tcPr>
            <w:tcW w:w="4786" w:type="dxa"/>
          </w:tcPr>
          <w:p w14:paraId="420E5CD5" w14:textId="6949F7DA" w:rsidR="002F409B" w:rsidRDefault="007B0044" w:rsidP="007B004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7B0044">
              <w:rPr>
                <w:bCs w:val="0"/>
                <w:szCs w:val="24"/>
              </w:rPr>
              <w:t>The &lt;Organization Name&gt; depend on contractors</w:t>
            </w:r>
            <w:r>
              <w:rPr>
                <w:bCs w:val="0"/>
                <w:szCs w:val="24"/>
              </w:rPr>
              <w:t xml:space="preserve"> </w:t>
            </w:r>
            <w:r w:rsidRPr="007B0044">
              <w:rPr>
                <w:bCs w:val="0"/>
                <w:szCs w:val="24"/>
              </w:rPr>
              <w:t>to maintain confidentiality, integrity, and</w:t>
            </w:r>
            <w:r>
              <w:rPr>
                <w:bCs w:val="0"/>
                <w:szCs w:val="24"/>
              </w:rPr>
              <w:t xml:space="preserve"> </w:t>
            </w:r>
            <w:r w:rsidRPr="007B0044">
              <w:rPr>
                <w:bCs w:val="0"/>
                <w:szCs w:val="24"/>
              </w:rPr>
              <w:t>availability of data and systems during their</w:t>
            </w:r>
            <w:r>
              <w:rPr>
                <w:bCs w:val="0"/>
                <w:szCs w:val="24"/>
              </w:rPr>
              <w:t xml:space="preserve"> </w:t>
            </w:r>
            <w:r w:rsidRPr="007B0044">
              <w:rPr>
                <w:bCs w:val="0"/>
                <w:szCs w:val="24"/>
              </w:rPr>
              <w:t xml:space="preserve">engagement. This includes ensuring </w:t>
            </w:r>
            <w:proofErr w:type="gramStart"/>
            <w:r w:rsidRPr="007B0044">
              <w:rPr>
                <w:bCs w:val="0"/>
                <w:szCs w:val="24"/>
              </w:rPr>
              <w:t>that</w:t>
            </w:r>
            <w:r>
              <w:rPr>
                <w:bCs w:val="0"/>
                <w:szCs w:val="24"/>
              </w:rPr>
              <w:t xml:space="preserve">  </w:t>
            </w:r>
            <w:r w:rsidRPr="007B0044">
              <w:rPr>
                <w:bCs w:val="0"/>
                <w:szCs w:val="24"/>
              </w:rPr>
              <w:t>contractors</w:t>
            </w:r>
            <w:proofErr w:type="gramEnd"/>
            <w:r w:rsidRPr="007B0044">
              <w:rPr>
                <w:bCs w:val="0"/>
                <w:szCs w:val="24"/>
              </w:rPr>
              <w:t xml:space="preserve"> comply with security requirements</w:t>
            </w:r>
            <w:r>
              <w:rPr>
                <w:bCs w:val="0"/>
                <w:szCs w:val="24"/>
              </w:rPr>
              <w:t xml:space="preserve">  </w:t>
            </w:r>
            <w:r w:rsidRPr="007B0044">
              <w:rPr>
                <w:bCs w:val="0"/>
                <w:szCs w:val="24"/>
              </w:rPr>
              <w:t>outlined in contracts, adhere to relevant security</w:t>
            </w:r>
            <w:r>
              <w:rPr>
                <w:bCs w:val="0"/>
                <w:szCs w:val="24"/>
              </w:rPr>
              <w:t xml:space="preserve"> </w:t>
            </w:r>
            <w:r w:rsidRPr="007B0044">
              <w:rPr>
                <w:bCs w:val="0"/>
                <w:szCs w:val="24"/>
              </w:rPr>
              <w:t>standards and regulations, and implement</w:t>
            </w:r>
            <w:r>
              <w:rPr>
                <w:bCs w:val="0"/>
                <w:szCs w:val="24"/>
              </w:rPr>
              <w:t xml:space="preserve"> </w:t>
            </w:r>
            <w:r w:rsidRPr="007B0044">
              <w:rPr>
                <w:bCs w:val="0"/>
                <w:szCs w:val="24"/>
              </w:rPr>
              <w:t>appropriate security controls to mitigate risks</w:t>
            </w:r>
          </w:p>
        </w:tc>
      </w:tr>
      <w:tr w:rsidR="002F409B" w14:paraId="66267425" w14:textId="77777777" w:rsidTr="002F4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BCE973F" w14:textId="16724E43" w:rsidR="002F409B" w:rsidRDefault="00FE553D" w:rsidP="00F025FB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Service Providers</w:t>
            </w:r>
          </w:p>
        </w:tc>
        <w:tc>
          <w:tcPr>
            <w:tcW w:w="4786" w:type="dxa"/>
          </w:tcPr>
          <w:p w14:paraId="252AED8D" w14:textId="77777777" w:rsidR="003929A0" w:rsidRPr="003929A0" w:rsidRDefault="003929A0" w:rsidP="003929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3929A0">
              <w:rPr>
                <w:bCs w:val="0"/>
                <w:szCs w:val="24"/>
              </w:rPr>
              <w:t>The &lt;Organization name&gt; depend on service</w:t>
            </w:r>
          </w:p>
          <w:p w14:paraId="100B84D1" w14:textId="221B0B43" w:rsidR="003929A0" w:rsidRPr="003929A0" w:rsidRDefault="003929A0" w:rsidP="003929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3929A0">
              <w:rPr>
                <w:bCs w:val="0"/>
                <w:szCs w:val="24"/>
              </w:rPr>
              <w:t>providers to maintain the confidentiality, integrity,</w:t>
            </w:r>
            <w:r>
              <w:rPr>
                <w:bCs w:val="0"/>
                <w:szCs w:val="24"/>
              </w:rPr>
              <w:t xml:space="preserve"> </w:t>
            </w:r>
            <w:r w:rsidRPr="003929A0">
              <w:rPr>
                <w:bCs w:val="0"/>
                <w:szCs w:val="24"/>
              </w:rPr>
              <w:t>and availability of data and systems related to the</w:t>
            </w:r>
            <w:r>
              <w:rPr>
                <w:bCs w:val="0"/>
                <w:szCs w:val="24"/>
              </w:rPr>
              <w:t xml:space="preserve"> </w:t>
            </w:r>
            <w:r w:rsidRPr="003929A0">
              <w:rPr>
                <w:bCs w:val="0"/>
                <w:szCs w:val="24"/>
              </w:rPr>
              <w:t>services they provide. This includes ensuring that</w:t>
            </w:r>
            <w:r>
              <w:rPr>
                <w:bCs w:val="0"/>
                <w:szCs w:val="24"/>
              </w:rPr>
              <w:t xml:space="preserve"> </w:t>
            </w:r>
            <w:r w:rsidRPr="003929A0">
              <w:rPr>
                <w:bCs w:val="0"/>
                <w:szCs w:val="24"/>
              </w:rPr>
              <w:t>service providers comply with contractual security</w:t>
            </w:r>
          </w:p>
          <w:p w14:paraId="24F30E62" w14:textId="77777777" w:rsidR="003929A0" w:rsidRPr="003929A0" w:rsidRDefault="003929A0" w:rsidP="003929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3929A0">
              <w:rPr>
                <w:bCs w:val="0"/>
                <w:szCs w:val="24"/>
              </w:rPr>
              <w:t>requirements, adhere to relevant industry</w:t>
            </w:r>
          </w:p>
          <w:p w14:paraId="1B7B91E2" w14:textId="77777777" w:rsidR="003929A0" w:rsidRPr="003929A0" w:rsidRDefault="003929A0" w:rsidP="003929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3929A0">
              <w:rPr>
                <w:bCs w:val="0"/>
                <w:szCs w:val="24"/>
              </w:rPr>
              <w:t>standards and regulations, and implement</w:t>
            </w:r>
          </w:p>
          <w:p w14:paraId="7F8D2DE4" w14:textId="6E983B21" w:rsidR="002F409B" w:rsidRDefault="003929A0" w:rsidP="003929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 w:rsidRPr="003929A0">
              <w:rPr>
                <w:bCs w:val="0"/>
                <w:szCs w:val="24"/>
              </w:rPr>
              <w:t>appropriate security controls to mitigate risks</w:t>
            </w:r>
          </w:p>
        </w:tc>
      </w:tr>
    </w:tbl>
    <w:p w14:paraId="08E9029C" w14:textId="48C8EFC0" w:rsidR="005F5EBE" w:rsidRDefault="005F5EBE" w:rsidP="00F025FB">
      <w:pPr>
        <w:rPr>
          <w:bCs w:val="0"/>
          <w:szCs w:val="24"/>
        </w:rPr>
      </w:pPr>
    </w:p>
    <w:p w14:paraId="1E394933" w14:textId="77777777" w:rsidR="00F36E7A" w:rsidRPr="00F36E7A" w:rsidRDefault="00F36E7A" w:rsidP="00F36E7A">
      <w:pPr>
        <w:rPr>
          <w:b/>
          <w:color w:val="074F6A" w:themeColor="accent4" w:themeShade="80"/>
          <w:sz w:val="32"/>
          <w:szCs w:val="32"/>
        </w:rPr>
      </w:pPr>
      <w:r w:rsidRPr="00F36E7A">
        <w:rPr>
          <w:b/>
          <w:color w:val="074F6A" w:themeColor="accent4" w:themeShade="80"/>
          <w:sz w:val="32"/>
          <w:szCs w:val="32"/>
        </w:rPr>
        <w:t>Locations in Scope of ISO 27001:2022</w:t>
      </w:r>
    </w:p>
    <w:p w14:paraId="4AE7D545" w14:textId="15DCCC7A" w:rsidR="003929A0" w:rsidRDefault="00F36E7A" w:rsidP="00F36E7A">
      <w:pPr>
        <w:rPr>
          <w:bCs w:val="0"/>
          <w:szCs w:val="24"/>
        </w:rPr>
      </w:pPr>
      <w:r w:rsidRPr="00F36E7A">
        <w:rPr>
          <w:bCs w:val="0"/>
          <w:szCs w:val="24"/>
        </w:rPr>
        <w:t>Scope of ISMS is limited to &lt;Organization Name&gt; business operations that</w:t>
      </w:r>
      <w:r>
        <w:rPr>
          <w:bCs w:val="0"/>
          <w:szCs w:val="24"/>
        </w:rPr>
        <w:t xml:space="preserve"> </w:t>
      </w:r>
      <w:r w:rsidRPr="00F36E7A">
        <w:rPr>
          <w:bCs w:val="0"/>
          <w:szCs w:val="24"/>
        </w:rPr>
        <w:t>are carried out from the below location:</w:t>
      </w:r>
    </w:p>
    <w:tbl>
      <w:tblPr>
        <w:tblStyle w:val="GridTable4-Accent1"/>
        <w:tblW w:w="9929" w:type="dxa"/>
        <w:tblLook w:val="04A0" w:firstRow="1" w:lastRow="0" w:firstColumn="1" w:lastColumn="0" w:noHBand="0" w:noVBand="1"/>
      </w:tblPr>
      <w:tblGrid>
        <w:gridCol w:w="3397"/>
        <w:gridCol w:w="6532"/>
      </w:tblGrid>
      <w:tr w:rsidR="00B7099C" w14:paraId="5278DB8E" w14:textId="77777777" w:rsidTr="00654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8F884B6" w14:textId="38485FBC" w:rsidR="00B7099C" w:rsidRDefault="00852E42" w:rsidP="00F36E7A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Location</w:t>
            </w:r>
          </w:p>
        </w:tc>
        <w:tc>
          <w:tcPr>
            <w:tcW w:w="6532" w:type="dxa"/>
          </w:tcPr>
          <w:p w14:paraId="21083228" w14:textId="79932E6C" w:rsidR="00B7099C" w:rsidRDefault="00852E42" w:rsidP="00F36E7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Address</w:t>
            </w:r>
          </w:p>
        </w:tc>
      </w:tr>
      <w:tr w:rsidR="00B7099C" w14:paraId="3847366D" w14:textId="77777777" w:rsidTr="0065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993EECA" w14:textId="77777777" w:rsidR="00B7099C" w:rsidRDefault="0028081E" w:rsidP="00F36E7A">
            <w:pPr>
              <w:ind w:left="0"/>
              <w:rPr>
                <w:b w:val="0"/>
                <w:bCs w:val="0"/>
                <w:szCs w:val="24"/>
              </w:rPr>
            </w:pPr>
            <w:r>
              <w:rPr>
                <w:bCs w:val="0"/>
                <w:szCs w:val="24"/>
              </w:rPr>
              <w:t>1</w:t>
            </w:r>
          </w:p>
          <w:p w14:paraId="018BCB2E" w14:textId="6644A363" w:rsidR="0028081E" w:rsidRDefault="0028081E" w:rsidP="00F36E7A">
            <w:pPr>
              <w:ind w:left="0"/>
              <w:rPr>
                <w:bCs w:val="0"/>
                <w:szCs w:val="24"/>
              </w:rPr>
            </w:pPr>
          </w:p>
        </w:tc>
        <w:tc>
          <w:tcPr>
            <w:tcW w:w="6532" w:type="dxa"/>
          </w:tcPr>
          <w:p w14:paraId="6AFE4919" w14:textId="77777777" w:rsidR="00B7099C" w:rsidRDefault="00B7099C" w:rsidP="00F36E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</w:p>
        </w:tc>
      </w:tr>
      <w:tr w:rsidR="00B7099C" w14:paraId="454B56AD" w14:textId="77777777" w:rsidTr="006549B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EFFB9A8" w14:textId="2B3C7C59" w:rsidR="00B7099C" w:rsidRDefault="0028081E" w:rsidP="00F36E7A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2</w:t>
            </w:r>
          </w:p>
        </w:tc>
        <w:tc>
          <w:tcPr>
            <w:tcW w:w="6532" w:type="dxa"/>
          </w:tcPr>
          <w:p w14:paraId="53823580" w14:textId="77777777" w:rsidR="00B7099C" w:rsidRDefault="00B7099C" w:rsidP="00F36E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</w:p>
        </w:tc>
      </w:tr>
      <w:tr w:rsidR="00B7099C" w14:paraId="53B66677" w14:textId="77777777" w:rsidTr="0065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6490941" w14:textId="4A7B2851" w:rsidR="00B7099C" w:rsidRDefault="0028081E" w:rsidP="00F36E7A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3</w:t>
            </w:r>
          </w:p>
        </w:tc>
        <w:tc>
          <w:tcPr>
            <w:tcW w:w="6532" w:type="dxa"/>
          </w:tcPr>
          <w:p w14:paraId="6AF4FDB8" w14:textId="77777777" w:rsidR="00B7099C" w:rsidRDefault="00B7099C" w:rsidP="00F36E7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Cs w:val="24"/>
              </w:rPr>
            </w:pPr>
          </w:p>
        </w:tc>
      </w:tr>
      <w:tr w:rsidR="00B7099C" w14:paraId="0FF73755" w14:textId="77777777" w:rsidTr="006549B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785CF5B" w14:textId="71C677ED" w:rsidR="00B7099C" w:rsidRDefault="0028081E" w:rsidP="00F36E7A">
            <w:pPr>
              <w:ind w:left="0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4</w:t>
            </w:r>
          </w:p>
        </w:tc>
        <w:tc>
          <w:tcPr>
            <w:tcW w:w="6532" w:type="dxa"/>
          </w:tcPr>
          <w:p w14:paraId="03708DA9" w14:textId="77777777" w:rsidR="00B7099C" w:rsidRDefault="00B7099C" w:rsidP="00F36E7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4"/>
              </w:rPr>
            </w:pPr>
          </w:p>
        </w:tc>
      </w:tr>
    </w:tbl>
    <w:p w14:paraId="46D493FE" w14:textId="77777777" w:rsidR="00F36E7A" w:rsidRDefault="00F36E7A" w:rsidP="00F36E7A">
      <w:pPr>
        <w:rPr>
          <w:bCs w:val="0"/>
          <w:szCs w:val="24"/>
        </w:rPr>
      </w:pPr>
    </w:p>
    <w:p w14:paraId="4EBA455D" w14:textId="2383D132" w:rsidR="007912DE" w:rsidRDefault="007912DE" w:rsidP="00CC7687">
      <w:pPr>
        <w:rPr>
          <w:b/>
          <w:color w:val="074F6A" w:themeColor="accent4" w:themeShade="80"/>
          <w:sz w:val="32"/>
          <w:szCs w:val="32"/>
        </w:rPr>
      </w:pPr>
      <w:r w:rsidRPr="00CC7687">
        <w:rPr>
          <w:b/>
          <w:color w:val="074F6A" w:themeColor="accent4" w:themeShade="80"/>
          <w:sz w:val="32"/>
          <w:szCs w:val="32"/>
        </w:rPr>
        <w:t>The Functions (Departments, Interfaces and Dependencies) in Scope of</w:t>
      </w:r>
      <w:r w:rsidR="00CC7687" w:rsidRPr="00CC7687">
        <w:rPr>
          <w:b/>
          <w:color w:val="074F6A" w:themeColor="accent4" w:themeShade="80"/>
          <w:sz w:val="32"/>
          <w:szCs w:val="32"/>
        </w:rPr>
        <w:t xml:space="preserve"> </w:t>
      </w:r>
      <w:r w:rsidRPr="00CC7687">
        <w:rPr>
          <w:b/>
          <w:color w:val="074F6A" w:themeColor="accent4" w:themeShade="80"/>
          <w:sz w:val="32"/>
          <w:szCs w:val="32"/>
        </w:rPr>
        <w:t xml:space="preserve">ISO 27001:2022 at </w:t>
      </w:r>
      <w:r w:rsidR="00CC7687">
        <w:rPr>
          <w:b/>
          <w:color w:val="074F6A" w:themeColor="accent4" w:themeShade="80"/>
          <w:sz w:val="32"/>
          <w:szCs w:val="32"/>
        </w:rPr>
        <w:t>&lt;LOCATION 1&gt;</w:t>
      </w:r>
      <w:r w:rsidRPr="00CC7687">
        <w:rPr>
          <w:b/>
          <w:color w:val="074F6A" w:themeColor="accent4" w:themeShade="80"/>
          <w:sz w:val="32"/>
          <w:szCs w:val="32"/>
        </w:rPr>
        <w:t xml:space="preserve"> would be:</w:t>
      </w:r>
    </w:p>
    <w:p w14:paraId="5DBF7EAA" w14:textId="377BE94C" w:rsidR="00125E53" w:rsidRDefault="00125E53" w:rsidP="00125E53">
      <w:pPr>
        <w:pStyle w:val="ListParagraph"/>
        <w:numPr>
          <w:ilvl w:val="0"/>
          <w:numId w:val="2"/>
        </w:numPr>
        <w:rPr>
          <w:b/>
          <w:color w:val="074F6A" w:themeColor="accent4" w:themeShade="80"/>
          <w:sz w:val="32"/>
          <w:szCs w:val="32"/>
        </w:rPr>
      </w:pPr>
      <w:r>
        <w:rPr>
          <w:b/>
          <w:color w:val="074F6A" w:themeColor="accent4" w:themeShade="80"/>
          <w:sz w:val="32"/>
          <w:szCs w:val="32"/>
        </w:rPr>
        <w:t xml:space="preserve">  </w:t>
      </w:r>
    </w:p>
    <w:p w14:paraId="6E09EA4B" w14:textId="55CA9B76" w:rsidR="00125E53" w:rsidRDefault="00125E53" w:rsidP="00125E53">
      <w:pPr>
        <w:pStyle w:val="ListParagraph"/>
        <w:numPr>
          <w:ilvl w:val="0"/>
          <w:numId w:val="2"/>
        </w:numPr>
        <w:rPr>
          <w:b/>
          <w:color w:val="074F6A" w:themeColor="accent4" w:themeShade="80"/>
          <w:sz w:val="32"/>
          <w:szCs w:val="32"/>
        </w:rPr>
      </w:pPr>
      <w:r>
        <w:rPr>
          <w:b/>
          <w:color w:val="074F6A" w:themeColor="accent4" w:themeShade="80"/>
          <w:sz w:val="32"/>
          <w:szCs w:val="32"/>
        </w:rPr>
        <w:t xml:space="preserve">  </w:t>
      </w:r>
    </w:p>
    <w:p w14:paraId="11FDB76C" w14:textId="5360BA1A" w:rsidR="00125E53" w:rsidRDefault="00125E53" w:rsidP="00125E53">
      <w:pPr>
        <w:pStyle w:val="ListParagraph"/>
        <w:numPr>
          <w:ilvl w:val="0"/>
          <w:numId w:val="2"/>
        </w:numPr>
        <w:rPr>
          <w:b/>
          <w:color w:val="074F6A" w:themeColor="accent4" w:themeShade="80"/>
          <w:sz w:val="32"/>
          <w:szCs w:val="32"/>
        </w:rPr>
      </w:pPr>
      <w:r>
        <w:rPr>
          <w:b/>
          <w:color w:val="074F6A" w:themeColor="accent4" w:themeShade="80"/>
          <w:sz w:val="32"/>
          <w:szCs w:val="32"/>
        </w:rPr>
        <w:t xml:space="preserve">   </w:t>
      </w:r>
    </w:p>
    <w:p w14:paraId="147A5BCC" w14:textId="62F93BA5" w:rsidR="00125E53" w:rsidRDefault="00125E53" w:rsidP="00125E53">
      <w:pPr>
        <w:pStyle w:val="ListParagraph"/>
        <w:numPr>
          <w:ilvl w:val="0"/>
          <w:numId w:val="2"/>
        </w:numPr>
        <w:rPr>
          <w:b/>
          <w:color w:val="074F6A" w:themeColor="accent4" w:themeShade="80"/>
          <w:sz w:val="32"/>
          <w:szCs w:val="32"/>
        </w:rPr>
      </w:pPr>
      <w:r>
        <w:rPr>
          <w:b/>
          <w:color w:val="074F6A" w:themeColor="accent4" w:themeShade="80"/>
          <w:sz w:val="32"/>
          <w:szCs w:val="32"/>
        </w:rPr>
        <w:t xml:space="preserve">   </w:t>
      </w:r>
    </w:p>
    <w:p w14:paraId="474BDF8B" w14:textId="77777777" w:rsidR="00125E53" w:rsidRPr="00125E53" w:rsidRDefault="00125E53" w:rsidP="00125E53">
      <w:pPr>
        <w:pStyle w:val="ListParagraph"/>
        <w:numPr>
          <w:ilvl w:val="0"/>
          <w:numId w:val="2"/>
        </w:numPr>
        <w:rPr>
          <w:b/>
          <w:color w:val="074F6A" w:themeColor="accent4" w:themeShade="80"/>
          <w:sz w:val="32"/>
          <w:szCs w:val="32"/>
        </w:rPr>
      </w:pPr>
    </w:p>
    <w:p w14:paraId="508F52BA" w14:textId="6C580415" w:rsidR="00125E53" w:rsidRDefault="007912DE" w:rsidP="00503080">
      <w:pPr>
        <w:rPr>
          <w:b/>
          <w:color w:val="074F6A" w:themeColor="accent4" w:themeShade="80"/>
          <w:sz w:val="32"/>
          <w:szCs w:val="32"/>
        </w:rPr>
      </w:pPr>
      <w:r w:rsidRPr="00CC7687">
        <w:rPr>
          <w:b/>
          <w:color w:val="074F6A" w:themeColor="accent4" w:themeShade="80"/>
          <w:sz w:val="32"/>
          <w:szCs w:val="32"/>
        </w:rPr>
        <w:t>The Functions (Departments, Interfaces and Dependencies) in Scope of</w:t>
      </w:r>
      <w:r w:rsidR="00CC7687">
        <w:rPr>
          <w:b/>
          <w:color w:val="074F6A" w:themeColor="accent4" w:themeShade="80"/>
          <w:sz w:val="32"/>
          <w:szCs w:val="32"/>
        </w:rPr>
        <w:t xml:space="preserve"> </w:t>
      </w:r>
      <w:r w:rsidRPr="00CC7687">
        <w:rPr>
          <w:b/>
          <w:color w:val="074F6A" w:themeColor="accent4" w:themeShade="80"/>
          <w:sz w:val="32"/>
          <w:szCs w:val="32"/>
        </w:rPr>
        <w:t xml:space="preserve">ISO 27001:2022 at </w:t>
      </w:r>
      <w:r w:rsidR="00CC7687">
        <w:rPr>
          <w:b/>
          <w:color w:val="074F6A" w:themeColor="accent4" w:themeShade="80"/>
          <w:sz w:val="32"/>
          <w:szCs w:val="32"/>
        </w:rPr>
        <w:t xml:space="preserve">&lt;LOCATION 2&gt; </w:t>
      </w:r>
      <w:r w:rsidRPr="00CC7687">
        <w:rPr>
          <w:b/>
          <w:color w:val="074F6A" w:themeColor="accent4" w:themeShade="80"/>
          <w:sz w:val="32"/>
          <w:szCs w:val="32"/>
        </w:rPr>
        <w:t>would be:</w:t>
      </w:r>
    </w:p>
    <w:p w14:paraId="5B192ED6" w14:textId="10E3606D" w:rsidR="00503080" w:rsidRDefault="00503080" w:rsidP="00503080">
      <w:pPr>
        <w:pStyle w:val="ListParagraph"/>
        <w:numPr>
          <w:ilvl w:val="0"/>
          <w:numId w:val="4"/>
        </w:numPr>
        <w:rPr>
          <w:b/>
          <w:color w:val="074F6A" w:themeColor="accent4" w:themeShade="80"/>
          <w:sz w:val="28"/>
          <w:szCs w:val="28"/>
        </w:rPr>
      </w:pPr>
      <w:r>
        <w:rPr>
          <w:b/>
          <w:color w:val="074F6A" w:themeColor="accent4" w:themeShade="80"/>
          <w:sz w:val="28"/>
          <w:szCs w:val="28"/>
        </w:rPr>
        <w:t xml:space="preserve"> </w:t>
      </w:r>
    </w:p>
    <w:p w14:paraId="073B0E57" w14:textId="7FA1E1C3" w:rsidR="00503080" w:rsidRDefault="00503080" w:rsidP="00503080">
      <w:pPr>
        <w:pStyle w:val="ListParagraph"/>
        <w:numPr>
          <w:ilvl w:val="0"/>
          <w:numId w:val="4"/>
        </w:numPr>
        <w:rPr>
          <w:b/>
          <w:color w:val="074F6A" w:themeColor="accent4" w:themeShade="80"/>
          <w:sz w:val="28"/>
          <w:szCs w:val="28"/>
        </w:rPr>
      </w:pPr>
      <w:r>
        <w:rPr>
          <w:b/>
          <w:color w:val="074F6A" w:themeColor="accent4" w:themeShade="80"/>
          <w:sz w:val="28"/>
          <w:szCs w:val="28"/>
        </w:rPr>
        <w:t xml:space="preserve"> </w:t>
      </w:r>
    </w:p>
    <w:p w14:paraId="584DDC15" w14:textId="3E00EA7F" w:rsidR="00503080" w:rsidRDefault="00503080" w:rsidP="00503080">
      <w:pPr>
        <w:pStyle w:val="ListParagraph"/>
        <w:numPr>
          <w:ilvl w:val="0"/>
          <w:numId w:val="4"/>
        </w:numPr>
        <w:rPr>
          <w:b/>
          <w:color w:val="074F6A" w:themeColor="accent4" w:themeShade="80"/>
          <w:sz w:val="28"/>
          <w:szCs w:val="28"/>
        </w:rPr>
      </w:pPr>
      <w:r>
        <w:rPr>
          <w:b/>
          <w:color w:val="074F6A" w:themeColor="accent4" w:themeShade="80"/>
          <w:sz w:val="28"/>
          <w:szCs w:val="28"/>
        </w:rPr>
        <w:t xml:space="preserve"> </w:t>
      </w:r>
    </w:p>
    <w:p w14:paraId="21818CB0" w14:textId="01FEED52" w:rsidR="00503080" w:rsidRDefault="00503080" w:rsidP="00503080">
      <w:pPr>
        <w:pStyle w:val="ListParagraph"/>
        <w:numPr>
          <w:ilvl w:val="0"/>
          <w:numId w:val="4"/>
        </w:numPr>
        <w:rPr>
          <w:b/>
          <w:color w:val="074F6A" w:themeColor="accent4" w:themeShade="80"/>
          <w:sz w:val="28"/>
          <w:szCs w:val="28"/>
        </w:rPr>
      </w:pPr>
      <w:r>
        <w:rPr>
          <w:b/>
          <w:color w:val="074F6A" w:themeColor="accent4" w:themeShade="80"/>
          <w:sz w:val="28"/>
          <w:szCs w:val="28"/>
        </w:rPr>
        <w:t xml:space="preserve"> </w:t>
      </w:r>
    </w:p>
    <w:p w14:paraId="4022342A" w14:textId="77777777" w:rsidR="00503080" w:rsidRPr="00503080" w:rsidRDefault="00503080" w:rsidP="00503080">
      <w:pPr>
        <w:pStyle w:val="ListParagraph"/>
        <w:numPr>
          <w:ilvl w:val="0"/>
          <w:numId w:val="4"/>
        </w:numPr>
        <w:rPr>
          <w:b/>
          <w:color w:val="074F6A" w:themeColor="accent4" w:themeShade="80"/>
          <w:sz w:val="28"/>
          <w:szCs w:val="28"/>
        </w:rPr>
      </w:pPr>
    </w:p>
    <w:p w14:paraId="19070F43" w14:textId="77777777" w:rsidR="00125E53" w:rsidRPr="00125E53" w:rsidRDefault="00125E53" w:rsidP="00125E53">
      <w:pPr>
        <w:rPr>
          <w:b/>
          <w:color w:val="074F6A" w:themeColor="accent4" w:themeShade="80"/>
          <w:sz w:val="32"/>
          <w:szCs w:val="32"/>
        </w:rPr>
      </w:pPr>
    </w:p>
    <w:p w14:paraId="6B0BB428" w14:textId="57C0E96A" w:rsidR="007912DE" w:rsidRPr="00503080" w:rsidRDefault="007912DE" w:rsidP="00503080">
      <w:pPr>
        <w:rPr>
          <w:b/>
          <w:color w:val="074F6A" w:themeColor="accent4" w:themeShade="80"/>
          <w:sz w:val="32"/>
          <w:szCs w:val="32"/>
        </w:rPr>
      </w:pPr>
      <w:r w:rsidRPr="00503080">
        <w:rPr>
          <w:b/>
          <w:color w:val="074F6A" w:themeColor="accent4" w:themeShade="80"/>
          <w:sz w:val="32"/>
          <w:szCs w:val="32"/>
        </w:rPr>
        <w:t>The Functions (Departments, Interfaces and Dependencies) in Scope of</w:t>
      </w:r>
      <w:r w:rsidR="00503080" w:rsidRPr="00503080">
        <w:rPr>
          <w:b/>
          <w:color w:val="074F6A" w:themeColor="accent4" w:themeShade="80"/>
          <w:sz w:val="32"/>
          <w:szCs w:val="32"/>
        </w:rPr>
        <w:t xml:space="preserve"> </w:t>
      </w:r>
      <w:r w:rsidRPr="00503080">
        <w:rPr>
          <w:b/>
          <w:color w:val="074F6A" w:themeColor="accent4" w:themeShade="80"/>
          <w:sz w:val="32"/>
          <w:szCs w:val="32"/>
        </w:rPr>
        <w:t>ISO 27001:2022 at</w:t>
      </w:r>
      <w:r w:rsidR="00503080" w:rsidRPr="00503080">
        <w:rPr>
          <w:b/>
          <w:color w:val="074F6A" w:themeColor="accent4" w:themeShade="80"/>
          <w:sz w:val="32"/>
          <w:szCs w:val="32"/>
        </w:rPr>
        <w:t xml:space="preserve"> &lt;LOCATION 3&gt;</w:t>
      </w:r>
      <w:r w:rsidRPr="00503080">
        <w:rPr>
          <w:b/>
          <w:color w:val="074F6A" w:themeColor="accent4" w:themeShade="80"/>
          <w:sz w:val="32"/>
          <w:szCs w:val="32"/>
        </w:rPr>
        <w:t xml:space="preserve"> would be:</w:t>
      </w:r>
    </w:p>
    <w:p w14:paraId="1A79D4A7" w14:textId="77777777" w:rsidR="00944BD4" w:rsidRDefault="00503080" w:rsidP="00503080">
      <w:pPr>
        <w:pStyle w:val="ListParagraph"/>
        <w:numPr>
          <w:ilvl w:val="0"/>
          <w:numId w:val="5"/>
        </w:numPr>
        <w:rPr>
          <w:bCs w:val="0"/>
          <w:szCs w:val="24"/>
        </w:rPr>
      </w:pPr>
      <w:r>
        <w:rPr>
          <w:bCs w:val="0"/>
          <w:szCs w:val="24"/>
        </w:rPr>
        <w:t xml:space="preserve"> </w:t>
      </w:r>
    </w:p>
    <w:p w14:paraId="09E52077" w14:textId="77777777" w:rsidR="00944BD4" w:rsidRDefault="00944BD4" w:rsidP="00503080">
      <w:pPr>
        <w:pStyle w:val="ListParagraph"/>
        <w:numPr>
          <w:ilvl w:val="0"/>
          <w:numId w:val="5"/>
        </w:numPr>
        <w:rPr>
          <w:bCs w:val="0"/>
          <w:szCs w:val="24"/>
        </w:rPr>
      </w:pPr>
    </w:p>
    <w:p w14:paraId="693C334C" w14:textId="77777777" w:rsidR="00944BD4" w:rsidRDefault="00944BD4" w:rsidP="00503080">
      <w:pPr>
        <w:pStyle w:val="ListParagraph"/>
        <w:numPr>
          <w:ilvl w:val="0"/>
          <w:numId w:val="5"/>
        </w:numPr>
        <w:rPr>
          <w:bCs w:val="0"/>
          <w:szCs w:val="24"/>
        </w:rPr>
      </w:pPr>
      <w:r>
        <w:rPr>
          <w:bCs w:val="0"/>
          <w:szCs w:val="24"/>
        </w:rPr>
        <w:t xml:space="preserve"> </w:t>
      </w:r>
    </w:p>
    <w:p w14:paraId="3101784C" w14:textId="70EAC18C" w:rsidR="0028081E" w:rsidRDefault="0028081E" w:rsidP="00503080">
      <w:pPr>
        <w:pStyle w:val="ListParagraph"/>
        <w:numPr>
          <w:ilvl w:val="0"/>
          <w:numId w:val="5"/>
        </w:numPr>
        <w:rPr>
          <w:bCs w:val="0"/>
          <w:szCs w:val="24"/>
        </w:rPr>
      </w:pPr>
      <w:r>
        <w:rPr>
          <w:bCs w:val="0"/>
          <w:szCs w:val="24"/>
        </w:rPr>
        <w:t xml:space="preserve"> </w:t>
      </w:r>
    </w:p>
    <w:p w14:paraId="774768B3" w14:textId="77777777" w:rsidR="0028081E" w:rsidRDefault="0028081E" w:rsidP="00503080">
      <w:pPr>
        <w:pStyle w:val="ListParagraph"/>
        <w:numPr>
          <w:ilvl w:val="0"/>
          <w:numId w:val="5"/>
        </w:numPr>
        <w:rPr>
          <w:bCs w:val="0"/>
          <w:szCs w:val="24"/>
        </w:rPr>
      </w:pPr>
    </w:p>
    <w:p w14:paraId="5411B543" w14:textId="55BD9D33" w:rsidR="007912DE" w:rsidRPr="00181974" w:rsidRDefault="007912DE" w:rsidP="00181974">
      <w:pPr>
        <w:rPr>
          <w:bCs w:val="0"/>
          <w:szCs w:val="24"/>
        </w:rPr>
      </w:pPr>
      <w:r w:rsidRPr="00181974">
        <w:rPr>
          <w:b/>
          <w:color w:val="153D63" w:themeColor="text2" w:themeTint="E6"/>
          <w:sz w:val="32"/>
          <w:szCs w:val="32"/>
        </w:rPr>
        <w:t xml:space="preserve">The Functions (Departments, Interfaces and Dependencies) in </w:t>
      </w:r>
      <w:r w:rsidR="00944BD4" w:rsidRPr="00181974">
        <w:rPr>
          <w:b/>
          <w:color w:val="153D63" w:themeColor="text2" w:themeTint="E6"/>
          <w:sz w:val="32"/>
          <w:szCs w:val="32"/>
        </w:rPr>
        <w:t xml:space="preserve">    </w:t>
      </w:r>
      <w:r w:rsidRPr="00181974">
        <w:rPr>
          <w:b/>
          <w:color w:val="153D63" w:themeColor="text2" w:themeTint="E6"/>
          <w:sz w:val="32"/>
          <w:szCs w:val="32"/>
        </w:rPr>
        <w:t>Scope of</w:t>
      </w:r>
      <w:r w:rsidR="00944BD4" w:rsidRPr="00181974">
        <w:rPr>
          <w:b/>
          <w:color w:val="153D63" w:themeColor="text2" w:themeTint="E6"/>
          <w:sz w:val="32"/>
          <w:szCs w:val="32"/>
        </w:rPr>
        <w:t xml:space="preserve"> </w:t>
      </w:r>
      <w:r w:rsidRPr="00181974">
        <w:rPr>
          <w:b/>
          <w:color w:val="153D63" w:themeColor="text2" w:themeTint="E6"/>
          <w:sz w:val="32"/>
          <w:szCs w:val="32"/>
        </w:rPr>
        <w:t>ISO 27001:2022 at</w:t>
      </w:r>
      <w:r w:rsidR="0028081E">
        <w:rPr>
          <w:b/>
          <w:color w:val="153D63" w:themeColor="text2" w:themeTint="E6"/>
          <w:sz w:val="32"/>
          <w:szCs w:val="32"/>
        </w:rPr>
        <w:t xml:space="preserve"> &lt;LOCATION 4&gt;</w:t>
      </w:r>
      <w:r w:rsidRPr="00181974">
        <w:rPr>
          <w:b/>
          <w:color w:val="153D63" w:themeColor="text2" w:themeTint="E6"/>
          <w:sz w:val="32"/>
          <w:szCs w:val="32"/>
        </w:rPr>
        <w:t xml:space="preserve"> would be:</w:t>
      </w:r>
    </w:p>
    <w:p w14:paraId="6E05F2B1" w14:textId="12F01BC9" w:rsidR="0041458A" w:rsidRDefault="0041458A" w:rsidP="0041458A">
      <w:pPr>
        <w:pStyle w:val="ListParagraph"/>
        <w:numPr>
          <w:ilvl w:val="0"/>
          <w:numId w:val="5"/>
        </w:numPr>
        <w:rPr>
          <w:bCs w:val="0"/>
          <w:szCs w:val="24"/>
        </w:rPr>
      </w:pPr>
      <w:r>
        <w:rPr>
          <w:bCs w:val="0"/>
          <w:szCs w:val="24"/>
        </w:rPr>
        <w:t xml:space="preserve"> </w:t>
      </w:r>
    </w:p>
    <w:p w14:paraId="1BF25AF3" w14:textId="3B97E017" w:rsidR="0041458A" w:rsidRDefault="0041458A" w:rsidP="0041458A">
      <w:pPr>
        <w:pStyle w:val="ListParagraph"/>
        <w:numPr>
          <w:ilvl w:val="0"/>
          <w:numId w:val="5"/>
        </w:numPr>
        <w:rPr>
          <w:bCs w:val="0"/>
          <w:szCs w:val="24"/>
        </w:rPr>
      </w:pPr>
      <w:r>
        <w:rPr>
          <w:bCs w:val="0"/>
          <w:szCs w:val="24"/>
        </w:rPr>
        <w:t xml:space="preserve"> </w:t>
      </w:r>
    </w:p>
    <w:p w14:paraId="625D5492" w14:textId="31825E93" w:rsidR="0041458A" w:rsidRDefault="0041458A" w:rsidP="0041458A">
      <w:pPr>
        <w:pStyle w:val="ListParagraph"/>
        <w:numPr>
          <w:ilvl w:val="0"/>
          <w:numId w:val="5"/>
        </w:numPr>
        <w:rPr>
          <w:bCs w:val="0"/>
          <w:szCs w:val="24"/>
        </w:rPr>
      </w:pPr>
      <w:r>
        <w:rPr>
          <w:bCs w:val="0"/>
          <w:szCs w:val="24"/>
        </w:rPr>
        <w:t xml:space="preserve"> </w:t>
      </w:r>
    </w:p>
    <w:p w14:paraId="62BC0048" w14:textId="6163C3C3" w:rsidR="0041458A" w:rsidRDefault="0041458A" w:rsidP="0041458A">
      <w:pPr>
        <w:pStyle w:val="ListParagraph"/>
        <w:numPr>
          <w:ilvl w:val="0"/>
          <w:numId w:val="5"/>
        </w:numPr>
        <w:rPr>
          <w:bCs w:val="0"/>
          <w:szCs w:val="24"/>
        </w:rPr>
      </w:pPr>
      <w:r>
        <w:rPr>
          <w:bCs w:val="0"/>
          <w:szCs w:val="24"/>
        </w:rPr>
        <w:t xml:space="preserve"> </w:t>
      </w:r>
    </w:p>
    <w:p w14:paraId="5803F4BB" w14:textId="77777777" w:rsidR="0041458A" w:rsidRPr="0041458A" w:rsidRDefault="0041458A" w:rsidP="0041458A">
      <w:pPr>
        <w:pStyle w:val="ListParagraph"/>
        <w:numPr>
          <w:ilvl w:val="0"/>
          <w:numId w:val="5"/>
        </w:numPr>
        <w:rPr>
          <w:bCs w:val="0"/>
          <w:szCs w:val="24"/>
        </w:rPr>
      </w:pPr>
    </w:p>
    <w:p w14:paraId="1032AD81" w14:textId="73BE7E73" w:rsidR="007912DE" w:rsidRPr="0041458A" w:rsidRDefault="007912DE" w:rsidP="007912DE">
      <w:pPr>
        <w:rPr>
          <w:b/>
          <w:color w:val="153D63" w:themeColor="text2" w:themeTint="E6"/>
          <w:sz w:val="32"/>
          <w:szCs w:val="32"/>
        </w:rPr>
      </w:pPr>
      <w:r w:rsidRPr="0041458A">
        <w:rPr>
          <w:b/>
          <w:color w:val="153D63" w:themeColor="text2" w:themeTint="E6"/>
          <w:sz w:val="32"/>
          <w:szCs w:val="32"/>
        </w:rPr>
        <w:t>ISO 27001:2022 Scope Statement</w:t>
      </w:r>
    </w:p>
    <w:p w14:paraId="5D7AF818" w14:textId="093DCD6A" w:rsidR="007912DE" w:rsidRPr="007912DE" w:rsidRDefault="007912DE" w:rsidP="0041458A">
      <w:pPr>
        <w:rPr>
          <w:bCs w:val="0"/>
          <w:szCs w:val="24"/>
        </w:rPr>
      </w:pPr>
      <w:r w:rsidRPr="007912DE">
        <w:rPr>
          <w:bCs w:val="0"/>
          <w:szCs w:val="24"/>
        </w:rPr>
        <w:t>Management of information security for provisioning of &lt;Organization</w:t>
      </w:r>
      <w:r w:rsidR="0041458A">
        <w:rPr>
          <w:bCs w:val="0"/>
          <w:szCs w:val="24"/>
        </w:rPr>
        <w:t xml:space="preserve"> </w:t>
      </w:r>
      <w:r w:rsidRPr="007912DE">
        <w:rPr>
          <w:bCs w:val="0"/>
          <w:szCs w:val="24"/>
        </w:rPr>
        <w:t>Name&gt; service lines delivered by DevOps, Product Development, Customer</w:t>
      </w:r>
      <w:r w:rsidR="0041458A">
        <w:rPr>
          <w:bCs w:val="0"/>
          <w:szCs w:val="24"/>
        </w:rPr>
        <w:t xml:space="preserve"> </w:t>
      </w:r>
      <w:r w:rsidRPr="007912DE">
        <w:rPr>
          <w:bCs w:val="0"/>
          <w:szCs w:val="24"/>
        </w:rPr>
        <w:t>Support and Quality Assurance with support from Human Resource,</w:t>
      </w:r>
      <w:r w:rsidR="0041458A">
        <w:rPr>
          <w:bCs w:val="0"/>
          <w:szCs w:val="24"/>
        </w:rPr>
        <w:t xml:space="preserve"> </w:t>
      </w:r>
      <w:r w:rsidRPr="007912DE">
        <w:rPr>
          <w:bCs w:val="0"/>
          <w:szCs w:val="24"/>
        </w:rPr>
        <w:t>Information Technology (IT), Admin and Physical Security, Infosec and</w:t>
      </w:r>
      <w:r w:rsidR="0041458A">
        <w:rPr>
          <w:bCs w:val="0"/>
          <w:szCs w:val="24"/>
        </w:rPr>
        <w:t xml:space="preserve"> </w:t>
      </w:r>
      <w:r w:rsidRPr="007912DE">
        <w:rPr>
          <w:bCs w:val="0"/>
          <w:szCs w:val="24"/>
        </w:rPr>
        <w:t>Compliance, Finance and Legal and dependent on Cloud Service Provider,</w:t>
      </w:r>
      <w:r w:rsidR="0041458A">
        <w:rPr>
          <w:bCs w:val="0"/>
          <w:szCs w:val="24"/>
        </w:rPr>
        <w:t xml:space="preserve"> </w:t>
      </w:r>
      <w:r w:rsidRPr="007912DE">
        <w:rPr>
          <w:bCs w:val="0"/>
          <w:szCs w:val="24"/>
        </w:rPr>
        <w:t>Background Verification Vendor, Contractors and Service Providers.</w:t>
      </w:r>
    </w:p>
    <w:p w14:paraId="1C18EEAB" w14:textId="1C1AB5E6" w:rsidR="007912DE" w:rsidRPr="007912DE" w:rsidRDefault="007912DE" w:rsidP="0041458A">
      <w:pPr>
        <w:rPr>
          <w:bCs w:val="0"/>
          <w:szCs w:val="24"/>
        </w:rPr>
      </w:pPr>
      <w:r w:rsidRPr="007912DE">
        <w:rPr>
          <w:bCs w:val="0"/>
          <w:szCs w:val="24"/>
        </w:rPr>
        <w:t>The Information Security Management System (ISMS) applies in accordance</w:t>
      </w:r>
      <w:r w:rsidR="0041458A">
        <w:rPr>
          <w:bCs w:val="0"/>
          <w:szCs w:val="24"/>
        </w:rPr>
        <w:t xml:space="preserve"> </w:t>
      </w:r>
      <w:r w:rsidRPr="007912DE">
        <w:rPr>
          <w:bCs w:val="0"/>
          <w:szCs w:val="24"/>
        </w:rPr>
        <w:t>with Statement of Applicability (SOA) v1.0 released on &lt;date&gt;.</w:t>
      </w:r>
    </w:p>
    <w:p w14:paraId="0388E314" w14:textId="47C0F22D" w:rsidR="007912DE" w:rsidRPr="0041458A" w:rsidRDefault="007912DE" w:rsidP="007912DE">
      <w:pPr>
        <w:rPr>
          <w:b/>
          <w:color w:val="153D63" w:themeColor="text2" w:themeTint="E6"/>
          <w:sz w:val="32"/>
          <w:szCs w:val="32"/>
        </w:rPr>
      </w:pPr>
      <w:r w:rsidRPr="0041458A">
        <w:rPr>
          <w:b/>
          <w:color w:val="153D63" w:themeColor="text2" w:themeTint="E6"/>
          <w:sz w:val="32"/>
          <w:szCs w:val="32"/>
        </w:rPr>
        <w:t>Exclusions from ISO 27001:2022 Scope</w:t>
      </w:r>
    </w:p>
    <w:p w14:paraId="74BC6DD3" w14:textId="6BCBC182" w:rsidR="007912DE" w:rsidRPr="007912DE" w:rsidRDefault="007912DE" w:rsidP="00181974">
      <w:pPr>
        <w:rPr>
          <w:bCs w:val="0"/>
          <w:szCs w:val="24"/>
        </w:rPr>
      </w:pPr>
      <w:r w:rsidRPr="007912DE">
        <w:rPr>
          <w:bCs w:val="0"/>
          <w:szCs w:val="24"/>
        </w:rPr>
        <w:t>• All operations and business functions (other than what is mentioned as</w:t>
      </w:r>
      <w:r w:rsidR="00181974">
        <w:rPr>
          <w:bCs w:val="0"/>
          <w:szCs w:val="24"/>
        </w:rPr>
        <w:t xml:space="preserve"> </w:t>
      </w:r>
      <w:r w:rsidRPr="007912DE">
        <w:rPr>
          <w:bCs w:val="0"/>
          <w:szCs w:val="24"/>
        </w:rPr>
        <w:t>‘In scope’ in this document)</w:t>
      </w:r>
    </w:p>
    <w:p w14:paraId="5760CCF8" w14:textId="0C7CCEDB" w:rsidR="007912DE" w:rsidRPr="00F025FB" w:rsidRDefault="007912DE" w:rsidP="00181974">
      <w:pPr>
        <w:rPr>
          <w:bCs w:val="0"/>
          <w:szCs w:val="24"/>
        </w:rPr>
      </w:pPr>
      <w:r w:rsidRPr="007912DE">
        <w:rPr>
          <w:bCs w:val="0"/>
          <w:szCs w:val="24"/>
        </w:rPr>
        <w:t>• External Parties: Customers, Competitors, Regulators, Media, Vendors /Third parties</w:t>
      </w:r>
    </w:p>
    <w:sectPr w:rsidR="007912DE" w:rsidRPr="00F025FB" w:rsidSect="00735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F36DC" w14:textId="77777777" w:rsidR="00490556" w:rsidRDefault="00490556" w:rsidP="00490556">
      <w:pPr>
        <w:spacing w:after="0" w:line="240" w:lineRule="auto"/>
      </w:pPr>
      <w:r>
        <w:separator/>
      </w:r>
    </w:p>
  </w:endnote>
  <w:endnote w:type="continuationSeparator" w:id="0">
    <w:p w14:paraId="13E41C3B" w14:textId="77777777" w:rsidR="00490556" w:rsidRDefault="00490556" w:rsidP="0049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77B1D" w14:textId="77777777" w:rsidR="00490556" w:rsidRDefault="00490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CF3D2" w14:textId="77777777" w:rsidR="00490556" w:rsidRDefault="004905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57936" w14:textId="77777777" w:rsidR="00490556" w:rsidRDefault="00490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EC2A8" w14:textId="77777777" w:rsidR="00490556" w:rsidRDefault="00490556" w:rsidP="00490556">
      <w:pPr>
        <w:spacing w:after="0" w:line="240" w:lineRule="auto"/>
      </w:pPr>
      <w:r>
        <w:separator/>
      </w:r>
    </w:p>
  </w:footnote>
  <w:footnote w:type="continuationSeparator" w:id="0">
    <w:p w14:paraId="20EAABE7" w14:textId="77777777" w:rsidR="00490556" w:rsidRDefault="00490556" w:rsidP="0049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9BC42" w14:textId="7951FBDA" w:rsidR="00490556" w:rsidRDefault="00490556">
    <w:pPr>
      <w:pStyle w:val="Header"/>
    </w:pPr>
    <w:r>
      <w:rPr>
        <w:noProof/>
      </w:rPr>
      <w:pict w14:anchorId="40E702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067360" o:spid="_x0000_s2050" type="#_x0000_t136" style="position:absolute;left:0;text-align:left;margin-left:0;margin-top:0;width:607.8pt;height:6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0231B" w14:textId="1E12103F" w:rsidR="00490556" w:rsidRDefault="00490556">
    <w:pPr>
      <w:pStyle w:val="Header"/>
    </w:pPr>
    <w:r>
      <w:rPr>
        <w:noProof/>
      </w:rPr>
      <w:pict w14:anchorId="014062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067361" o:spid="_x0000_s2051" type="#_x0000_t136" style="position:absolute;left:0;text-align:left;margin-left:0;margin-top:0;width:607.8pt;height:6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2B4F7" w14:textId="3148270C" w:rsidR="00490556" w:rsidRDefault="00490556">
    <w:pPr>
      <w:pStyle w:val="Header"/>
    </w:pPr>
    <w:r>
      <w:rPr>
        <w:noProof/>
      </w:rPr>
      <w:pict w14:anchorId="2ED4B5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067359" o:spid="_x0000_s2049" type="#_x0000_t136" style="position:absolute;left:0;text-align:left;margin-left:0;margin-top:0;width:607.8pt;height:6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INTERNAL DOCUMEN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83E3E"/>
    <w:multiLevelType w:val="hybridMultilevel"/>
    <w:tmpl w:val="C3E0247C"/>
    <w:lvl w:ilvl="0" w:tplc="F19EDFB4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7606AE"/>
    <w:multiLevelType w:val="hybridMultilevel"/>
    <w:tmpl w:val="04B016CA"/>
    <w:lvl w:ilvl="0" w:tplc="4009000B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4A28183A"/>
    <w:multiLevelType w:val="hybridMultilevel"/>
    <w:tmpl w:val="2C32F98C"/>
    <w:lvl w:ilvl="0" w:tplc="4009000B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56C33FC0"/>
    <w:multiLevelType w:val="hybridMultilevel"/>
    <w:tmpl w:val="D4C2B80A"/>
    <w:lvl w:ilvl="0" w:tplc="4009000B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5CCE280E"/>
    <w:multiLevelType w:val="hybridMultilevel"/>
    <w:tmpl w:val="21E484A8"/>
    <w:lvl w:ilvl="0" w:tplc="C1D0C7DC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760834524">
    <w:abstractNumId w:val="1"/>
  </w:num>
  <w:num w:numId="2" w16cid:durableId="594821119">
    <w:abstractNumId w:val="4"/>
  </w:num>
  <w:num w:numId="3" w16cid:durableId="72749632">
    <w:abstractNumId w:val="2"/>
  </w:num>
  <w:num w:numId="4" w16cid:durableId="1070008330">
    <w:abstractNumId w:val="0"/>
  </w:num>
  <w:num w:numId="5" w16cid:durableId="1733308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isplayBackgroundShape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2">
      <o:colormenu v:ext="edit" fillcolor="none [2911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0C"/>
    <w:rsid w:val="00050893"/>
    <w:rsid w:val="00073232"/>
    <w:rsid w:val="000750F4"/>
    <w:rsid w:val="000C03E3"/>
    <w:rsid w:val="000C17B1"/>
    <w:rsid w:val="00125E53"/>
    <w:rsid w:val="001439D8"/>
    <w:rsid w:val="00181974"/>
    <w:rsid w:val="001B7DCB"/>
    <w:rsid w:val="001E5C37"/>
    <w:rsid w:val="002038D2"/>
    <w:rsid w:val="00211A9C"/>
    <w:rsid w:val="00236849"/>
    <w:rsid w:val="00242EDF"/>
    <w:rsid w:val="00261642"/>
    <w:rsid w:val="0028081E"/>
    <w:rsid w:val="002F409B"/>
    <w:rsid w:val="00340871"/>
    <w:rsid w:val="003914A9"/>
    <w:rsid w:val="003929A0"/>
    <w:rsid w:val="003D472D"/>
    <w:rsid w:val="0041458A"/>
    <w:rsid w:val="00423B9F"/>
    <w:rsid w:val="00424BF5"/>
    <w:rsid w:val="00434983"/>
    <w:rsid w:val="00435E54"/>
    <w:rsid w:val="00457556"/>
    <w:rsid w:val="00457C38"/>
    <w:rsid w:val="004839FD"/>
    <w:rsid w:val="00490556"/>
    <w:rsid w:val="004F76DB"/>
    <w:rsid w:val="00503080"/>
    <w:rsid w:val="00524713"/>
    <w:rsid w:val="00524B3D"/>
    <w:rsid w:val="005723AF"/>
    <w:rsid w:val="005E0B8F"/>
    <w:rsid w:val="005F4F71"/>
    <w:rsid w:val="005F5EBE"/>
    <w:rsid w:val="006020A4"/>
    <w:rsid w:val="00641781"/>
    <w:rsid w:val="006549B1"/>
    <w:rsid w:val="006C6023"/>
    <w:rsid w:val="00703FF4"/>
    <w:rsid w:val="00735763"/>
    <w:rsid w:val="007912DE"/>
    <w:rsid w:val="00797149"/>
    <w:rsid w:val="007B0044"/>
    <w:rsid w:val="00852E42"/>
    <w:rsid w:val="008651E6"/>
    <w:rsid w:val="008729E4"/>
    <w:rsid w:val="0092732E"/>
    <w:rsid w:val="00944BD4"/>
    <w:rsid w:val="009531DC"/>
    <w:rsid w:val="0096019C"/>
    <w:rsid w:val="009B024B"/>
    <w:rsid w:val="009F1A0C"/>
    <w:rsid w:val="00A21FFC"/>
    <w:rsid w:val="00B7099C"/>
    <w:rsid w:val="00B971BE"/>
    <w:rsid w:val="00BB0458"/>
    <w:rsid w:val="00BE6002"/>
    <w:rsid w:val="00C0318B"/>
    <w:rsid w:val="00CB028A"/>
    <w:rsid w:val="00CC7687"/>
    <w:rsid w:val="00D0118F"/>
    <w:rsid w:val="00D01904"/>
    <w:rsid w:val="00DA1379"/>
    <w:rsid w:val="00DA2660"/>
    <w:rsid w:val="00DB2D8C"/>
    <w:rsid w:val="00E13F2D"/>
    <w:rsid w:val="00E62899"/>
    <w:rsid w:val="00ED1BCE"/>
    <w:rsid w:val="00F025FB"/>
    <w:rsid w:val="00F047AE"/>
    <w:rsid w:val="00F36E7A"/>
    <w:rsid w:val="00FE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2911]"/>
    </o:shapedefaults>
    <o:shapelayout v:ext="edit">
      <o:idmap v:ext="edit" data="1"/>
    </o:shapelayout>
  </w:shapeDefaults>
  <w:decimalSymbol w:val="."/>
  <w:listSeparator w:val=","/>
  <w14:docId w14:val="59C6A872"/>
  <w15:chartTrackingRefBased/>
  <w15:docId w15:val="{609FB943-1897-4C94-BB4B-C3A29A1C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4"/>
        <w:szCs w:val="26"/>
        <w:u w:color="000000"/>
        <w:lang w:val="en-IN" w:eastAsia="en-US" w:bidi="ar-SA"/>
      </w:rPr>
    </w:rPrDefault>
    <w:pPrDefault>
      <w:pPr>
        <w:spacing w:after="160" w:line="360" w:lineRule="auto"/>
        <w:ind w:left="227" w:right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556"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7556"/>
    <w:pPr>
      <w:keepNext/>
      <w:keepLines/>
      <w:spacing w:before="320" w:after="80"/>
      <w:jc w:val="center"/>
      <w:outlineLvl w:val="0"/>
    </w:pPr>
    <w:rPr>
      <w:rFonts w:eastAsiaTheme="majorEastAsia" w:cstheme="majorBidi"/>
      <w:b/>
      <w:caps/>
      <w:sz w:val="36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5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aps/>
      <w:color w:val="000000" w:themeColor="tex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556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18F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A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A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A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A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A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56"/>
    <w:rPr>
      <w:rFonts w:eastAsiaTheme="majorEastAsia" w:cstheme="majorBidi"/>
      <w:b/>
      <w:caps/>
      <w:sz w:val="36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7556"/>
    <w:rPr>
      <w:rFonts w:eastAsiaTheme="majorEastAsia" w:cstheme="majorBidi"/>
      <w:b/>
      <w:caps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7556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118F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A0C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A0C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A0C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A0C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A0C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F1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A0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A0C"/>
    <w:pPr>
      <w:numPr>
        <w:ilvl w:val="1"/>
      </w:numPr>
      <w:ind w:left="22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A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F1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A0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F1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A0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F1A0C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1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4178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417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9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55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55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Pundhir</dc:creator>
  <cp:keywords/>
  <dc:description/>
  <cp:lastModifiedBy>Meenakshi Pundhir</cp:lastModifiedBy>
  <cp:revision>3</cp:revision>
  <dcterms:created xsi:type="dcterms:W3CDTF">2025-03-24T12:52:00Z</dcterms:created>
  <dcterms:modified xsi:type="dcterms:W3CDTF">2025-03-27T03:50:00Z</dcterms:modified>
</cp:coreProperties>
</file>