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Analyst Intern Technical Assessment - Set B</w:t>
      </w:r>
    </w:p>
    <w:p>
      <w:pPr>
        <w:pStyle w:val="Heading1"/>
      </w:pPr>
      <w:r>
        <w:t>Executive Summary</w:t>
      </w:r>
    </w:p>
    <w:p>
      <w:r>
        <w:t>This report analyzes 12,000 hotel booking records and addresses all four sections of the assessment:</w:t>
        <w:br/>
        <w:t>data quality auditing, a CFO-focused discount erosion case study, SQL schema design and analytics,</w:t>
        <w:br/>
        <w:t>and a holiday-proximity demand tagging mini-project using a public API. The analysis identifies OTA</w:t>
        <w:br/>
        <w:t>as the highest discount-intensity channel, finds limited behavioral benefit from coupons, estimates</w:t>
        <w:br/>
        <w:t>recoverable margin of approximately ₹4.86 million, and uncovers elevated cancellation risk around</w:t>
        <w:br/>
        <w:t>holiday-adjacent bookings.</w:t>
      </w:r>
    </w:p>
    <w:p>
      <w:pPr>
        <w:pStyle w:val="Heading1"/>
      </w:pPr>
      <w:r>
        <w:t>Section 1 - Data Quality Checks</w:t>
      </w:r>
    </w:p>
    <w:p>
      <w:r>
        <w:t>B1: Multiple property names appeared across different cities and property IDs, confirming that property_name</w:t>
        <w:br/>
        <w:t>alone is not a reliable grouping key. B2: The coupon column used two encodings for no coupon: blank string</w:t>
        <w:br/>
        <w:t>and 'NONE'. Real coupon usage was calculated after accounting for both representations. B3: 50 cancelled</w:t>
        <w:br/>
        <w:t>bookings contained review ratings, which is logically impossible because cancelled stays should not generate</w:t>
        <w:br/>
        <w:t>guest reviews. Recommended treatment: flag and exclude these reviews from rating analysis.</w:t>
        <w:br/>
        <w:br/>
        <w:t>Additional audit findings:</w:t>
        <w:br/>
        <w:t>• Invalid stays (checkout &lt;= checkin): 120</w:t>
        <w:br/>
        <w:t>• Booking before signup date: 163</w:t>
        <w:br/>
        <w:t>• Zero-room bookings: 60</w:t>
        <w:br/>
        <w:t>• Loyalty tier parsing issue validated ('None' is a legitimate value)</w:t>
        <w:br/>
        <w:t>• Review scale mismatch identified between corporate and non-corporate customers.</w:t>
      </w:r>
    </w:p>
    <w:p>
      <w:pPr>
        <w:pStyle w:val="Heading1"/>
      </w:pPr>
      <w:r>
        <w:t>Section 2 - Discount Erosion Problem</w:t>
      </w:r>
    </w:p>
    <w:p>
      <w:r>
        <w:t>Platform discount intensity was 5.33%. OTA exhibited the highest discount intensity at 7.30%, which is</w:t>
        <w:br/>
        <w:t>1.97 percentage points above the platform average. Customer-mix analysis showed OTA users are somewhat</w:t>
        <w:br/>
        <w:t>more individual-traveler heavy, but loyalty and city distributions closely matched the platform, suggesting</w:t>
        <w:br/>
        <w:t>the issue is channel-driven rather than customer-driven.</w:t>
        <w:br/>
        <w:br/>
        <w:t>Coupon effectiveness analysis:</w:t>
        <w:br/>
        <w:t>• Cancellation Rate: 22.28% (No Coupon) vs 21.67% (Coupon)</w:t>
        <w:br/>
        <w:t>• Per-Room Amount: ₹23,209.55 (No Coupon) vs ₹20,086.52 (Coupon)</w:t>
        <w:br/>
        <w:t>• Repeat Rate: 76.10% (No Coupon) vs 73.99% (Coupon)</w:t>
        <w:br/>
        <w:br/>
        <w:t>Conclusion:</w:t>
        <w:br/>
        <w:t>Coupons provide minimal cancellation improvement while reducing basket value and repeat behavior.</w:t>
        <w:br/>
        <w:t>Recommended strategy: reduce OTA coupon spend by 50%, recovering approximately ₹4.86 million in margin.</w:t>
        <w:br/>
        <w:t>Monitor OTA completed booking volume and abort rollback if bookings decline by more than 5% for two</w:t>
        <w:br/>
        <w:t>consecutive months.</w:t>
      </w:r>
    </w:p>
    <w:p>
      <w:pPr>
        <w:pStyle w:val="Heading1"/>
      </w:pPr>
      <w:r>
        <w:t>Section 3 - SQL Challenge</w:t>
      </w:r>
    </w:p>
    <w:p>
      <w:r>
        <w:t>A normalized schema was designed with four tables: customers, properties, bookings, and reviews.</w:t>
        <w:br/>
        <w:t>Primary and foreign keys were defined to preserve referential integrity. A CHECK constraint</w:t>
        <w:br/>
        <w:t>(checkout_date &gt; checkin_date) was included to address invalid stay records. booking_date was selected</w:t>
        <w:br/>
        <w:t>for indexing due to frequent time-series analytical queries.</w:t>
        <w:br/>
        <w:br/>
        <w:t>B-Q1:</w:t>
        <w:br/>
        <w:t>DENSE_RANK() was used to identify the most-booked room type within each property type. DENSE_RANK is</w:t>
        <w:br/>
        <w:t>preferred because tied room types receive the same rank without gaps, unlike RANK(), and avoids arbitrary</w:t>
        <w:br/>
        <w:t>selection unlike ROW_NUMBER().</w:t>
        <w:br/>
        <w:br/>
        <w:t>B-Q2:</w:t>
        <w:br/>
        <w:t>Monthly realized revenue for 2024 was calculated using a running cumulative total via window functions.</w:t>
        <w:br/>
        <w:t>Full-Year Cumulative Realized Revenue: ₹294,859,791.61.</w:t>
      </w:r>
    </w:p>
    <w:p>
      <w:pPr>
        <w:pStyle w:val="Heading1"/>
      </w:pPr>
      <w:r>
        <w:t>Section 4 - Holiday Proximity Demand Tagger</w:t>
      </w:r>
    </w:p>
    <w:p>
      <w:r>
        <w:t>A holiday enrichment workflow was built using the Nager.Date Public Holidays API. Bookings were tagged</w:t>
        <w:br/>
        <w:t>as holiday-adjacent when check-in occurred within ±2 days of a public holiday.</w:t>
        <w:br/>
        <w:br/>
        <w:t>Results:</w:t>
        <w:br/>
        <w:t>• Regular Bookings: 10,994</w:t>
        <w:br/>
        <w:t>• Holiday Adjacent Bookings: 1,006</w:t>
        <w:br/>
        <w:t>• Avg Booking Value: ₹31,327.68 vs ₹31,158.23</w:t>
        <w:br/>
        <w:t>• Avg Stay Length: 2.85 vs 2.90 nights</w:t>
        <w:br/>
        <w:t>• Cancellation Rate: 18.91% vs 22.17%</w:t>
        <w:br/>
        <w:br/>
        <w:t>Non-Obvious Insight:</w:t>
        <w:br/>
        <w:t>Holiday-adjacent bookings do not generate materially higher booking value, yet they exhibit significantly</w:t>
        <w:br/>
        <w:t>higher cancellation rates. This suggests that peak-period demand is not necessarily more reliable and may</w:t>
        <w:br/>
        <w:t>benefit from stricter cancellation policies or advance-payment requirements.</w:t>
        <w:br/>
        <w:br/>
        <w:t>AI Usage:</w:t>
        <w:br/>
        <w:t>AI was used to accelerate API integration structure, error handling design, feature engineering ideas,</w:t>
        <w:br/>
        <w:t>and visualization planning. All outputs were reviewed, validated, and adapted to the business context</w:t>
        <w:br/>
        <w:t>before inclusion in the final analysis.</w:t>
      </w:r>
    </w:p>
    <w:p>
      <w:pPr>
        <w:pStyle w:val="Heading1"/>
      </w:pPr>
      <w:r>
        <w:t>Submission Contents</w:t>
      </w:r>
    </w:p>
    <w:p>
      <w:r>
        <w:t>The ZIP submission should contain: answers.docx/PDF, SQL files, notebook, processed datasets, visualizations, holiday project code, README, and AI usage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