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7E26" w14:textId="77777777" w:rsidR="003A7E70" w:rsidRPr="003B79FE" w:rsidRDefault="00B2315D" w:rsidP="00955B5B">
      <w:pPr>
        <w:spacing w:after="0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noProof/>
          <w:color w:val="595959" w:themeColor="text1" w:themeTint="A6"/>
          <w:lang w:eastAsia="en-US"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01D4472E" wp14:editId="47BB6728">
                <wp:simplePos x="0" y="0"/>
                <wp:positionH relativeFrom="column">
                  <wp:posOffset>-480060</wp:posOffset>
                </wp:positionH>
                <wp:positionV relativeFrom="paragraph">
                  <wp:posOffset>-5885180</wp:posOffset>
                </wp:positionV>
                <wp:extent cx="9857232" cy="10396728"/>
                <wp:effectExtent l="0" t="0" r="0" b="4318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7232" cy="10396728"/>
                          <a:chOff x="0" y="0"/>
                          <a:chExt cx="9853930" cy="10400665"/>
                        </a:xfrm>
                      </wpg:grpSpPr>
                      <wps:wsp>
                        <wps:cNvPr id="1434971315" name="Straight Connector 5"/>
                        <wps:cNvCnPr/>
                        <wps:spPr>
                          <a:xfrm>
                            <a:off x="251460" y="6979920"/>
                            <a:ext cx="0" cy="34207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0285485" name="Oval 2"/>
                        <wps:cNvSpPr/>
                        <wps:spPr>
                          <a:xfrm>
                            <a:off x="0" y="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Oval 2"/>
                        <wps:cNvSpPr/>
                        <wps:spPr>
                          <a:xfrm>
                            <a:off x="4953000" y="2857500"/>
                            <a:ext cx="4900930" cy="4900930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5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FFE220" id="Group 2" o:spid="_x0000_s1026" alt="&quot;&quot;" style="position:absolute;margin-left:-37.8pt;margin-top:-463.4pt;width:776.15pt;height:818.65pt;z-index:-251649024;mso-width-relative:margin;mso-height-relative:margin" coordsize="98539,10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">
                <v:line id="Straight Connector 5" o:spid="_x0000_s1027" style="position:absolute;visibility:visible;mso-wrap-style:square" from="2514,69799" to="2514,104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" strokecolor="#5d7879 [3207]" strokeweight="6pt">
                  <v:stroke joinstyle="miter"/>
                </v:line>
                <v:oval id="Oval 2" o:spid="_x0000_s1028" style="position:absolute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" fillcolor="#5d7879 [3207]" stroked="f" strokeweight="1pt">
                  <v:stroke joinstyle="miter"/>
                </v:oval>
                <v:oval id="Oval 2" o:spid="_x0000_s1029" style="position:absolute;left:49530;top:28575;width:49009;height:4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" fillcolor="#dde5e5 [663]" stroked="f" strokeweight="1pt">
                  <v:fill opacity="35980f"/>
                  <v:stroke joinstyle="miter"/>
                </v:oval>
                <w10:anchorlock/>
              </v:group>
            </w:pict>
          </mc:Fallback>
        </mc:AlternateContent>
      </w:r>
      <w:r w:rsidR="00EF229E" w:rsidRPr="003B79FE">
        <w:rPr>
          <w:rFonts w:ascii="Calibri Light" w:hAnsi="Calibri Light" w:cs="Calibri Light"/>
          <w:noProof/>
          <w:lang w:eastAsia="en-US"/>
        </w:rPr>
        <w:drawing>
          <wp:anchor distT="0" distB="0" distL="114300" distR="114300" simplePos="0" relativeHeight="251657216" behindDoc="1" locked="1" layoutInCell="1" allowOverlap="1" wp14:anchorId="7B715341" wp14:editId="2DED9AC3">
            <wp:simplePos x="0" y="0"/>
            <wp:positionH relativeFrom="page">
              <wp:posOffset>1043305</wp:posOffset>
            </wp:positionH>
            <wp:positionV relativeFrom="page">
              <wp:posOffset>647065</wp:posOffset>
            </wp:positionV>
            <wp:extent cx="6753225" cy="5337175"/>
            <wp:effectExtent l="0" t="0" r="9525" b="0"/>
            <wp:wrapNone/>
            <wp:docPr id="8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rcRect l="2549" r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533717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84102" w14:textId="4F3FAB37" w:rsidR="00B46725" w:rsidRPr="003B79FE" w:rsidRDefault="00000000" w:rsidP="009620A0">
      <w:pPr>
        <w:pStyle w:val="Title"/>
        <w:ind w:left="540"/>
        <w:rPr>
          <w:rFonts w:ascii="Calibri Light" w:hAnsi="Calibri Light" w:cs="Calibri Light"/>
          <w:color w:val="000000" w:themeColor="text1"/>
          <w:sz w:val="96"/>
          <w:szCs w:val="96"/>
        </w:rPr>
      </w:pPr>
      <w:sdt>
        <w:sdtPr>
          <w:rPr>
            <w:rFonts w:ascii="Calibri Light" w:hAnsi="Calibri Light" w:cs="Calibri Light"/>
            <w:color w:val="000000" w:themeColor="text1"/>
            <w:sz w:val="96"/>
            <w:szCs w:val="96"/>
          </w:rPr>
          <w:id w:val="-610122183"/>
          <w:placeholder>
            <w:docPart w:val="928A141638814B3488B9550D0B5014B9"/>
          </w:placeholder>
          <w15:appearance w15:val="hidden"/>
        </w:sdtPr>
        <w:sdtContent>
          <w:r w:rsidR="00CE09F5" w:rsidRPr="003B79FE">
            <w:rPr>
              <w:rFonts w:ascii="Calibri Light" w:hAnsi="Calibri Light" w:cs="Calibri Light"/>
              <w:color w:val="AEAAAA" w:themeColor="background2" w:themeShade="BF"/>
              <w:sz w:val="96"/>
              <w:szCs w:val="96"/>
            </w:rPr>
            <w:t>SWIGGY CHURN ANALYSIS</w:t>
          </w:r>
        </w:sdtContent>
      </w:sdt>
      <w:r w:rsidR="00B2315D" w:rsidRPr="003B79FE">
        <w:rPr>
          <w:rFonts w:ascii="Calibri Light" w:hAnsi="Calibri Light" w:cs="Calibri Light"/>
          <w:color w:val="000000" w:themeColor="text1"/>
          <w:sz w:val="96"/>
          <w:szCs w:val="96"/>
        </w:rPr>
        <w:t xml:space="preserve"> </w:t>
      </w:r>
    </w:p>
    <w:p w14:paraId="64F2D552" w14:textId="77777777" w:rsidR="00500597" w:rsidRPr="003B79FE" w:rsidRDefault="00500597" w:rsidP="00970CC1">
      <w:pPr>
        <w:pStyle w:val="ContactInfo"/>
        <w:ind w:left="0" w:right="-2160"/>
        <w:rPr>
          <w:rFonts w:ascii="Calibri Light" w:hAnsi="Calibri Light" w:cs="Calibri Light"/>
          <w:szCs w:val="24"/>
        </w:rPr>
      </w:pPr>
    </w:p>
    <w:p w14:paraId="52EEA4B2" w14:textId="20872728" w:rsidR="00B46725" w:rsidRPr="003B79FE" w:rsidRDefault="00000000" w:rsidP="00B2315D">
      <w:pPr>
        <w:pStyle w:val="ContactInfo"/>
        <w:rPr>
          <w:rFonts w:ascii="Calibri Light" w:hAnsi="Calibri Light" w:cs="Calibri Light"/>
          <w:color w:val="AEAAAA" w:themeColor="background2" w:themeShade="BF"/>
        </w:rPr>
      </w:pPr>
      <w:sdt>
        <w:sdtPr>
          <w:rPr>
            <w:rFonts w:ascii="Calibri Light" w:hAnsi="Calibri Light" w:cs="Calibri Light"/>
            <w:color w:val="AEAAAA" w:themeColor="background2" w:themeShade="BF"/>
          </w:rPr>
          <w:id w:val="-36520513"/>
          <w:placeholder>
            <w:docPart w:val="0875C220CE904A1CA4D1923B2BA4CBC3"/>
          </w:placeholder>
          <w15:appearance w15:val="hidden"/>
        </w:sdtPr>
        <w:sdtContent>
          <w:r w:rsidR="00CE09F5" w:rsidRPr="003B79FE">
            <w:rPr>
              <w:rFonts w:ascii="Calibri Light" w:hAnsi="Calibri Light" w:cs="Calibri Light"/>
              <w:color w:val="AEAAAA" w:themeColor="background2" w:themeShade="BF"/>
            </w:rPr>
            <w:t>By Meena</w:t>
          </w:r>
        </w:sdtContent>
      </w:sdt>
    </w:p>
    <w:p w14:paraId="01DD957E" w14:textId="28EB66F4" w:rsidR="003C1E78" w:rsidRPr="003B79FE" w:rsidRDefault="00000000" w:rsidP="00CE09F5">
      <w:pPr>
        <w:pStyle w:val="ContactInfo"/>
        <w:rPr>
          <w:rFonts w:ascii="Calibri Light" w:hAnsi="Calibri Light" w:cs="Calibri Light"/>
          <w:color w:val="AEAAAA" w:themeColor="background2" w:themeShade="BF"/>
        </w:rPr>
      </w:pPr>
      <w:sdt>
        <w:sdtPr>
          <w:rPr>
            <w:rFonts w:ascii="Calibri Light" w:hAnsi="Calibri Light" w:cs="Calibri Light"/>
            <w:color w:val="AEAAAA" w:themeColor="background2" w:themeShade="BF"/>
          </w:rPr>
          <w:id w:val="915520777"/>
          <w:placeholder>
            <w:docPart w:val="E5CE7DB2A1EF40608331AFA27DCCE823"/>
          </w:placeholder>
          <w15:appearance w15:val="hidden"/>
        </w:sdtPr>
        <w:sdtContent>
          <w:r w:rsidR="00CE09F5" w:rsidRPr="003B79FE">
            <w:rPr>
              <w:rFonts w:ascii="Calibri Light" w:hAnsi="Calibri Light" w:cs="Calibri Light"/>
              <w:color w:val="AEAAAA" w:themeColor="background2" w:themeShade="BF"/>
            </w:rPr>
            <w:t>Data &amp; Reporting Specialist</w:t>
          </w:r>
        </w:sdtContent>
      </w:sdt>
    </w:p>
    <w:p w14:paraId="2CBCB188" w14:textId="77777777" w:rsidR="00B2315D" w:rsidRPr="003B79FE" w:rsidRDefault="00B2315D" w:rsidP="00955B5B">
      <w:pPr>
        <w:pStyle w:val="ContactInfo"/>
        <w:rPr>
          <w:rFonts w:ascii="Calibri Light" w:hAnsi="Calibri Light" w:cs="Calibri Light"/>
        </w:rPr>
      </w:pPr>
    </w:p>
    <w:p w14:paraId="5DF36F12" w14:textId="77777777" w:rsidR="00B2315D" w:rsidRPr="003B79FE" w:rsidRDefault="00B2315D" w:rsidP="00E7527C">
      <w:pPr>
        <w:pStyle w:val="GreenHeading"/>
        <w:rPr>
          <w:rFonts w:ascii="Calibri Light" w:hAnsi="Calibri Light" w:cs="Calibri Light"/>
        </w:rPr>
        <w:sectPr w:rsidR="00B2315D" w:rsidRPr="003B79FE" w:rsidSect="00955B5B">
          <w:footerReference w:type="default" r:id="rId12"/>
          <w:pgSz w:w="12240" w:h="15840"/>
          <w:pgMar w:top="9000" w:right="3600" w:bottom="288" w:left="1440" w:header="720" w:footer="720" w:gutter="0"/>
          <w:pgNumType w:start="0"/>
          <w:cols w:space="720"/>
          <w:titlePg/>
          <w:docGrid w:linePitch="360"/>
        </w:sectPr>
      </w:pPr>
    </w:p>
    <w:p w14:paraId="5EF8ED03" w14:textId="77777777" w:rsidR="00B2315D" w:rsidRPr="003B79FE" w:rsidRDefault="00B2315D" w:rsidP="00E7527C">
      <w:pPr>
        <w:pStyle w:val="GreenHeading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1" layoutInCell="1" allowOverlap="1" wp14:anchorId="5522BEA8" wp14:editId="30F90BBF">
                <wp:simplePos x="0" y="0"/>
                <wp:positionH relativeFrom="column">
                  <wp:posOffset>-480060</wp:posOffset>
                </wp:positionH>
                <wp:positionV relativeFrom="paragraph">
                  <wp:posOffset>-598170</wp:posOffset>
                </wp:positionV>
                <wp:extent cx="512064" cy="10305288"/>
                <wp:effectExtent l="0" t="0" r="2540" b="127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" cy="10305288"/>
                          <a:chOff x="0" y="0"/>
                          <a:chExt cx="511810" cy="10303510"/>
                        </a:xfrm>
                      </wpg:grpSpPr>
                      <wps:wsp>
                        <wps:cNvPr id="1109745342" name="Straight Connector 1"/>
                        <wps:cNvCnPr/>
                        <wps:spPr>
                          <a:xfrm>
                            <a:off x="251460" y="0"/>
                            <a:ext cx="0" cy="40049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2576477" name="Oval 4"/>
                        <wps:cNvSpPr/>
                        <wps:spPr>
                          <a:xfrm>
                            <a:off x="0" y="979170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387BC" id="Group 3" o:spid="_x0000_s1026" alt="&quot;&quot;" style="position:absolute;margin-left:-37.8pt;margin-top:-47.1pt;width:40.3pt;height:811.45pt;z-index:-251652096;mso-width-relative:margin;mso-height-relative:margin" coordsize="5118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">
                <v:line id="Straight Connector 1" o:spid="_x0000_s1027" style="position:absolute;visibility:visible;mso-wrap-style:square" from="2514,0" to="2514,40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" strokecolor="#5d7879 [3207]" strokeweight="6pt">
                  <v:stroke joinstyle="miter"/>
                </v:line>
                <v:oval id="Oval 4" o:spid="_x0000_s1028" style="position:absolute;top:97917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" fillcolor="#5d7879 [3207]" stroked="f" strokeweight="1pt">
                  <v:stroke joinstyle="miter"/>
                </v:oval>
                <w10:anchorlock/>
              </v:group>
            </w:pict>
          </mc:Fallback>
        </mc:AlternateContent>
      </w:r>
    </w:p>
    <w:tbl>
      <w:tblPr>
        <w:tblW w:w="9000" w:type="dxa"/>
        <w:tblInd w:w="450" w:type="dxa"/>
        <w:tblBorders>
          <w:bottom w:val="single" w:sz="2" w:space="0" w:color="5D7879" w:themeColor="accent4"/>
        </w:tblBorders>
        <w:tblLook w:val="0600" w:firstRow="0" w:lastRow="0" w:firstColumn="0" w:lastColumn="0" w:noHBand="1" w:noVBand="1"/>
      </w:tblPr>
      <w:tblGrid>
        <w:gridCol w:w="9000"/>
      </w:tblGrid>
      <w:tr w:rsidR="00B2315D" w:rsidRPr="003B79FE" w14:paraId="1894D523" w14:textId="77777777" w:rsidTr="00B2315D">
        <w:tc>
          <w:tcPr>
            <w:tcW w:w="9000" w:type="dxa"/>
          </w:tcPr>
          <w:p w14:paraId="0EA98660" w14:textId="6CE4A551" w:rsidR="00B2315D" w:rsidRPr="003B79FE" w:rsidRDefault="00CE09F5" w:rsidP="00B2315D">
            <w:pPr>
              <w:pStyle w:val="Heading1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hAnsi="Calibri Light" w:cs="Calibri Light"/>
              </w:rPr>
              <w:t>FINANCIAL PERFORMANCE</w:t>
            </w:r>
          </w:p>
        </w:tc>
      </w:tr>
    </w:tbl>
    <w:p w14:paraId="20C16566" w14:textId="114A205A" w:rsidR="002D6D73" w:rsidRPr="00C94635" w:rsidRDefault="00C94635" w:rsidP="0036007E">
      <w:pPr>
        <w:ind w:left="540" w:right="-2250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WHAT HAPPENED?</w:t>
      </w:r>
    </w:p>
    <w:p w14:paraId="4AC48302" w14:textId="4F981B2B" w:rsidR="00CE09F5" w:rsidRPr="003B79FE" w:rsidRDefault="00CE09F5" w:rsidP="00CE09F5">
      <w:pPr>
        <w:spacing w:before="0" w:after="0" w:line="360" w:lineRule="auto"/>
        <w:ind w:left="567" w:right="-2156"/>
        <w:jc w:val="both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</w:rPr>
        <w:tab/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Revenue 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grew 339% over five years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from </w:t>
      </w:r>
      <w:r w:rsidRPr="003B79FE">
        <w:rPr>
          <w:rFonts w:ascii="Calibri Light" w:eastAsia="Arial" w:hAnsi="Calibri Light" w:cs="Calibri Light"/>
          <w:i/>
          <w:iCs/>
          <w:color w:val="1A1714"/>
          <w:sz w:val="22"/>
        </w:rPr>
        <w:t>₹3,468 Cr in FY2020 to ₹15,227 Cr in FY2025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. Yet despite this strong top-line growth, Swiggy has never reported a full-year profit. 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Net losses peaked at ₹4,179 Cr in FY2023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— the same year competition from Zomato was most intense and market share erosion was at its worst.</w:t>
      </w:r>
    </w:p>
    <w:p w14:paraId="6FE2BD30" w14:textId="691A761C" w:rsidR="00CE09F5" w:rsidRPr="003B79FE" w:rsidRDefault="00CE09F5" w:rsidP="00CE09F5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 xml:space="preserve">The FY2021 revenue dip of −26.6% was driven by COVID-19 lockdowns reducing food orders. FY2022 saw a 124% rebound as the market recovered and Instamart (quick commerce) was launched. From FY2023 onwards, revenue growth </w:t>
      </w:r>
      <w:r w:rsidRPr="003B79FE">
        <w:rPr>
          <w:rFonts w:ascii="Calibri Light" w:eastAsia="Arial" w:hAnsi="Calibri Light" w:cs="Calibri Light"/>
          <w:color w:val="1A1714"/>
          <w:sz w:val="22"/>
        </w:rPr>
        <w:t>stabilized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at 35–45% annually, but losses remain significant.</w:t>
      </w:r>
    </w:p>
    <w:p w14:paraId="63193B6F" w14:textId="77777777" w:rsidR="00CE09F5" w:rsidRPr="00C94635" w:rsidRDefault="00CE09F5" w:rsidP="00CE09F5">
      <w:pPr>
        <w:spacing w:before="0" w:after="0" w:line="360" w:lineRule="auto"/>
        <w:ind w:left="567" w:right="-2156"/>
        <w:jc w:val="both"/>
        <w:rPr>
          <w:rFonts w:ascii="Calibri" w:hAnsi="Calibri" w:cs="Calibri"/>
        </w:rPr>
      </w:pPr>
    </w:p>
    <w:p w14:paraId="1CC35DD6" w14:textId="0D1F9291" w:rsidR="00CE09F5" w:rsidRPr="00C94635" w:rsidRDefault="00C94635" w:rsidP="00CE09F5">
      <w:pPr>
        <w:spacing w:before="0" w:after="0"/>
        <w:ind w:left="567" w:right="-2156"/>
        <w:jc w:val="both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WHY DOES IT MATTER?</w:t>
      </w:r>
    </w:p>
    <w:p w14:paraId="35EE379C" w14:textId="77777777" w:rsidR="00CE09F5" w:rsidRPr="003B79FE" w:rsidRDefault="00CE09F5" w:rsidP="00CE09F5">
      <w:pPr>
        <w:spacing w:before="0" w:after="0"/>
        <w:ind w:left="567" w:right="-2156"/>
        <w:jc w:val="both"/>
        <w:rPr>
          <w:rFonts w:ascii="Calibri Light" w:hAnsi="Calibri Light" w:cs="Calibri Light"/>
        </w:rPr>
      </w:pPr>
    </w:p>
    <w:p w14:paraId="05811089" w14:textId="77777777" w:rsidR="00CE09F5" w:rsidRPr="003B79FE" w:rsidRDefault="00CE09F5" w:rsidP="00CE09F5">
      <w:pPr>
        <w:pStyle w:val="ListParagraph"/>
        <w:spacing w:line="360" w:lineRule="auto"/>
        <w:ind w:left="567" w:right="-2156"/>
        <w:rPr>
          <w:rFonts w:ascii="Calibri Light" w:hAnsi="Calibri Light" w:cs="Calibri Light"/>
          <w:color w:val="1A1714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 xml:space="preserve">Investment capacity gap: </w:t>
      </w:r>
      <w:r w:rsidRPr="003B79FE">
        <w:rPr>
          <w:rFonts w:ascii="Calibri Light" w:hAnsi="Calibri Light" w:cs="Calibri Light"/>
          <w:color w:val="1A1714"/>
        </w:rPr>
        <w:t>Zomato turned profitable in FY2025 (₹527 Cr profit) while Swiggy lost ₹3,117 Cr. A profitable competitor can continuously reinvest into better technology, support infrastructure, and customer experience — widening the service gap that drives churn.</w:t>
      </w:r>
    </w:p>
    <w:p w14:paraId="2FB46108" w14:textId="77777777" w:rsidR="00CE09F5" w:rsidRPr="003B79FE" w:rsidRDefault="00CE09F5" w:rsidP="00CE09F5">
      <w:pPr>
        <w:pStyle w:val="ListParagraph"/>
        <w:ind w:left="567" w:right="-2156"/>
        <w:rPr>
          <w:rFonts w:ascii="Calibri Light" w:hAnsi="Calibri Light" w:cs="Calibri Light"/>
        </w:rPr>
      </w:pPr>
    </w:p>
    <w:p w14:paraId="4364100A" w14:textId="77777777" w:rsidR="00CE09F5" w:rsidRPr="003B79FE" w:rsidRDefault="00CE09F5" w:rsidP="00CE09F5">
      <w:pPr>
        <w:pStyle w:val="ListParagraph"/>
        <w:spacing w:line="360" w:lineRule="auto"/>
        <w:ind w:left="567" w:right="-2156"/>
        <w:rPr>
          <w:rFonts w:ascii="Calibri Light" w:hAnsi="Calibri Light" w:cs="Calibri Light"/>
          <w:color w:val="1A1714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 xml:space="preserve">Burn rate pressure on retention: </w:t>
      </w:r>
      <w:r w:rsidRPr="003B79FE">
        <w:rPr>
          <w:rFonts w:ascii="Calibri Light" w:hAnsi="Calibri Light" w:cs="Calibri Light"/>
          <w:color w:val="1A1714"/>
        </w:rPr>
        <w:t>When under cost pressure, companies cut spending on customer service, partner training, and loyalty programmes — the exact levers that drive retention. Swiggy’s bot-driven support and declining app ratings are symptoms of this constraint.</w:t>
      </w:r>
    </w:p>
    <w:p w14:paraId="41C96F1B" w14:textId="77777777" w:rsidR="00CE09F5" w:rsidRPr="003B79FE" w:rsidRDefault="00CE09F5" w:rsidP="00CE09F5">
      <w:pPr>
        <w:pStyle w:val="ListParagraph"/>
        <w:spacing w:line="360" w:lineRule="auto"/>
        <w:ind w:left="567" w:right="-2156"/>
        <w:rPr>
          <w:rFonts w:ascii="Calibri Light" w:hAnsi="Calibri Light" w:cs="Calibri Light"/>
        </w:rPr>
      </w:pPr>
    </w:p>
    <w:p w14:paraId="2A629BC2" w14:textId="70C83947" w:rsidR="00CE09F5" w:rsidRPr="003B79FE" w:rsidRDefault="00CE09F5" w:rsidP="00CE09F5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 xml:space="preserve">Investor confidence risk: </w:t>
      </w:r>
      <w:r w:rsidRPr="003B79FE">
        <w:rPr>
          <w:rFonts w:ascii="Calibri Light" w:eastAsia="Arial" w:hAnsi="Calibri Light" w:cs="Calibri Light"/>
          <w:color w:val="1A1714"/>
          <w:sz w:val="22"/>
        </w:rPr>
        <w:t>Post-IPO (listed Nov 2024), continuing losses while a listed competitor is profitable puts Swiggy under greater scrutiny. Any pullback in capital markets funding would force even harder cost cuts, accelerating the churn cycle.</w:t>
      </w:r>
    </w:p>
    <w:p w14:paraId="7146FBAD" w14:textId="77777777" w:rsidR="00CE09F5" w:rsidRPr="003B79FE" w:rsidRDefault="00CE09F5" w:rsidP="00CE09F5">
      <w:pPr>
        <w:spacing w:before="0" w:after="0" w:line="360" w:lineRule="auto"/>
        <w:ind w:left="567" w:right="-2156"/>
        <w:jc w:val="both"/>
        <w:rPr>
          <w:rFonts w:ascii="Calibri Light" w:hAnsi="Calibri Light" w:cs="Calibri Light"/>
        </w:rPr>
      </w:pPr>
    </w:p>
    <w:p w14:paraId="584BFFDB" w14:textId="0C6EB325" w:rsidR="00CE09F5" w:rsidRPr="00C94635" w:rsidRDefault="00C94635" w:rsidP="00CE09F5">
      <w:pPr>
        <w:spacing w:before="0" w:after="0" w:line="360" w:lineRule="auto"/>
        <w:ind w:left="567" w:right="-2156"/>
        <w:jc w:val="both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ACTIONS TO TAKE</w:t>
      </w:r>
    </w:p>
    <w:p w14:paraId="2CCF2376" w14:textId="10929F7F" w:rsidR="00CE09F5" w:rsidRPr="003B79FE" w:rsidRDefault="00CE09F5" w:rsidP="00CE09F5">
      <w:pPr>
        <w:spacing w:after="100" w:line="360" w:lineRule="auto"/>
        <w:ind w:left="567" w:right="-2156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</w:rPr>
        <w:tab/>
      </w:r>
      <w:r w:rsidRPr="003B79FE">
        <w:rPr>
          <w:rFonts w:ascii="Calibri Light" w:eastAsia="Arial" w:hAnsi="Calibri Light" w:cs="Calibri Light"/>
          <w:color w:val="1A1714"/>
          <w:sz w:val="22"/>
        </w:rPr>
        <w:t>Swiggy must break the cycle where cost pressure worsens customer experience which deepens churn which reduces revenue per user which increases loss per user.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Set a public profitability target date: Communicating a clear path to break-even (e.g. Q4 FY2026) improves investor confidence and reduces the pressure to cut costs in churn-sensitive areas.</w:t>
      </w:r>
    </w:p>
    <w:p w14:paraId="365BD10C" w14:textId="2E7B7ACE" w:rsidR="005E699E" w:rsidRPr="003B79FE" w:rsidRDefault="003B79FE" w:rsidP="001278E7">
      <w:pPr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5222FA7D" wp14:editId="2BAF991A">
                <wp:simplePos x="0" y="0"/>
                <wp:positionH relativeFrom="column">
                  <wp:posOffset>-492125</wp:posOffset>
                </wp:positionH>
                <wp:positionV relativeFrom="paragraph">
                  <wp:posOffset>-607695</wp:posOffset>
                </wp:positionV>
                <wp:extent cx="509905" cy="10304780"/>
                <wp:effectExtent l="0" t="0" r="4445" b="1270"/>
                <wp:wrapNone/>
                <wp:docPr id="1328498376" name="Group 132849837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905" cy="10304780"/>
                          <a:chOff x="0" y="0"/>
                          <a:chExt cx="511810" cy="10303510"/>
                        </a:xfrm>
                      </wpg:grpSpPr>
                      <wps:wsp>
                        <wps:cNvPr id="1293960142" name="Straight Connector 1"/>
                        <wps:cNvCnPr/>
                        <wps:spPr>
                          <a:xfrm>
                            <a:off x="251460" y="0"/>
                            <a:ext cx="0" cy="40049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1641122" name="Oval 4"/>
                        <wps:cNvSpPr/>
                        <wps:spPr>
                          <a:xfrm>
                            <a:off x="0" y="979170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3FD1C4" id="Group 1328498376" o:spid="_x0000_s1026" alt="&quot;&quot;" style="position:absolute;margin-left:-38.75pt;margin-top:-47.85pt;width:40.15pt;height:811.4pt;z-index:-251646976;mso-width-relative:margin;mso-height-relative:margin" coordsize="5118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">
                <v:line id="Straight Connector 1" o:spid="_x0000_s1027" style="position:absolute;visibility:visible;mso-wrap-style:square" from="2514,0" to="2514,40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" strokecolor="#5d7879 [3207]" strokeweight="6pt">
                  <v:stroke joinstyle="miter"/>
                </v:line>
                <v:oval id="Oval 4" o:spid="_x0000_s1028" style="position:absolute;top:97917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" fillcolor="#5d7879 [3207]" stroked="f" strokeweight="1pt">
                  <v:stroke joinstyle="miter"/>
                </v:oval>
                <w10:anchorlock/>
              </v:group>
            </w:pict>
          </mc:Fallback>
        </mc:AlternateContent>
      </w:r>
    </w:p>
    <w:tbl>
      <w:tblPr>
        <w:tblW w:w="9000" w:type="dxa"/>
        <w:tblInd w:w="450" w:type="dxa"/>
        <w:tblBorders>
          <w:bottom w:val="single" w:sz="2" w:space="0" w:color="5D7879" w:themeColor="accent4"/>
        </w:tblBorders>
        <w:tblLook w:val="0600" w:firstRow="0" w:lastRow="0" w:firstColumn="0" w:lastColumn="0" w:noHBand="1" w:noVBand="1"/>
      </w:tblPr>
      <w:tblGrid>
        <w:gridCol w:w="9000"/>
      </w:tblGrid>
      <w:tr w:rsidR="00B2315D" w:rsidRPr="003B79FE" w14:paraId="01C544D5" w14:textId="77777777" w:rsidTr="0078550B">
        <w:tc>
          <w:tcPr>
            <w:tcW w:w="9000" w:type="dxa"/>
          </w:tcPr>
          <w:p w14:paraId="7B6F8EC6" w14:textId="08D3CF9F" w:rsidR="00B2315D" w:rsidRPr="003B79FE" w:rsidRDefault="00000000" w:rsidP="0078550B">
            <w:pPr>
              <w:pStyle w:val="Heading1"/>
              <w:rPr>
                <w:rFonts w:ascii="Calibri Light" w:hAnsi="Calibri Light" w:cs="Calibri Light"/>
              </w:rPr>
            </w:pPr>
            <w:sdt>
              <w:sdtPr>
                <w:rPr>
                  <w:rFonts w:ascii="Calibri Light" w:hAnsi="Calibri Light" w:cs="Calibri Light"/>
                </w:rPr>
                <w:id w:val="-510447055"/>
                <w:placeholder>
                  <w:docPart w:val="22D957CE46F440878EA3F34EB7BED8C5"/>
                </w:placeholder>
                <w15:appearance w15:val="hidden"/>
              </w:sdtPr>
              <w:sdtContent>
                <w:r w:rsidR="00C36F78" w:rsidRPr="003B79FE">
                  <w:rPr>
                    <w:rFonts w:ascii="Calibri Light" w:hAnsi="Calibri Light" w:cs="Calibri Light"/>
                  </w:rPr>
                  <w:t>Customer</w:t>
                </w:r>
                <w:r w:rsidR="0010511B" w:rsidRPr="003B79FE">
                  <w:rPr>
                    <w:rFonts w:ascii="Calibri Light" w:hAnsi="Calibri Light" w:cs="Calibri Light"/>
                  </w:rPr>
                  <w:t xml:space="preserve"> and </w:t>
                </w:r>
                <w:r w:rsidR="00C36F78" w:rsidRPr="003B79FE">
                  <w:rPr>
                    <w:rFonts w:ascii="Calibri Light" w:hAnsi="Calibri Light" w:cs="Calibri Light"/>
                  </w:rPr>
                  <w:t>Retention</w:t>
                </w:r>
              </w:sdtContent>
            </w:sdt>
            <w:r w:rsidR="00B2315D" w:rsidRPr="003B79FE">
              <w:rPr>
                <w:rFonts w:ascii="Calibri Light" w:hAnsi="Calibri Light" w:cs="Calibri Light"/>
              </w:rPr>
              <w:t xml:space="preserve"> </w:t>
            </w:r>
          </w:p>
        </w:tc>
      </w:tr>
    </w:tbl>
    <w:p w14:paraId="79B9DE72" w14:textId="7387B1E6" w:rsidR="002D6D73" w:rsidRPr="00C94635" w:rsidRDefault="00C94635" w:rsidP="00C36F78">
      <w:pPr>
        <w:pStyle w:val="ListBullet"/>
        <w:numPr>
          <w:ilvl w:val="0"/>
          <w:numId w:val="0"/>
        </w:numPr>
        <w:ind w:left="540" w:right="-2160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WHAT HAPPENED?</w:t>
      </w:r>
    </w:p>
    <w:p w14:paraId="75A8E03F" w14:textId="77777777" w:rsidR="00C36F78" w:rsidRPr="003B79FE" w:rsidRDefault="00C36F78" w:rsidP="00C36F78">
      <w:pPr>
        <w:spacing w:after="100" w:line="360" w:lineRule="auto"/>
        <w:ind w:left="567" w:right="-2156"/>
        <w:rPr>
          <w:rFonts w:ascii="Calibri Light" w:hAnsi="Calibri Light" w:cs="Calibri Light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Swiggy’s most alarming data point is not financial — it is the retention funnel</w:t>
      </w:r>
      <w:r w:rsidRPr="003B79FE">
        <w:rPr>
          <w:rFonts w:ascii="Calibri Light" w:eastAsia="Arial" w:hAnsi="Calibri Light" w:cs="Calibri Light"/>
          <w:color w:val="1A1714"/>
          <w:sz w:val="22"/>
        </w:rPr>
        <w:t>. Of every 100 users who install the Swiggy app, only 60 place a first order. By week 2, only 14 remain active. By month 1, just 15% remain. By month 4 (the M+4 benchmark), only 7% of original installs are still using the platform.</w:t>
      </w:r>
    </w:p>
    <w:p w14:paraId="415F5889" w14:textId="4BF9E320" w:rsidR="009865D8" w:rsidRPr="003B79FE" w:rsidRDefault="00C36F78" w:rsidP="00C36F78">
      <w:pPr>
        <w:spacing w:after="80" w:line="360" w:lineRule="auto"/>
        <w:ind w:left="567" w:right="-2156"/>
        <w:rPr>
          <w:rFonts w:ascii="Calibri Light" w:hAnsi="Calibri Light" w:cs="Calibri Light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This drop-off is not just an industry norm — it represents a structural failure to convert first-time users into habitual customers. Compounding this, Platform MTU (Monthly Transacting Users) fell from a peak of 17M in FY2023 to 14.7M in FY2024 — a 15.9% decline — even as revenue continued to grow. This is the defining churn signal: Swiggy was extracting more revenue from fewer and fewer customers.</w:t>
      </w:r>
    </w:p>
    <w:p w14:paraId="6271F48D" w14:textId="58A7CF4B" w:rsidR="00C36F78" w:rsidRPr="00C94635" w:rsidRDefault="00C94635" w:rsidP="00C36F78">
      <w:pPr>
        <w:spacing w:before="0" w:after="0"/>
        <w:ind w:left="567" w:right="-2156"/>
        <w:jc w:val="both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WHY DOES IT MATTER?</w:t>
      </w:r>
    </w:p>
    <w:p w14:paraId="0DD5E9AB" w14:textId="7F7E4300" w:rsidR="00C36F78" w:rsidRPr="003B79FE" w:rsidRDefault="00C36F78" w:rsidP="00C36F78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Swiggy is running on a leaky bucket model.</w:t>
      </w:r>
    </w:p>
    <w:p w14:paraId="06E42C5B" w14:textId="3A5FA31E" w:rsidR="00C36F78" w:rsidRPr="003B79FE" w:rsidRDefault="00C36F78" w:rsidP="00C36F78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>Customer Acquisition Cost (CAC)</w:t>
      </w:r>
      <w:r w:rsidRPr="003B79FE">
        <w:rPr>
          <w:rFonts w:ascii="Calibri Light" w:hAnsi="Calibri Light" w:cs="Calibri Light"/>
          <w:color w:val="1A1714"/>
        </w:rPr>
        <w:t xml:space="preserve"> is wasted at scale: If 93% of acquired users churn by month 4, the full CAC investment for those users generates zero long-term value.</w:t>
      </w:r>
    </w:p>
    <w:p w14:paraId="7A86530E" w14:textId="297B6FD7" w:rsidR="00C36F78" w:rsidRPr="003B79FE" w:rsidRDefault="00C36F78" w:rsidP="00C36F78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>Revenue growth masks the retention crisis:</w:t>
      </w:r>
      <w:r w:rsidRPr="003B79FE">
        <w:rPr>
          <w:rFonts w:ascii="Calibri Light" w:hAnsi="Calibri Light" w:cs="Calibri Light"/>
          <w:color w:val="1A1714"/>
        </w:rPr>
        <w:t xml:space="preserve"> FY2025 revenue grew 35% even as the MTU base was recovering from a dip.</w:t>
      </w:r>
      <w:r w:rsidRPr="003B79FE">
        <w:rPr>
          <w:rFonts w:ascii="Calibri Light" w:hAnsi="Calibri Light" w:cs="Calibri Light"/>
          <w:color w:val="1A1714"/>
        </w:rPr>
        <w:t xml:space="preserve"> T</w:t>
      </w:r>
      <w:r w:rsidRPr="003B79FE">
        <w:rPr>
          <w:rFonts w:ascii="Calibri Light" w:hAnsi="Calibri Light" w:cs="Calibri Light"/>
          <w:color w:val="1A1714"/>
        </w:rPr>
        <w:t>his is unsustainable — if loyal users are overloaded while churned users are not reactivated, the active base will thin again.</w:t>
      </w:r>
    </w:p>
    <w:p w14:paraId="65D44719" w14:textId="290E3B33" w:rsidR="00C36F78" w:rsidRPr="00C94635" w:rsidRDefault="00C94635" w:rsidP="00C36F78">
      <w:pPr>
        <w:pStyle w:val="ListParagraph"/>
        <w:spacing w:before="60" w:after="60" w:line="360" w:lineRule="auto"/>
        <w:ind w:left="600" w:right="-2156"/>
        <w:rPr>
          <w:rFonts w:ascii="Calibri" w:hAnsi="Calibri" w:cs="Calibri"/>
          <w:b/>
          <w:bCs/>
          <w:color w:val="1A1714"/>
          <w:sz w:val="24"/>
          <w:szCs w:val="24"/>
        </w:rPr>
      </w:pPr>
      <w:r w:rsidRPr="00C94635">
        <w:rPr>
          <w:rFonts w:ascii="Calibri" w:hAnsi="Calibri" w:cs="Calibri"/>
          <w:b/>
          <w:bCs/>
          <w:color w:val="1A1714"/>
          <w:sz w:val="24"/>
          <w:szCs w:val="24"/>
        </w:rPr>
        <w:t>ACTIONS TO TAKE</w:t>
      </w:r>
    </w:p>
    <w:p w14:paraId="69A0CCC0" w14:textId="77777777" w:rsidR="00C36F78" w:rsidRPr="003B79FE" w:rsidRDefault="00C36F78" w:rsidP="0010511B">
      <w:pPr>
        <w:spacing w:before="0" w:after="100" w:line="360" w:lineRule="auto"/>
        <w:ind w:left="567" w:right="-1872"/>
        <w:rPr>
          <w:rFonts w:ascii="Calibri Light" w:hAnsi="Calibri Light" w:cs="Calibri Light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Swiggy needs to fix the first 30-day experience — this is where 86% of new users are lost. The FY2025 MTU recovery to 19.8M shows acquisition is working; the problem is retention after acquisition.</w:t>
      </w:r>
    </w:p>
    <w:p w14:paraId="34F229E0" w14:textId="55DA419D" w:rsidR="00C36F78" w:rsidRPr="003B79FE" w:rsidRDefault="00C36F78" w:rsidP="0010511B">
      <w:pPr>
        <w:pStyle w:val="ListParagraph"/>
        <w:spacing w:before="60" w:after="60" w:line="360" w:lineRule="auto"/>
        <w:ind w:left="567" w:right="-1872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>Launch a First-Order Guarantee programme</w:t>
      </w:r>
      <w:r w:rsidRPr="003B79FE">
        <w:rPr>
          <w:rFonts w:ascii="Calibri Light" w:hAnsi="Calibri Light" w:cs="Calibri Light"/>
          <w:color w:val="1A1714"/>
        </w:rPr>
        <w:t xml:space="preserve">: Guarantee perfect delivery on a user’s first three orders — proactive refund if anything goes wrong, no questions asked. </w:t>
      </w:r>
    </w:p>
    <w:p w14:paraId="15C3987C" w14:textId="64CDC142" w:rsidR="0010511B" w:rsidRPr="003B79FE" w:rsidRDefault="00C36F78" w:rsidP="0010511B">
      <w:pPr>
        <w:pStyle w:val="ListParagraph"/>
        <w:spacing w:before="60" w:after="60" w:line="360" w:lineRule="auto"/>
        <w:ind w:left="567" w:right="-1872"/>
        <w:rPr>
          <w:rFonts w:ascii="Calibri Light" w:hAnsi="Calibri Light" w:cs="Calibri Light"/>
          <w:color w:val="1A1714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>Build a 30-day onboarding journey:</w:t>
      </w:r>
      <w:r w:rsidRPr="003B79FE">
        <w:rPr>
          <w:rFonts w:ascii="Calibri Light" w:hAnsi="Calibri Light" w:cs="Calibri Light"/>
          <w:color w:val="1A1714"/>
        </w:rPr>
        <w:t xml:space="preserve"> New users should receive a personalised sequence </w:t>
      </w:r>
    </w:p>
    <w:p w14:paraId="50D098ED" w14:textId="77777777" w:rsidR="00C36F78" w:rsidRPr="003B79FE" w:rsidRDefault="00C36F78" w:rsidP="0010511B">
      <w:pPr>
        <w:pStyle w:val="ListParagraph"/>
        <w:spacing w:before="60" w:after="60" w:line="360" w:lineRule="auto"/>
        <w:ind w:left="567" w:right="-1872"/>
        <w:rPr>
          <w:rFonts w:ascii="Calibri Light" w:hAnsi="Calibri Light" w:cs="Calibri Light"/>
        </w:rPr>
      </w:pPr>
      <w:r w:rsidRPr="003B79FE">
        <w:rPr>
          <w:rFonts w:ascii="Calibri Light" w:hAnsi="Calibri Light" w:cs="Calibri Light"/>
          <w:color w:val="1A1714"/>
          <w:highlight w:val="yellow"/>
        </w:rPr>
        <w:t>Target the 112.7M ever-transacted inactive users:</w:t>
      </w:r>
      <w:r w:rsidRPr="003B79FE">
        <w:rPr>
          <w:rFonts w:ascii="Calibri Light" w:hAnsi="Calibri Light" w:cs="Calibri Light"/>
          <w:color w:val="1A1714"/>
        </w:rPr>
        <w:t xml:space="preserve"> This is Swiggy’s most valuable re-acquisition segment. They already know the platform. A win-back campaign with a “We’ve improved” message and a ₹100 voucher is lower CAC than acquiring a completely new user.</w:t>
      </w:r>
    </w:p>
    <w:tbl>
      <w:tblPr>
        <w:tblW w:w="9000" w:type="dxa"/>
        <w:tblInd w:w="450" w:type="dxa"/>
        <w:tblBorders>
          <w:bottom w:val="single" w:sz="2" w:space="0" w:color="5D7879" w:themeColor="accent4"/>
        </w:tblBorders>
        <w:tblLook w:val="0600" w:firstRow="0" w:lastRow="0" w:firstColumn="0" w:lastColumn="0" w:noHBand="1" w:noVBand="1"/>
      </w:tblPr>
      <w:tblGrid>
        <w:gridCol w:w="9000"/>
      </w:tblGrid>
      <w:tr w:rsidR="0010511B" w:rsidRPr="003B79FE" w14:paraId="7C0C9EEF" w14:textId="77777777" w:rsidTr="002605AA">
        <w:tc>
          <w:tcPr>
            <w:tcW w:w="9000" w:type="dxa"/>
          </w:tcPr>
          <w:p w14:paraId="072D9DD5" w14:textId="1A2D85D0" w:rsidR="0010511B" w:rsidRPr="003B79FE" w:rsidRDefault="0010511B" w:rsidP="002605AA">
            <w:pPr>
              <w:pStyle w:val="Heading1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hAnsi="Calibri Light" w:cs="Calibri Light"/>
              </w:rPr>
              <w:lastRenderedPageBreak/>
              <w:t>competitive intelligence</w:t>
            </w:r>
          </w:p>
        </w:tc>
      </w:tr>
    </w:tbl>
    <w:p w14:paraId="0B3A3DA0" w14:textId="5FE64FE0" w:rsidR="0010511B" w:rsidRPr="00C94635" w:rsidRDefault="00C94635" w:rsidP="0010511B">
      <w:pPr>
        <w:pStyle w:val="ListBullet"/>
        <w:numPr>
          <w:ilvl w:val="0"/>
          <w:numId w:val="0"/>
        </w:numPr>
        <w:ind w:left="540" w:right="-2160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WHAT HAPPENED?</w:t>
      </w:r>
    </w:p>
    <w:p w14:paraId="513DE097" w14:textId="0A914364" w:rsidR="0010511B" w:rsidRPr="003B79FE" w:rsidRDefault="0010511B" w:rsidP="003B79FE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Swigg</w:t>
      </w:r>
      <w:r w:rsidR="003B79FE" w:rsidRPr="003B79FE">
        <w:rPr>
          <w:rFonts w:ascii="Calibri Light" w:hAnsi="Calibri Light" w:cs="Calibri Light"/>
          <w:noProof/>
        </w:rPr>
        <mc:AlternateContent>
          <mc:Choice Requires="wpg">
            <w:drawing>
              <wp:anchor distT="0" distB="0" distL="114300" distR="114300" simplePos="0" relativeHeight="251671552" behindDoc="1" locked="1" layoutInCell="1" allowOverlap="1" wp14:anchorId="01D3135C" wp14:editId="67BDAADE">
                <wp:simplePos x="0" y="0"/>
                <wp:positionH relativeFrom="column">
                  <wp:posOffset>-469265</wp:posOffset>
                </wp:positionH>
                <wp:positionV relativeFrom="paragraph">
                  <wp:posOffset>-1582420</wp:posOffset>
                </wp:positionV>
                <wp:extent cx="511810" cy="10304780"/>
                <wp:effectExtent l="0" t="0" r="2540" b="1270"/>
                <wp:wrapNone/>
                <wp:docPr id="110593327" name="Group 1105933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810" cy="10304780"/>
                          <a:chOff x="0" y="0"/>
                          <a:chExt cx="511810" cy="10303510"/>
                        </a:xfrm>
                      </wpg:grpSpPr>
                      <wps:wsp>
                        <wps:cNvPr id="2093913521" name="Straight Connector 1"/>
                        <wps:cNvCnPr/>
                        <wps:spPr>
                          <a:xfrm>
                            <a:off x="251460" y="0"/>
                            <a:ext cx="0" cy="40049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8289387" name="Oval 4"/>
                        <wps:cNvSpPr/>
                        <wps:spPr>
                          <a:xfrm>
                            <a:off x="0" y="979170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483F93" id="Group 110593327" o:spid="_x0000_s1026" alt="&quot;&quot;" style="position:absolute;margin-left:-36.95pt;margin-top:-124.6pt;width:40.3pt;height:811.4pt;z-index:-251644928;mso-width-relative:margin;mso-height-relative:margin" coordsize="5118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">
                <v:line id="Straight Connector 1" o:spid="_x0000_s1027" style="position:absolute;visibility:visible;mso-wrap-style:square" from="2514,0" to="2514,40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" strokecolor="#5d7879 [3207]" strokeweight="6pt">
                  <v:stroke joinstyle="miter"/>
                </v:line>
                <v:oval id="Oval 4" o:spid="_x0000_s1028" style="position:absolute;top:97917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" fillcolor="#5d7879 [3207]" stroked="f" strokeweight="1pt">
                  <v:stroke joinstyle="miter"/>
                </v:oval>
                <w10:anchorlock/>
              </v:group>
            </w:pict>
          </mc:Fallback>
        </mc:AlternateContent>
      </w:r>
      <w:r w:rsidRPr="003B79FE">
        <w:rPr>
          <w:rFonts w:ascii="Calibri Light" w:eastAsia="Arial" w:hAnsi="Calibri Light" w:cs="Calibri Light"/>
          <w:color w:val="1A1714"/>
          <w:sz w:val="22"/>
        </w:rPr>
        <w:t>y entered FY2020 as the market leader in Indian food delivery with approximately 50% market share. By FY2023, it had fallen to 37% — an 18-percentage-point gap behind Zomato at 55%. This is the steepest and most sustained market share decline in Indian food delivery history.</w:t>
      </w:r>
    </w:p>
    <w:p w14:paraId="64942AB6" w14:textId="77777777" w:rsidR="0010511B" w:rsidRPr="003B79FE" w:rsidRDefault="0010511B" w:rsidP="003B79FE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In quick commerce, the situation is even more concerning. Swiggy’s Instamart holds only 25% of the market, behind Zepto (29%) and Blinkit (46%). Swiggy is third in the category it helped pioneer. Blinkit operates 1,544 dark stores to Instamart’s 1,021, commands a higher average order value (₹665 vs ₹527), and has cut its EBITDA losses by 92% while Instamart’s losses grew 60%.</w:t>
      </w:r>
    </w:p>
    <w:p w14:paraId="21D4E1BA" w14:textId="77777777" w:rsidR="0010511B" w:rsidRPr="003B79FE" w:rsidRDefault="0010511B" w:rsidP="0010511B">
      <w:pPr>
        <w:spacing w:before="0" w:after="0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</w:p>
    <w:p w14:paraId="7FE78BBC" w14:textId="40D7B9F5" w:rsidR="003B79FE" w:rsidRPr="00C94635" w:rsidRDefault="00C94635" w:rsidP="003B79FE">
      <w:pPr>
        <w:spacing w:before="0" w:after="0"/>
        <w:ind w:left="567" w:right="-2156"/>
        <w:jc w:val="both"/>
        <w:rPr>
          <w:rFonts w:ascii="Calibri" w:hAnsi="Calibri" w:cs="Calibri"/>
          <w:b/>
          <w:bCs/>
        </w:rPr>
      </w:pPr>
      <w:r w:rsidRPr="00C94635">
        <w:rPr>
          <w:rFonts w:ascii="Calibri" w:hAnsi="Calibri" w:cs="Calibri"/>
          <w:b/>
          <w:bCs/>
        </w:rPr>
        <w:t>WHY DOES IT MATTER?</w:t>
      </w:r>
    </w:p>
    <w:p w14:paraId="4318196A" w14:textId="77777777" w:rsidR="003B79FE" w:rsidRPr="003B79FE" w:rsidRDefault="003B79FE" w:rsidP="003B79FE">
      <w:pPr>
        <w:spacing w:before="0" w:after="0"/>
        <w:ind w:left="567" w:right="-2156"/>
        <w:jc w:val="both"/>
        <w:rPr>
          <w:rFonts w:ascii="Calibri Light" w:hAnsi="Calibri Light" w:cs="Calibri Light"/>
          <w:b/>
          <w:bCs/>
        </w:rPr>
      </w:pPr>
    </w:p>
    <w:p w14:paraId="52A7D5DC" w14:textId="421A8FD4" w:rsidR="0010511B" w:rsidRPr="003B79FE" w:rsidRDefault="0010511B" w:rsidP="0010511B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Every percentage point of market share lost to Zomato is a permanent reduction in Swiggy’s addressable GOV and a corresponding increase in the unit economics pressure to compensate.</w:t>
      </w:r>
    </w:p>
    <w:p w14:paraId="0BC43E01" w14:textId="1CA2CA19" w:rsidR="0010511B" w:rsidRPr="003B79FE" w:rsidRDefault="0010511B" w:rsidP="0010511B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highlight w:val="yellow"/>
          <w:lang w:val="en-US" w:eastAsia="ja-JP"/>
        </w:rPr>
        <w:t>Profitability divergence creates a compounding disadvantage: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</w:t>
      </w:r>
      <w:r w:rsidR="003B79FE">
        <w:rPr>
          <w:rFonts w:ascii="Calibri Light" w:hAnsi="Calibri Light" w:cs="Calibri Light"/>
          <w:color w:val="1A1714"/>
          <w:spacing w:val="6"/>
          <w:lang w:val="en-US" w:eastAsia="ja-JP"/>
        </w:rPr>
        <w:t>P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rofit funds better</w:t>
      </w:r>
      <w:r w:rsid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in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AI, faster delivery infrastructure, and superior loyalty rewards — all of which attract more customers from Swiggy, widening the gap further.</w:t>
      </w:r>
    </w:p>
    <w:p w14:paraId="028B611E" w14:textId="0823839F" w:rsidR="0010511B" w:rsidRPr="003B79FE" w:rsidRDefault="0010511B" w:rsidP="0010511B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highlight w:val="yellow"/>
          <w:lang w:val="en-US" w:eastAsia="ja-JP"/>
        </w:rPr>
        <w:t>AOV gap in quick commerce compounds daily: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At ₹138 less per order, and with Instamart doing 12.15 lakh daily orders, Swiggy is forgoing </w:t>
      </w:r>
      <w:proofErr w:type="spellStart"/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appr</w:t>
      </w:r>
      <w:r w:rsidR="003B79FE">
        <w:rPr>
          <w:rFonts w:ascii="Calibri Light" w:hAnsi="Calibri Light" w:cs="Calibri Light"/>
          <w:color w:val="1A1714"/>
          <w:spacing w:val="6"/>
          <w:lang w:val="en-US" w:eastAsia="ja-JP"/>
        </w:rPr>
        <w:t>x</w:t>
      </w:r>
      <w:proofErr w:type="spellEnd"/>
      <w:r w:rsidR="003B79FE">
        <w:rPr>
          <w:rFonts w:ascii="Calibri Light" w:hAnsi="Calibri Light" w:cs="Calibri Light"/>
          <w:color w:val="1A1714"/>
          <w:spacing w:val="6"/>
          <w:lang w:val="en-US" w:eastAsia="ja-JP"/>
        </w:rPr>
        <w:t>.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₹167 Cr per day in potential GOV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.</w:t>
      </w:r>
    </w:p>
    <w:p w14:paraId="27AA0B5F" w14:textId="62665AC5" w:rsidR="0010511B" w:rsidRPr="00C94635" w:rsidRDefault="00C94635" w:rsidP="0010511B">
      <w:pPr>
        <w:pStyle w:val="ListParagraph"/>
        <w:spacing w:before="60" w:after="60" w:line="360" w:lineRule="auto"/>
        <w:ind w:left="600" w:right="-2156"/>
        <w:rPr>
          <w:rFonts w:ascii="Calibri" w:hAnsi="Calibri" w:cs="Calibri"/>
          <w:b/>
          <w:bCs/>
          <w:color w:val="1A1714"/>
          <w:sz w:val="24"/>
          <w:szCs w:val="24"/>
        </w:rPr>
      </w:pPr>
      <w:r w:rsidRPr="00C94635">
        <w:rPr>
          <w:rFonts w:ascii="Calibri" w:hAnsi="Calibri" w:cs="Calibri"/>
          <w:b/>
          <w:bCs/>
          <w:color w:val="1A1714"/>
          <w:sz w:val="24"/>
          <w:szCs w:val="24"/>
        </w:rPr>
        <w:t>ACTIONS TO TAKE</w:t>
      </w:r>
    </w:p>
    <w:p w14:paraId="24E193BE" w14:textId="0E93D133" w:rsidR="0010511B" w:rsidRPr="003B79FE" w:rsidRDefault="0010511B" w:rsidP="0010511B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 xml:space="preserve">Strengthen Swiggy One 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Loyalty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P</w:t>
      </w: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rogram: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Swiggy One needs an aspirational upgrade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to match Gold’s stickiness. This is the single highest-ROI retention lever available.</w:t>
      </w:r>
    </w:p>
    <w:p w14:paraId="4C6039EF" w14:textId="77777777" w:rsidR="003B79FE" w:rsidRDefault="0010511B" w:rsidP="003B79FE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Concentrate Instamart expansion on profitable metros first: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Rather than 1,100 stores across all markets, Swiggy should achieve category leadership in 5–8 tier-1 cities before expanding.</w:t>
      </w:r>
    </w:p>
    <w:p w14:paraId="04713AAA" w14:textId="7B4CCCF8" w:rsidR="00C36F78" w:rsidRPr="003B79FE" w:rsidRDefault="0010511B" w:rsidP="003B79FE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Invest in differentiated technology: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Zomato’s conversational AI and demand prediction tools create stickiness that discounts cannot buy. Swiggy should </w:t>
      </w:r>
      <w:r w:rsidRPr="003B79FE">
        <w:rPr>
          <w:rFonts w:ascii="Calibri Light" w:eastAsia="Arial" w:hAnsi="Calibri Light" w:cs="Calibri Light"/>
          <w:color w:val="1A1714"/>
          <w:sz w:val="22"/>
        </w:rPr>
        <w:t>prioritize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AI-based </w:t>
      </w:r>
      <w:r w:rsidRPr="003B79FE">
        <w:rPr>
          <w:rFonts w:ascii="Calibri Light" w:eastAsia="Arial" w:hAnsi="Calibri Light" w:cs="Calibri Light"/>
          <w:color w:val="1A1714"/>
          <w:sz w:val="22"/>
        </w:rPr>
        <w:t>personalization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of the feed, predictive re-ordering, and smart ETA accuracy as its technology moat.</w:t>
      </w:r>
    </w:p>
    <w:tbl>
      <w:tblPr>
        <w:tblW w:w="9000" w:type="dxa"/>
        <w:tblInd w:w="450" w:type="dxa"/>
        <w:tblBorders>
          <w:bottom w:val="single" w:sz="2" w:space="0" w:color="5D7879" w:themeColor="accent4"/>
        </w:tblBorders>
        <w:tblLook w:val="0600" w:firstRow="0" w:lastRow="0" w:firstColumn="0" w:lastColumn="0" w:noHBand="1" w:noVBand="1"/>
      </w:tblPr>
      <w:tblGrid>
        <w:gridCol w:w="9000"/>
      </w:tblGrid>
      <w:tr w:rsidR="0010511B" w:rsidRPr="003B79FE" w14:paraId="508E049E" w14:textId="77777777" w:rsidTr="002605AA">
        <w:tc>
          <w:tcPr>
            <w:tcW w:w="9000" w:type="dxa"/>
          </w:tcPr>
          <w:p w14:paraId="4EA950CF" w14:textId="4B62AE83" w:rsidR="0010511B" w:rsidRPr="003B79FE" w:rsidRDefault="0010511B" w:rsidP="002605AA">
            <w:pPr>
              <w:pStyle w:val="Heading1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hAnsi="Calibri Light" w:cs="Calibri Light"/>
              </w:rPr>
              <w:lastRenderedPageBreak/>
              <w:t>comp</w:t>
            </w:r>
            <w:r w:rsidR="00D2371C" w:rsidRPr="003B79FE">
              <w:rPr>
                <w:rFonts w:ascii="Calibri Light" w:hAnsi="Calibri Light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1" locked="1" layoutInCell="1" allowOverlap="1" wp14:anchorId="23CDC403" wp14:editId="052DEE04">
                      <wp:simplePos x="0" y="0"/>
                      <wp:positionH relativeFrom="column">
                        <wp:posOffset>-873125</wp:posOffset>
                      </wp:positionH>
                      <wp:positionV relativeFrom="paragraph">
                        <wp:posOffset>-607060</wp:posOffset>
                      </wp:positionV>
                      <wp:extent cx="511810" cy="10304780"/>
                      <wp:effectExtent l="0" t="0" r="2540" b="1270"/>
                      <wp:wrapNone/>
                      <wp:docPr id="283823441" name="Group 28382344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1810" cy="10304780"/>
                                <a:chOff x="0" y="0"/>
                                <a:chExt cx="511810" cy="10303510"/>
                              </a:xfrm>
                            </wpg:grpSpPr>
                            <wps:wsp>
                              <wps:cNvPr id="151262771" name="Straight Connector 1"/>
                              <wps:cNvCnPr/>
                              <wps:spPr>
                                <a:xfrm>
                                  <a:off x="251460" y="0"/>
                                  <a:ext cx="0" cy="4004945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4445252" name="Oval 4"/>
                              <wps:cNvSpPr/>
                              <wps:spPr>
                                <a:xfrm>
                                  <a:off x="0" y="9791700"/>
                                  <a:ext cx="511810" cy="5118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00DED" id="Group 283823441" o:spid="_x0000_s1026" alt="&quot;&quot;" style="position:absolute;margin-left:-68.75pt;margin-top:-47.8pt;width:40.3pt;height:811.4pt;z-index:-251640832;mso-width-relative:margin;mso-height-relative:margin" coordsize="5118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">
                      <v:line id="Straight Connector 1" o:spid="_x0000_s1027" style="position:absolute;visibility:visible;mso-wrap-style:square" from="2514,0" to="2514,40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" strokecolor="#5d7879 [3207]" strokeweight="6pt">
                        <v:stroke joinstyle="miter"/>
                      </v:line>
                      <v:oval id="Oval 4" o:spid="_x0000_s1028" style="position:absolute;top:97917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" fillcolor="#5d7879 [3207]" stroked="f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  <w:r w:rsidRPr="003B79FE">
              <w:rPr>
                <w:rFonts w:ascii="Calibri Light" w:hAnsi="Calibri Light" w:cs="Calibri Light"/>
              </w:rPr>
              <w:t>etitive intelligence</w:t>
            </w:r>
          </w:p>
        </w:tc>
      </w:tr>
    </w:tbl>
    <w:p w14:paraId="7353FF0E" w14:textId="7F7AC4B2" w:rsidR="0010511B" w:rsidRPr="00C94635" w:rsidRDefault="00C94635" w:rsidP="0010511B">
      <w:pPr>
        <w:pStyle w:val="ListBullet"/>
        <w:numPr>
          <w:ilvl w:val="0"/>
          <w:numId w:val="0"/>
        </w:numPr>
        <w:ind w:left="540" w:right="-2160"/>
        <w:rPr>
          <w:rFonts w:ascii="Calibri" w:hAnsi="Calibri" w:cs="Calibri"/>
          <w:b/>
          <w:bCs/>
          <w:szCs w:val="24"/>
        </w:rPr>
      </w:pPr>
      <w:r w:rsidRPr="00C94635">
        <w:rPr>
          <w:rFonts w:ascii="Calibri" w:hAnsi="Calibri" w:cs="Calibri"/>
          <w:b/>
          <w:bCs/>
          <w:szCs w:val="24"/>
        </w:rPr>
        <w:t>WHAT HAPPENED?</w:t>
      </w:r>
    </w:p>
    <w:p w14:paraId="2C8D7ACA" w14:textId="4F5FA04F" w:rsidR="0010511B" w:rsidRPr="003B79FE" w:rsidRDefault="0010511B" w:rsidP="003B79FE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Customer review data across six public platforms paints a consistent and alarming picture. Swiggy’s average rating is 1.5/5 on Trustpilot (1,077 reviews), 1.5/5 on PissedConsumer (9,468 reviews), 1.45/5 on MouthShut, and 1.2/5 on WorthePenny (89% one-star reviews). Only the Google Play Store rating of 3.8/5 reflects a more moderate score</w:t>
      </w:r>
      <w:r w:rsidR="003B79FE">
        <w:rPr>
          <w:rFonts w:ascii="Calibri Light" w:eastAsia="Arial" w:hAnsi="Calibri Light" w:cs="Calibri Light"/>
          <w:color w:val="1A1714"/>
          <w:sz w:val="22"/>
        </w:rPr>
        <w:t>.</w:t>
      </w:r>
    </w:p>
    <w:p w14:paraId="106E2828" w14:textId="1A5BB5AF" w:rsidR="0010511B" w:rsidRPr="003B79FE" w:rsidRDefault="0010511B" w:rsidP="003B79FE">
      <w:pPr>
        <w:spacing w:before="0" w:after="0" w:line="360" w:lineRule="auto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</w:rPr>
        <w:t>Delivery delays and false ETAs account for 34% of all complaints — the single largest issue. Missing or wrong items account for 26%. Refund denial or delay accounts for 18%.</w:t>
      </w:r>
      <w:r w:rsid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Only 15% of PissedConsumer reviewers would recommend Swiggy to another person.</w:t>
      </w:r>
    </w:p>
    <w:p w14:paraId="596AA264" w14:textId="77777777" w:rsidR="0010511B" w:rsidRPr="003B79FE" w:rsidRDefault="0010511B" w:rsidP="0010511B">
      <w:pPr>
        <w:spacing w:before="0" w:after="0"/>
        <w:ind w:left="567" w:right="-2156"/>
        <w:jc w:val="both"/>
        <w:rPr>
          <w:rFonts w:ascii="Calibri Light" w:eastAsia="Arial" w:hAnsi="Calibri Light" w:cs="Calibri Light"/>
          <w:color w:val="1A1714"/>
          <w:sz w:val="22"/>
        </w:rPr>
      </w:pPr>
    </w:p>
    <w:p w14:paraId="6D0746AB" w14:textId="7B4433B4" w:rsidR="0010511B" w:rsidRPr="00C94635" w:rsidRDefault="00C94635" w:rsidP="0010511B">
      <w:pPr>
        <w:spacing w:before="0" w:after="0"/>
        <w:ind w:left="567" w:right="-2156"/>
        <w:jc w:val="both"/>
        <w:rPr>
          <w:rFonts w:ascii="Calibri" w:hAnsi="Calibri" w:cs="Calibri"/>
          <w:b/>
          <w:bCs/>
          <w:szCs w:val="24"/>
        </w:rPr>
      </w:pPr>
      <w:r w:rsidRPr="00C94635">
        <w:rPr>
          <w:rFonts w:ascii="Calibri" w:hAnsi="Calibri" w:cs="Calibri"/>
          <w:b/>
          <w:bCs/>
          <w:szCs w:val="24"/>
        </w:rPr>
        <w:t>WHY DOES IT MATTER?</w:t>
      </w:r>
    </w:p>
    <w:p w14:paraId="443A9AB9" w14:textId="77777777" w:rsidR="003B79FE" w:rsidRPr="003B79FE" w:rsidRDefault="003B79FE" w:rsidP="0010511B">
      <w:pPr>
        <w:spacing w:before="0" w:after="0"/>
        <w:ind w:left="567" w:right="-2156"/>
        <w:jc w:val="both"/>
        <w:rPr>
          <w:rFonts w:ascii="Calibri Light" w:hAnsi="Calibri Light" w:cs="Calibri Light"/>
          <w:b/>
          <w:bCs/>
        </w:rPr>
      </w:pPr>
    </w:p>
    <w:p w14:paraId="7223F696" w14:textId="77777777" w:rsidR="00194DF1" w:rsidRPr="003B79FE" w:rsidRDefault="00194DF1" w:rsidP="0010511B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A 1.5/5 rating with 85% of reviewers unwilling to recommend the platform directly maps to the 93% M+4 churn rate seen in the retention data. </w:t>
      </w:r>
    </w:p>
    <w:p w14:paraId="1BAF3F40" w14:textId="14AE80BF" w:rsidR="00194DF1" w:rsidRPr="003B79FE" w:rsidRDefault="00194DF1" w:rsidP="00194DF1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highlight w:val="yellow"/>
          <w:lang w:val="en-US" w:eastAsia="ja-JP"/>
        </w:rPr>
        <w:t>The 34% delivery delay complaint is the primary churn trigger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: Every late delivery with a false ETA is a broken promise.</w:t>
      </w:r>
    </w:p>
    <w:p w14:paraId="2D1A330C" w14:textId="2CFBF8AA" w:rsidR="00194DF1" w:rsidRPr="003B79FE" w:rsidRDefault="00194DF1" w:rsidP="00194DF1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highlight w:val="yellow"/>
          <w:lang w:val="en-US" w:eastAsia="ja-JP"/>
        </w:rPr>
        <w:t>Refund denial turns a recoverable situation into permanent churn: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When an order goes wrong, a user who receives a quick refund has a higher retention rate than a user who never had an issue. </w:t>
      </w:r>
    </w:p>
    <w:p w14:paraId="6125210F" w14:textId="7D5CC9CF" w:rsidR="00194DF1" w:rsidRPr="003B79FE" w:rsidRDefault="00194DF1" w:rsidP="00194DF1">
      <w:pPr>
        <w:pStyle w:val="ListParagraph"/>
        <w:spacing w:before="60" w:after="60" w:line="360" w:lineRule="auto"/>
        <w:ind w:left="600" w:right="-2156"/>
        <w:rPr>
          <w:rFonts w:ascii="Calibri Light" w:hAnsi="Calibri Light" w:cs="Calibri Light"/>
          <w:color w:val="1A1714"/>
          <w:spacing w:val="6"/>
          <w:lang w:val="en-US" w:eastAsia="ja-JP"/>
        </w:rPr>
      </w:pPr>
      <w:r w:rsidRPr="003B79FE">
        <w:rPr>
          <w:rFonts w:ascii="Calibri Light" w:hAnsi="Calibri Light" w:cs="Calibri Light"/>
          <w:color w:val="1A1714"/>
          <w:spacing w:val="6"/>
          <w:highlight w:val="yellow"/>
          <w:lang w:val="en-US" w:eastAsia="ja-JP"/>
        </w:rPr>
        <w:t>High-value customers are visibly at risk: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 xml:space="preserve"> Customer quotes include a user spending ₹20,000 per year on Swiggy threatening to leave over refund denial</w:t>
      </w:r>
      <w:r w:rsidRPr="003B79FE">
        <w:rPr>
          <w:rFonts w:ascii="Calibri Light" w:hAnsi="Calibri Light" w:cs="Calibri Light"/>
          <w:color w:val="1A1714"/>
          <w:spacing w:val="6"/>
          <w:lang w:val="en-US" w:eastAsia="ja-JP"/>
        </w:rPr>
        <w:t>.</w:t>
      </w:r>
    </w:p>
    <w:p w14:paraId="4B460F95" w14:textId="18535F8A" w:rsidR="0010511B" w:rsidRPr="00C94635" w:rsidRDefault="00C94635" w:rsidP="00194DF1">
      <w:pPr>
        <w:pStyle w:val="ListParagraph"/>
        <w:spacing w:before="60" w:after="60" w:line="360" w:lineRule="auto"/>
        <w:ind w:left="600" w:right="-2156"/>
        <w:rPr>
          <w:rFonts w:ascii="Calibri" w:hAnsi="Calibri" w:cs="Calibri"/>
          <w:b/>
          <w:bCs/>
          <w:color w:val="1A1714"/>
          <w:sz w:val="24"/>
          <w:szCs w:val="24"/>
        </w:rPr>
      </w:pPr>
      <w:r w:rsidRPr="00C94635">
        <w:rPr>
          <w:rFonts w:ascii="Calibri" w:hAnsi="Calibri" w:cs="Calibri"/>
          <w:b/>
          <w:bCs/>
          <w:color w:val="1A1714"/>
          <w:sz w:val="24"/>
          <w:szCs w:val="24"/>
        </w:rPr>
        <w:t>ACTIONS TO TAKE</w:t>
      </w:r>
    </w:p>
    <w:p w14:paraId="11E7C465" w14:textId="047E01C6" w:rsidR="00194DF1" w:rsidRPr="003B79FE" w:rsidRDefault="00194DF1" w:rsidP="00194DF1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Fix ETA accuracy first: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Implement ML-based delivery time prediction that accounts for traffic, restaurant prep time, and partner availability in real time. </w:t>
      </w:r>
    </w:p>
    <w:p w14:paraId="03660FCA" w14:textId="78206256" w:rsidR="00194DF1" w:rsidRPr="003B79FE" w:rsidRDefault="00194DF1" w:rsidP="00194DF1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Introduce a proactive refund system: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If an order is flagged as late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automatically trigger a customer notification with a compensation offer before the customer complains</w:t>
      </w:r>
    </w:p>
    <w:p w14:paraId="7D787B97" w14:textId="60AB4327" w:rsidR="00194DF1" w:rsidRPr="003B79FE" w:rsidRDefault="00194DF1" w:rsidP="00194DF1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Replace the bot-wall with human escalation in 3 taps: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Customer support should reach a human agent within 3 interactions for any order issue involving money. </w:t>
      </w:r>
    </w:p>
    <w:p w14:paraId="777495F2" w14:textId="303622F5" w:rsidR="0010511B" w:rsidRPr="003B79FE" w:rsidRDefault="00194DF1" w:rsidP="00194DF1">
      <w:pPr>
        <w:spacing w:after="80" w:line="360" w:lineRule="auto"/>
        <w:ind w:left="567" w:right="-2156"/>
        <w:rPr>
          <w:rFonts w:ascii="Calibri Light" w:eastAsia="Arial" w:hAnsi="Calibri Light" w:cs="Calibri Light"/>
          <w:color w:val="1A1714"/>
          <w:sz w:val="22"/>
        </w:rPr>
      </w:pPr>
      <w:r w:rsidRPr="003B79FE">
        <w:rPr>
          <w:rFonts w:ascii="Calibri Light" w:eastAsia="Arial" w:hAnsi="Calibri Light" w:cs="Calibri Light"/>
          <w:color w:val="1A1714"/>
          <w:sz w:val="22"/>
          <w:highlight w:val="yellow"/>
        </w:rPr>
        <w:t>Make fee transparency mandatory at checkout: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Show the full order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before the user sees the</w:t>
      </w:r>
      <w:r w:rsidRPr="003B79FE">
        <w:rPr>
          <w:rFonts w:ascii="Calibri Light" w:eastAsia="Arial" w:hAnsi="Calibri Light" w:cs="Calibri Light"/>
          <w:color w:val="1A1714"/>
          <w:sz w:val="22"/>
        </w:rPr>
        <w:t xml:space="preserve"> </w:t>
      </w:r>
      <w:r w:rsidRPr="003B79FE">
        <w:rPr>
          <w:rFonts w:ascii="Calibri Light" w:eastAsia="Arial" w:hAnsi="Calibri Light" w:cs="Calibri Light"/>
          <w:color w:val="1A1714"/>
          <w:sz w:val="22"/>
        </w:rPr>
        <w:t>menu. Eliminating bill shock at payment removes the hidden fees complaint entirely.</w:t>
      </w:r>
    </w:p>
    <w:tbl>
      <w:tblPr>
        <w:tblW w:w="9000" w:type="dxa"/>
        <w:tblInd w:w="184" w:type="dxa"/>
        <w:tblBorders>
          <w:bottom w:val="single" w:sz="2" w:space="0" w:color="5D7879" w:themeColor="accent4"/>
        </w:tblBorders>
        <w:tblLook w:val="0600" w:firstRow="0" w:lastRow="0" w:firstColumn="0" w:lastColumn="0" w:noHBand="1" w:noVBand="1"/>
      </w:tblPr>
      <w:tblGrid>
        <w:gridCol w:w="9000"/>
      </w:tblGrid>
      <w:tr w:rsidR="00194DF1" w:rsidRPr="003B79FE" w14:paraId="1E3CA215" w14:textId="77777777" w:rsidTr="00D2371C">
        <w:tc>
          <w:tcPr>
            <w:tcW w:w="9000" w:type="dxa"/>
          </w:tcPr>
          <w:p w14:paraId="5063C2FF" w14:textId="5CD9E7F8" w:rsidR="00194DF1" w:rsidRPr="003B79FE" w:rsidRDefault="00194DF1" w:rsidP="00D2371C">
            <w:pPr>
              <w:pStyle w:val="Heading1"/>
              <w:ind w:left="173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hAnsi="Calibri Light" w:cs="Calibri Light"/>
              </w:rPr>
              <w:lastRenderedPageBreak/>
              <w:t>SUMMARY</w:t>
            </w:r>
          </w:p>
        </w:tc>
      </w:tr>
    </w:tbl>
    <w:p w14:paraId="2A442A76" w14:textId="2E9A1421" w:rsidR="00194DF1" w:rsidRPr="00D2371C" w:rsidRDefault="00D2371C" w:rsidP="00194DF1">
      <w:pPr>
        <w:pStyle w:val="ListBullet"/>
        <w:numPr>
          <w:ilvl w:val="0"/>
          <w:numId w:val="0"/>
        </w:numPr>
        <w:ind w:left="-142" w:right="-2160"/>
        <w:jc w:val="center"/>
        <w:rPr>
          <w:rFonts w:ascii="Calibri Light" w:hAnsi="Calibri Light" w:cs="Calibri Light"/>
          <w:b/>
          <w:bCs/>
        </w:rPr>
      </w:pPr>
      <w:r w:rsidRPr="00D2371C">
        <w:rPr>
          <w:rFonts w:ascii="Calibri Light" w:hAnsi="Calibri Light" w:cs="Calibri Ligh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3600" behindDoc="1" locked="1" layoutInCell="1" allowOverlap="1" wp14:anchorId="0843451F" wp14:editId="136601E0">
                <wp:simplePos x="0" y="0"/>
                <wp:positionH relativeFrom="leftMargin">
                  <wp:posOffset>434340</wp:posOffset>
                </wp:positionH>
                <wp:positionV relativeFrom="paragraph">
                  <wp:posOffset>-1141730</wp:posOffset>
                </wp:positionV>
                <wp:extent cx="511810" cy="10304780"/>
                <wp:effectExtent l="0" t="0" r="2540" b="1270"/>
                <wp:wrapNone/>
                <wp:docPr id="1424163700" name="Group 142416370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810" cy="10304780"/>
                          <a:chOff x="0" y="0"/>
                          <a:chExt cx="511810" cy="10303510"/>
                        </a:xfrm>
                      </wpg:grpSpPr>
                      <wps:wsp>
                        <wps:cNvPr id="1758298815" name="Straight Connector 1"/>
                        <wps:cNvCnPr/>
                        <wps:spPr>
                          <a:xfrm>
                            <a:off x="251460" y="0"/>
                            <a:ext cx="0" cy="400494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8146337" name="Oval 4"/>
                        <wps:cNvSpPr/>
                        <wps:spPr>
                          <a:xfrm>
                            <a:off x="0" y="9791700"/>
                            <a:ext cx="511810" cy="511810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4C3E67" id="Group 1424163700" o:spid="_x0000_s1026" alt="&quot;&quot;" style="position:absolute;margin-left:34.2pt;margin-top:-89.9pt;width:40.3pt;height:811.4pt;z-index:-251642880;mso-position-horizontal-relative:left-margin-area;mso-width-relative:margin;mso-height-relative:margin" coordsize="5118,10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">
                <v:line id="Straight Connector 1" o:spid="_x0000_s1027" style="position:absolute;visibility:visible;mso-wrap-style:square" from="2514,0" to="2514,40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" strokecolor="#5d7879 [3207]" strokeweight="6pt">
                  <v:stroke joinstyle="miter"/>
                </v:line>
                <v:oval id="Oval 4" o:spid="_x0000_s1028" style="position:absolute;top:97917;width:5118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" fillcolor="#5d7879 [3207]" stroked="f" strokeweight="1pt">
                  <v:stroke joinstyle="miter"/>
                </v:oval>
                <w10:wrap anchorx="margin"/>
                <w10:anchorlock/>
              </v:group>
            </w:pict>
          </mc:Fallback>
        </mc:AlternateContent>
      </w:r>
      <w:r w:rsidR="00C94635" w:rsidRPr="00D2371C">
        <w:rPr>
          <w:rFonts w:ascii="Calibri Light" w:hAnsi="Calibri Light" w:cs="Calibri Light"/>
          <w:b/>
          <w:bCs/>
        </w:rPr>
        <w:t>PRIORITY ACTION PLAN</w:t>
      </w:r>
    </w:p>
    <w:tbl>
      <w:tblPr>
        <w:tblW w:w="8720" w:type="dxa"/>
        <w:tblInd w:w="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1774"/>
      </w:tblGrid>
      <w:tr w:rsidR="00194DF1" w:rsidRPr="003B79FE" w14:paraId="682C1BBC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1A17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1FE63" w14:textId="77777777" w:rsidR="00194DF1" w:rsidRPr="003B79FE" w:rsidRDefault="00194DF1" w:rsidP="00194DF1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FFFFFF"/>
                <w:sz w:val="22"/>
              </w:rPr>
              <w:t>Action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1A17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908E9" w14:textId="77777777" w:rsidR="00194DF1" w:rsidRPr="003B79FE" w:rsidRDefault="00194DF1" w:rsidP="00194DF1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FFFFFF"/>
                <w:sz w:val="22"/>
              </w:rPr>
              <w:t>Expected impact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1A171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7B088" w14:textId="77777777" w:rsidR="00194DF1" w:rsidRPr="003B79FE" w:rsidRDefault="00194DF1" w:rsidP="00194DF1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FFFFFF"/>
                <w:sz w:val="22"/>
              </w:rPr>
              <w:t>Priority</w:t>
            </w:r>
          </w:p>
        </w:tc>
      </w:tr>
      <w:tr w:rsidR="00194DF1" w:rsidRPr="003B79FE" w14:paraId="73B0FC79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64FA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Fix ETA accuracy with ML-based prediction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7202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Reduces #1 complaint (34%). Reduces churn at first delivery.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907F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C0392B"/>
                <w:sz w:val="21"/>
                <w:szCs w:val="21"/>
              </w:rPr>
              <w:t>Critical</w:t>
            </w:r>
          </w:p>
        </w:tc>
      </w:tr>
      <w:tr w:rsidR="00194DF1" w:rsidRPr="003B79FE" w14:paraId="1DD03641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063B" w14:textId="1A15F95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Launch First-Order Guarantee pr</w:t>
            </w:r>
            <w:r w:rsidR="003B79FE"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ogram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D4B5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Pushes users past week-2 drop-off. Improves M+4 from 7%.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0457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C0392B"/>
                <w:sz w:val="21"/>
                <w:szCs w:val="21"/>
              </w:rPr>
              <w:t>Critical</w:t>
            </w:r>
          </w:p>
        </w:tc>
      </w:tr>
      <w:tr w:rsidR="00194DF1" w:rsidRPr="003B79FE" w14:paraId="0FFAD9FE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21D2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Replace bot support with 3-tap human escalation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3700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Converts recoverable situations into retained customers.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E04E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C0392B"/>
                <w:sz w:val="21"/>
                <w:szCs w:val="21"/>
              </w:rPr>
              <w:t>Critical</w:t>
            </w:r>
          </w:p>
        </w:tc>
      </w:tr>
      <w:tr w:rsidR="00194DF1" w:rsidRPr="003B79FE" w14:paraId="6DED58DF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4AD3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Proactive refund for orders &gt;10 min late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4AAF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Eliminates 18% refund complaint. Recovers high-value users.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E0BC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D4860A"/>
                <w:sz w:val="21"/>
                <w:szCs w:val="21"/>
              </w:rPr>
              <w:t>High</w:t>
            </w:r>
          </w:p>
        </w:tc>
      </w:tr>
      <w:tr w:rsidR="00194DF1" w:rsidRPr="003B79FE" w14:paraId="3C87453F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5EC9" w14:textId="0603CCF2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 xml:space="preserve">Upgrade Swiggy One </w:t>
            </w:r>
            <w:r w:rsidR="003B79FE"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Loyalty Program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FE43" w14:textId="167E25F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Increases order frequency.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47D9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D4860A"/>
                <w:sz w:val="21"/>
                <w:szCs w:val="21"/>
              </w:rPr>
              <w:t>High</w:t>
            </w:r>
          </w:p>
        </w:tc>
      </w:tr>
      <w:tr w:rsidR="00194DF1" w:rsidRPr="003B79FE" w14:paraId="3B0006CF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78B0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Win-back campaign for 112M inactive users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B694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Lower CAC than new acquisition. Drives MTU recovery.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1FEA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D4860A"/>
                <w:sz w:val="21"/>
                <w:szCs w:val="21"/>
              </w:rPr>
              <w:t>High</w:t>
            </w:r>
          </w:p>
        </w:tc>
      </w:tr>
      <w:tr w:rsidR="00194DF1" w:rsidRPr="003B79FE" w14:paraId="089198A6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4037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Delivery partner accountability loop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6F32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Reduces rude partner complaints (5%). Improves NPS.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BC9C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1A6B5A"/>
                <w:sz w:val="21"/>
                <w:szCs w:val="21"/>
              </w:rPr>
              <w:t>Medium</w:t>
            </w:r>
          </w:p>
        </w:tc>
      </w:tr>
      <w:tr w:rsidR="00194DF1" w:rsidRPr="003B79FE" w14:paraId="4B92EFA4" w14:textId="77777777" w:rsidTr="00D2371C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FA45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Mandatory fee transparency at checkout</w:t>
            </w:r>
          </w:p>
        </w:tc>
        <w:tc>
          <w:tcPr>
            <w:tcW w:w="3402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053A" w14:textId="77777777" w:rsidR="00194DF1" w:rsidRPr="003B79FE" w:rsidRDefault="00194DF1" w:rsidP="002605AA">
            <w:pPr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color w:val="1A1714"/>
                <w:sz w:val="21"/>
                <w:szCs w:val="21"/>
              </w:rPr>
              <w:t>Eliminates hidden fee complaint (4%). Reduces cart abandonment.</w:t>
            </w:r>
          </w:p>
        </w:tc>
        <w:tc>
          <w:tcPr>
            <w:tcW w:w="1774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6BF2" w14:textId="77777777" w:rsidR="00194DF1" w:rsidRPr="003B79FE" w:rsidRDefault="00194DF1" w:rsidP="002605AA">
            <w:pPr>
              <w:jc w:val="center"/>
              <w:rPr>
                <w:rFonts w:ascii="Calibri Light" w:hAnsi="Calibri Light" w:cs="Calibri Light"/>
              </w:rPr>
            </w:pPr>
            <w:r w:rsidRPr="003B79FE">
              <w:rPr>
                <w:rFonts w:ascii="Calibri Light" w:eastAsia="Arial" w:hAnsi="Calibri Light" w:cs="Calibri Light"/>
                <w:b/>
                <w:bCs/>
                <w:color w:val="1A6B5A"/>
                <w:sz w:val="21"/>
                <w:szCs w:val="21"/>
              </w:rPr>
              <w:t>Medium</w:t>
            </w:r>
          </w:p>
        </w:tc>
      </w:tr>
    </w:tbl>
    <w:p w14:paraId="555DFA47" w14:textId="77777777" w:rsidR="00194DF1" w:rsidRPr="003B79FE" w:rsidRDefault="00194DF1" w:rsidP="00194DF1">
      <w:pPr>
        <w:spacing w:after="80" w:line="360" w:lineRule="auto"/>
        <w:ind w:left="567" w:right="-2156"/>
        <w:rPr>
          <w:rFonts w:ascii="Calibri Light" w:hAnsi="Calibri Light" w:cs="Calibri Light"/>
        </w:rPr>
      </w:pPr>
    </w:p>
    <w:sectPr w:rsidR="00194DF1" w:rsidRPr="003B79FE" w:rsidSect="00955B5B">
      <w:footerReference w:type="default" r:id="rId13"/>
      <w:footerReference w:type="first" r:id="rId14"/>
      <w:pgSz w:w="12240" w:h="15840"/>
      <w:pgMar w:top="954" w:right="3600" w:bottom="90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04CE" w14:textId="77777777" w:rsidR="00EF6537" w:rsidRDefault="00EF6537">
      <w:pPr>
        <w:spacing w:line="240" w:lineRule="auto"/>
      </w:pPr>
      <w:r>
        <w:separator/>
      </w:r>
    </w:p>
  </w:endnote>
  <w:endnote w:type="continuationSeparator" w:id="0">
    <w:p w14:paraId="77F273E1" w14:textId="77777777" w:rsidR="00EF6537" w:rsidRDefault="00EF65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4121"/>
      <w:docPartObj>
        <w:docPartGallery w:val="Page Numbers (Bottom of Page)"/>
        <w:docPartUnique/>
      </w:docPartObj>
    </w:sdtPr>
    <w:sdtContent>
      <w:p w14:paraId="09B051F9" w14:textId="77777777" w:rsidR="00190922" w:rsidRPr="00190922" w:rsidRDefault="00190922" w:rsidP="00190922">
        <w:pPr>
          <w:pStyle w:val="Footer"/>
        </w:pPr>
        <w:r w:rsidRPr="00190922">
          <w:fldChar w:fldCharType="begin"/>
        </w:r>
        <w:r w:rsidRPr="00190922">
          <w:instrText xml:space="preserve"> PAGE   \* MERGEFORMAT </w:instrText>
        </w:r>
        <w:r w:rsidRPr="00190922">
          <w:fldChar w:fldCharType="separate"/>
        </w:r>
        <w:r w:rsidR="007A0A5B">
          <w:rPr>
            <w:noProof/>
          </w:rPr>
          <w:t>1</w:t>
        </w:r>
        <w:r w:rsidRPr="00190922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219893"/>
      <w:docPartObj>
        <w:docPartGallery w:val="Page Numbers (Bottom of Page)"/>
        <w:docPartUnique/>
      </w:docPartObj>
    </w:sdtPr>
    <w:sdtContent>
      <w:p w14:paraId="21BC3376" w14:textId="77777777" w:rsidR="00955B5B" w:rsidRPr="00190922" w:rsidRDefault="00955B5B" w:rsidP="00190922">
        <w:pPr>
          <w:pStyle w:val="Footer"/>
        </w:pPr>
        <w:r w:rsidRPr="00190922">
          <w:fldChar w:fldCharType="begin"/>
        </w:r>
        <w:r w:rsidRPr="00190922">
          <w:instrText xml:space="preserve"> PAGE   \* MERGEFORMAT </w:instrText>
        </w:r>
        <w:r w:rsidRPr="00190922">
          <w:fldChar w:fldCharType="separate"/>
        </w:r>
        <w:r>
          <w:rPr>
            <w:noProof/>
          </w:rPr>
          <w:t>1</w:t>
        </w:r>
        <w:r w:rsidRPr="00190922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7340733"/>
      <w:docPartObj>
        <w:docPartGallery w:val="Page Numbers (Bottom of Page)"/>
        <w:docPartUnique/>
      </w:docPartObj>
    </w:sdtPr>
    <w:sdtContent>
      <w:p w14:paraId="744B58EE" w14:textId="77777777" w:rsidR="00955B5B" w:rsidRPr="00955B5B" w:rsidRDefault="00955B5B" w:rsidP="00955B5B">
        <w:pPr>
          <w:pStyle w:val="Footer"/>
        </w:pPr>
        <w:r w:rsidRPr="00955B5B">
          <w:fldChar w:fldCharType="begin"/>
        </w:r>
        <w:r w:rsidRPr="00955B5B">
          <w:instrText xml:space="preserve"> PAGE   \* MERGEFORMAT </w:instrText>
        </w:r>
        <w:r w:rsidRPr="00955B5B">
          <w:fldChar w:fldCharType="separate"/>
        </w:r>
        <w:r w:rsidRPr="00955B5B">
          <w:t>1</w:t>
        </w:r>
        <w:r w:rsidRPr="00955B5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1EEE" w14:textId="77777777" w:rsidR="00EF6537" w:rsidRDefault="00EF6537">
      <w:pPr>
        <w:spacing w:line="240" w:lineRule="auto"/>
      </w:pPr>
      <w:r>
        <w:separator/>
      </w:r>
    </w:p>
  </w:footnote>
  <w:footnote w:type="continuationSeparator" w:id="0">
    <w:p w14:paraId="622BE7EF" w14:textId="77777777" w:rsidR="00EF6537" w:rsidRDefault="00EF65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8A98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F09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DBAB8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7B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C007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B87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2A6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8C9B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103421" w:themeColor="accent1" w:themeShade="80"/>
      </w:rPr>
    </w:lvl>
  </w:abstractNum>
  <w:abstractNum w:abstractNumId="10" w15:restartNumberingAfterBreak="0">
    <w:nsid w:val="3D5C3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AB0BBE"/>
    <w:multiLevelType w:val="hybridMultilevel"/>
    <w:tmpl w:val="703AFFCA"/>
    <w:lvl w:ilvl="0" w:tplc="A47CC280">
      <w:start w:val="1"/>
      <w:numFmt w:val="bullet"/>
      <w:lvlText w:val="•"/>
      <w:lvlJc w:val="left"/>
      <w:pPr>
        <w:ind w:left="600" w:hanging="360"/>
      </w:pPr>
    </w:lvl>
    <w:lvl w:ilvl="1" w:tplc="3D1844E6">
      <w:numFmt w:val="decimal"/>
      <w:lvlText w:val=""/>
      <w:lvlJc w:val="left"/>
    </w:lvl>
    <w:lvl w:ilvl="2" w:tplc="8EF6DD28">
      <w:numFmt w:val="decimal"/>
      <w:lvlText w:val=""/>
      <w:lvlJc w:val="left"/>
    </w:lvl>
    <w:lvl w:ilvl="3" w:tplc="060C725E">
      <w:numFmt w:val="decimal"/>
      <w:lvlText w:val=""/>
      <w:lvlJc w:val="left"/>
    </w:lvl>
    <w:lvl w:ilvl="4" w:tplc="E83CC7FC">
      <w:numFmt w:val="decimal"/>
      <w:lvlText w:val=""/>
      <w:lvlJc w:val="left"/>
    </w:lvl>
    <w:lvl w:ilvl="5" w:tplc="C6E8624C">
      <w:numFmt w:val="decimal"/>
      <w:lvlText w:val=""/>
      <w:lvlJc w:val="left"/>
    </w:lvl>
    <w:lvl w:ilvl="6" w:tplc="74F2F36C">
      <w:numFmt w:val="decimal"/>
      <w:lvlText w:val=""/>
      <w:lvlJc w:val="left"/>
    </w:lvl>
    <w:lvl w:ilvl="7" w:tplc="3C9C9584">
      <w:numFmt w:val="decimal"/>
      <w:lvlText w:val=""/>
      <w:lvlJc w:val="left"/>
    </w:lvl>
    <w:lvl w:ilvl="8" w:tplc="935CBF46">
      <w:numFmt w:val="decimal"/>
      <w:lvlText w:val=""/>
      <w:lvlJc w:val="left"/>
    </w:lvl>
  </w:abstractNum>
  <w:abstractNum w:abstractNumId="12" w15:restartNumberingAfterBreak="0">
    <w:nsid w:val="517A6DB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2EB59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E719DC"/>
    <w:multiLevelType w:val="multilevel"/>
    <w:tmpl w:val="ECC8700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23437938">
    <w:abstractNumId w:val="9"/>
  </w:num>
  <w:num w:numId="2" w16cid:durableId="1372614163">
    <w:abstractNumId w:val="9"/>
    <w:lvlOverride w:ilvl="0">
      <w:startOverride w:val="1"/>
    </w:lvlOverride>
  </w:num>
  <w:num w:numId="3" w16cid:durableId="1774744745">
    <w:abstractNumId w:val="8"/>
  </w:num>
  <w:num w:numId="4" w16cid:durableId="2016574040">
    <w:abstractNumId w:val="10"/>
  </w:num>
  <w:num w:numId="5" w16cid:durableId="1127166432">
    <w:abstractNumId w:val="13"/>
  </w:num>
  <w:num w:numId="6" w16cid:durableId="42870242">
    <w:abstractNumId w:val="14"/>
  </w:num>
  <w:num w:numId="7" w16cid:durableId="1194149269">
    <w:abstractNumId w:val="12"/>
  </w:num>
  <w:num w:numId="8" w16cid:durableId="968316915">
    <w:abstractNumId w:val="7"/>
  </w:num>
  <w:num w:numId="9" w16cid:durableId="704793172">
    <w:abstractNumId w:val="6"/>
  </w:num>
  <w:num w:numId="10" w16cid:durableId="672147713">
    <w:abstractNumId w:val="5"/>
  </w:num>
  <w:num w:numId="11" w16cid:durableId="1162159400">
    <w:abstractNumId w:val="4"/>
  </w:num>
  <w:num w:numId="12" w16cid:durableId="935819544">
    <w:abstractNumId w:val="3"/>
  </w:num>
  <w:num w:numId="13" w16cid:durableId="179321395">
    <w:abstractNumId w:val="2"/>
  </w:num>
  <w:num w:numId="14" w16cid:durableId="14236484">
    <w:abstractNumId w:val="1"/>
  </w:num>
  <w:num w:numId="15" w16cid:durableId="1163810868">
    <w:abstractNumId w:val="0"/>
  </w:num>
  <w:num w:numId="16" w16cid:durableId="1393504710">
    <w:abstractNumId w:val="8"/>
  </w:num>
  <w:num w:numId="17" w16cid:durableId="52389452">
    <w:abstractNumId w:val="8"/>
  </w:num>
  <w:num w:numId="18" w16cid:durableId="99764239">
    <w:abstractNumId w:val="8"/>
  </w:num>
  <w:num w:numId="19" w16cid:durableId="1454326814">
    <w:abstractNumId w:val="8"/>
  </w:num>
  <w:num w:numId="20" w16cid:durableId="355235266">
    <w:abstractNumId w:val="8"/>
  </w:num>
  <w:num w:numId="21" w16cid:durableId="423111010">
    <w:abstractNumId w:val="8"/>
  </w:num>
  <w:num w:numId="22" w16cid:durableId="660080517">
    <w:abstractNumId w:val="8"/>
  </w:num>
  <w:num w:numId="23" w16cid:durableId="1260798534">
    <w:abstractNumId w:val="8"/>
  </w:num>
  <w:num w:numId="24" w16cid:durableId="994186577">
    <w:abstractNumId w:val="8"/>
  </w:num>
  <w:num w:numId="25" w16cid:durableId="700982447">
    <w:abstractNumId w:val="8"/>
  </w:num>
  <w:num w:numId="26" w16cid:durableId="903299320">
    <w:abstractNumId w:val="8"/>
  </w:num>
  <w:num w:numId="27" w16cid:durableId="1350402041">
    <w:abstractNumId w:val="8"/>
  </w:num>
  <w:num w:numId="28" w16cid:durableId="1844321769">
    <w:abstractNumId w:val="8"/>
  </w:num>
  <w:num w:numId="29" w16cid:durableId="49381015">
    <w:abstractNumId w:val="8"/>
  </w:num>
  <w:num w:numId="30" w16cid:durableId="1613704288">
    <w:abstractNumId w:val="8"/>
  </w:num>
  <w:num w:numId="31" w16cid:durableId="1580826289">
    <w:abstractNumId w:val="8"/>
  </w:num>
  <w:num w:numId="32" w16cid:durableId="2142453317">
    <w:abstractNumId w:val="8"/>
  </w:num>
  <w:num w:numId="33" w16cid:durableId="1657956187">
    <w:abstractNumId w:val="8"/>
  </w:num>
  <w:num w:numId="34" w16cid:durableId="1729262350">
    <w:abstractNumId w:val="8"/>
  </w:num>
  <w:num w:numId="35" w16cid:durableId="753821581">
    <w:abstractNumId w:val="8"/>
  </w:num>
  <w:num w:numId="36" w16cid:durableId="4867302">
    <w:abstractNumId w:val="8"/>
  </w:num>
  <w:num w:numId="37" w16cid:durableId="1516728113">
    <w:abstractNumId w:val="8"/>
  </w:num>
  <w:num w:numId="38" w16cid:durableId="93206298">
    <w:abstractNumId w:val="8"/>
  </w:num>
  <w:num w:numId="39" w16cid:durableId="922372996">
    <w:abstractNumId w:val="8"/>
  </w:num>
  <w:num w:numId="40" w16cid:durableId="862859165">
    <w:abstractNumId w:val="8"/>
  </w:num>
  <w:num w:numId="41" w16cid:durableId="698506624">
    <w:abstractNumId w:val="8"/>
  </w:num>
  <w:num w:numId="42" w16cid:durableId="170728237">
    <w:abstractNumId w:val="8"/>
  </w:num>
  <w:num w:numId="43" w16cid:durableId="1739787463">
    <w:abstractNumId w:val="8"/>
  </w:num>
  <w:num w:numId="44" w16cid:durableId="1815827266">
    <w:abstractNumId w:val="8"/>
  </w:num>
  <w:num w:numId="45" w16cid:durableId="761603527">
    <w:abstractNumId w:val="8"/>
  </w:num>
  <w:num w:numId="46" w16cid:durableId="198503880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F5"/>
    <w:rsid w:val="00016917"/>
    <w:rsid w:val="000228C0"/>
    <w:rsid w:val="00044FC0"/>
    <w:rsid w:val="00066800"/>
    <w:rsid w:val="00085B0E"/>
    <w:rsid w:val="000F4705"/>
    <w:rsid w:val="0010511B"/>
    <w:rsid w:val="00122300"/>
    <w:rsid w:val="00126564"/>
    <w:rsid w:val="001278E7"/>
    <w:rsid w:val="00127A13"/>
    <w:rsid w:val="00131754"/>
    <w:rsid w:val="00132C74"/>
    <w:rsid w:val="00141507"/>
    <w:rsid w:val="00164D64"/>
    <w:rsid w:val="001668E8"/>
    <w:rsid w:val="00190922"/>
    <w:rsid w:val="00192BA9"/>
    <w:rsid w:val="00194DF1"/>
    <w:rsid w:val="001C30B8"/>
    <w:rsid w:val="00215F72"/>
    <w:rsid w:val="00227CC0"/>
    <w:rsid w:val="00240BBA"/>
    <w:rsid w:val="002537E5"/>
    <w:rsid w:val="00294028"/>
    <w:rsid w:val="002A3A86"/>
    <w:rsid w:val="002A4301"/>
    <w:rsid w:val="002C6F62"/>
    <w:rsid w:val="002D495D"/>
    <w:rsid w:val="002D6D73"/>
    <w:rsid w:val="002F1C41"/>
    <w:rsid w:val="0031562C"/>
    <w:rsid w:val="00342564"/>
    <w:rsid w:val="003475B2"/>
    <w:rsid w:val="0036007E"/>
    <w:rsid w:val="00363E46"/>
    <w:rsid w:val="003836B7"/>
    <w:rsid w:val="00385C38"/>
    <w:rsid w:val="003A7E70"/>
    <w:rsid w:val="003B1006"/>
    <w:rsid w:val="003B79FE"/>
    <w:rsid w:val="003C1E78"/>
    <w:rsid w:val="003D2442"/>
    <w:rsid w:val="003D2F1A"/>
    <w:rsid w:val="003E0209"/>
    <w:rsid w:val="003E1CD2"/>
    <w:rsid w:val="003E2F71"/>
    <w:rsid w:val="003E4A11"/>
    <w:rsid w:val="00430D21"/>
    <w:rsid w:val="00432925"/>
    <w:rsid w:val="00453DE0"/>
    <w:rsid w:val="0047082C"/>
    <w:rsid w:val="00492067"/>
    <w:rsid w:val="004B18CB"/>
    <w:rsid w:val="004C0AC6"/>
    <w:rsid w:val="004E77D6"/>
    <w:rsid w:val="00500597"/>
    <w:rsid w:val="00501E25"/>
    <w:rsid w:val="00505E7D"/>
    <w:rsid w:val="00541D83"/>
    <w:rsid w:val="00551147"/>
    <w:rsid w:val="00566A88"/>
    <w:rsid w:val="005B3F6A"/>
    <w:rsid w:val="005D3357"/>
    <w:rsid w:val="005E320D"/>
    <w:rsid w:val="005E699E"/>
    <w:rsid w:val="00646355"/>
    <w:rsid w:val="0068355E"/>
    <w:rsid w:val="006876AB"/>
    <w:rsid w:val="006B1F66"/>
    <w:rsid w:val="006C287D"/>
    <w:rsid w:val="006D5C8D"/>
    <w:rsid w:val="006E4ED3"/>
    <w:rsid w:val="006F7A76"/>
    <w:rsid w:val="007026F5"/>
    <w:rsid w:val="00712D08"/>
    <w:rsid w:val="00717041"/>
    <w:rsid w:val="00721F6F"/>
    <w:rsid w:val="00746832"/>
    <w:rsid w:val="00776ECC"/>
    <w:rsid w:val="007A0A5B"/>
    <w:rsid w:val="007B00EB"/>
    <w:rsid w:val="007B5BFF"/>
    <w:rsid w:val="0081272C"/>
    <w:rsid w:val="00815B66"/>
    <w:rsid w:val="00844CC3"/>
    <w:rsid w:val="0086205E"/>
    <w:rsid w:val="0086750B"/>
    <w:rsid w:val="00873FC1"/>
    <w:rsid w:val="0087578E"/>
    <w:rsid w:val="00882E6A"/>
    <w:rsid w:val="008930E0"/>
    <w:rsid w:val="008A3B0F"/>
    <w:rsid w:val="0090525B"/>
    <w:rsid w:val="009466EC"/>
    <w:rsid w:val="00955B5B"/>
    <w:rsid w:val="009620A0"/>
    <w:rsid w:val="00970CC1"/>
    <w:rsid w:val="009865D8"/>
    <w:rsid w:val="009B0674"/>
    <w:rsid w:val="009B5E8A"/>
    <w:rsid w:val="009B76E2"/>
    <w:rsid w:val="00A26333"/>
    <w:rsid w:val="00AA480C"/>
    <w:rsid w:val="00AB5D8A"/>
    <w:rsid w:val="00AC07C1"/>
    <w:rsid w:val="00B2315D"/>
    <w:rsid w:val="00B46725"/>
    <w:rsid w:val="00BB6427"/>
    <w:rsid w:val="00BC4D42"/>
    <w:rsid w:val="00C1322E"/>
    <w:rsid w:val="00C3066A"/>
    <w:rsid w:val="00C36F78"/>
    <w:rsid w:val="00C65E4B"/>
    <w:rsid w:val="00C7637F"/>
    <w:rsid w:val="00C94635"/>
    <w:rsid w:val="00CA3C66"/>
    <w:rsid w:val="00CD3FE4"/>
    <w:rsid w:val="00CE09F5"/>
    <w:rsid w:val="00CF120C"/>
    <w:rsid w:val="00D2371C"/>
    <w:rsid w:val="00DC1B04"/>
    <w:rsid w:val="00DE2567"/>
    <w:rsid w:val="00E16B08"/>
    <w:rsid w:val="00E175C3"/>
    <w:rsid w:val="00E725CA"/>
    <w:rsid w:val="00E7527C"/>
    <w:rsid w:val="00EC0327"/>
    <w:rsid w:val="00EC56FD"/>
    <w:rsid w:val="00EF229E"/>
    <w:rsid w:val="00EF6537"/>
    <w:rsid w:val="00EF74E1"/>
    <w:rsid w:val="00F5254C"/>
    <w:rsid w:val="00F64BEF"/>
    <w:rsid w:val="00F66BBA"/>
    <w:rsid w:val="00F72A56"/>
    <w:rsid w:val="00F74FFE"/>
    <w:rsid w:val="00F86D6B"/>
    <w:rsid w:val="00FA6FB5"/>
    <w:rsid w:val="00FC7FAC"/>
    <w:rsid w:val="00FD0EEC"/>
    <w:rsid w:val="00FD52DF"/>
    <w:rsid w:val="00FD63C6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F4B973"/>
  <w15:chartTrackingRefBased/>
  <w15:docId w15:val="{67002781-3251-4DF1-BB2B-7D73965C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B5B"/>
    <w:pPr>
      <w:spacing w:before="160" w:after="160" w:line="300" w:lineRule="auto"/>
    </w:pPr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Heading1">
    <w:name w:val="heading 1"/>
    <w:basedOn w:val="Normal"/>
    <w:link w:val="Heading1Char"/>
    <w:uiPriority w:val="9"/>
    <w:qFormat/>
    <w:rsid w:val="00B2315D"/>
    <w:pPr>
      <w:keepNext/>
      <w:keepLines/>
      <w:spacing w:before="120" w:after="120"/>
      <w:contextualSpacing/>
      <w:outlineLvl w:val="0"/>
    </w:pPr>
    <w:rPr>
      <w:rFonts w:asciiTheme="majorHAnsi" w:eastAsiaTheme="majorEastAsia" w:hAnsiTheme="majorHAnsi" w:cs="Times New Roman (Headings CS)"/>
      <w:bCs/>
      <w:caps/>
      <w:color w:val="5D7879" w:themeColor="accent4"/>
      <w:sz w:val="40"/>
    </w:rPr>
  </w:style>
  <w:style w:type="paragraph" w:styleId="Heading2">
    <w:name w:val="heading 2"/>
    <w:basedOn w:val="Normal"/>
    <w:link w:val="Heading2Char"/>
    <w:uiPriority w:val="9"/>
    <w:qFormat/>
    <w:rsid w:val="00B2315D"/>
    <w:pPr>
      <w:keepNext/>
      <w:keepLines/>
      <w:spacing w:before="120" w:after="120"/>
      <w:contextualSpacing/>
      <w:outlineLvl w:val="1"/>
    </w:pPr>
    <w:rPr>
      <w:rFonts w:ascii="Century Gothic" w:hAnsi="Century Gothic"/>
      <w:caps/>
      <w:color w:val="B68E3F" w:themeColor="accent2" w:themeShade="BF"/>
      <w:sz w:val="40"/>
    </w:rPr>
  </w:style>
  <w:style w:type="paragraph" w:styleId="Heading3">
    <w:name w:val="heading 3"/>
    <w:basedOn w:val="Normal"/>
    <w:link w:val="Heading3Char"/>
    <w:uiPriority w:val="9"/>
    <w:qFormat/>
    <w:rsid w:val="001668E8"/>
    <w:pPr>
      <w:keepNext/>
      <w:keepLines/>
      <w:pBdr>
        <w:top w:val="single" w:sz="8" w:space="1" w:color="D0B378" w:themeColor="accent2"/>
        <w:left w:val="single" w:sz="8" w:space="4" w:color="D0B378" w:themeColor="accent2"/>
      </w:pBdr>
      <w:spacing w:before="200" w:after="60" w:line="240" w:lineRule="auto"/>
      <w:contextualSpacing/>
      <w:outlineLvl w:val="2"/>
    </w:pPr>
    <w:rPr>
      <w:caps/>
      <w:color w:val="10342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76E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76EC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6ECC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ECC"/>
    <w:rPr>
      <w:rFonts w:ascii="Segoe UI" w:hAnsi="Segoe UI" w:cs="Segoe UI"/>
      <w:szCs w:val="18"/>
    </w:rPr>
  </w:style>
  <w:style w:type="character" w:styleId="PlaceholderText">
    <w:name w:val="Placeholder Text"/>
    <w:basedOn w:val="DefaultParagraphFont"/>
    <w:uiPriority w:val="99"/>
    <w:semiHidden/>
    <w:rsid w:val="00776ECC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rsid w:val="009620A0"/>
    <w:pPr>
      <w:spacing w:before="0" w:line="180" w:lineRule="auto"/>
      <w:ind w:left="5040" w:right="-1944"/>
      <w:contextualSpacing/>
    </w:pPr>
    <w:rPr>
      <w:rFonts w:ascii="Century Gothic" w:eastAsiaTheme="majorEastAsia" w:hAnsi="Century Gothic" w:cstheme="majorBidi"/>
      <w:color w:val="5D7879" w:themeColor="accent4"/>
      <w:kern w:val="28"/>
      <w:sz w:val="120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9620A0"/>
    <w:rPr>
      <w:rFonts w:ascii="Century Gothic" w:eastAsiaTheme="majorEastAsia" w:hAnsi="Century Gothic" w:cstheme="majorBidi"/>
      <w:color w:val="5D7879" w:themeColor="accent4"/>
      <w:spacing w:val="6"/>
      <w:kern w:val="28"/>
      <w:sz w:val="120"/>
      <w:szCs w:val="72"/>
    </w:rPr>
  </w:style>
  <w:style w:type="paragraph" w:customStyle="1" w:styleId="ContactInfo">
    <w:name w:val="Contact Info"/>
    <w:basedOn w:val="Normal"/>
    <w:uiPriority w:val="2"/>
    <w:qFormat/>
    <w:rsid w:val="00955B5B"/>
    <w:pPr>
      <w:spacing w:before="0"/>
      <w:ind w:left="6667" w:right="-1944"/>
    </w:pPr>
    <w:rPr>
      <w:rFonts w:asciiTheme="minorHAnsi" w:hAnsiTheme="minorHAnsi"/>
      <w:szCs w:val="28"/>
    </w:rPr>
  </w:style>
  <w:style w:type="paragraph" w:styleId="Header">
    <w:name w:val="header"/>
    <w:basedOn w:val="Normal"/>
    <w:link w:val="HeaderChar"/>
    <w:uiPriority w:val="99"/>
    <w:semiHidden/>
    <w:rsid w:val="00566A8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5B5B"/>
    <w:rPr>
      <w:rFonts w:ascii="Georgia Pro" w:hAnsi="Georgia Pro" w:cs="Times New Roman (Body CS)"/>
      <w:color w:val="000000" w:themeColor="text1"/>
      <w:spacing w:val="6"/>
      <w:sz w:val="24"/>
    </w:rPr>
  </w:style>
  <w:style w:type="paragraph" w:styleId="Footer">
    <w:name w:val="footer"/>
    <w:basedOn w:val="Normal"/>
    <w:link w:val="FooterChar"/>
    <w:uiPriority w:val="99"/>
    <w:semiHidden/>
    <w:rsid w:val="008930E0"/>
    <w:pPr>
      <w:spacing w:before="0" w:line="240" w:lineRule="auto"/>
      <w:ind w:left="-576" w:right="7344"/>
      <w:jc w:val="center"/>
    </w:pPr>
    <w:rPr>
      <w:color w:val="206843" w:themeColor="accent1"/>
      <w:sz w:val="4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55B5B"/>
    <w:rPr>
      <w:rFonts w:ascii="Georgia Pro" w:hAnsi="Georgia Pro" w:cs="Times New Roman (Body CS)"/>
      <w:color w:val="206843" w:themeColor="accent1"/>
      <w:spacing w:val="6"/>
      <w:sz w:val="48"/>
    </w:rPr>
  </w:style>
  <w:style w:type="character" w:customStyle="1" w:styleId="Heading1Char">
    <w:name w:val="Heading 1 Char"/>
    <w:basedOn w:val="DefaultParagraphFont"/>
    <w:link w:val="Heading1"/>
    <w:uiPriority w:val="9"/>
    <w:rsid w:val="00B2315D"/>
    <w:rPr>
      <w:rFonts w:asciiTheme="majorHAnsi" w:eastAsiaTheme="majorEastAsia" w:hAnsiTheme="majorHAnsi" w:cs="Times New Roman (Headings CS)"/>
      <w:bCs/>
      <w:caps/>
      <w:color w:val="5D7879" w:themeColor="accent4"/>
      <w:spacing w:val="6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B5B"/>
    <w:rPr>
      <w:rFonts w:ascii="Century Gothic" w:hAnsi="Century Gothic" w:cs="Times New Roman (Body CS)"/>
      <w:caps/>
      <w:color w:val="B68E3F" w:themeColor="accent2" w:themeShade="BF"/>
      <w:spacing w:val="6"/>
      <w:sz w:val="40"/>
    </w:rPr>
  </w:style>
  <w:style w:type="paragraph" w:styleId="ListBullet">
    <w:name w:val="List Bullet"/>
    <w:basedOn w:val="Normal"/>
    <w:uiPriority w:val="11"/>
    <w:qFormat/>
    <w:rsid w:val="00044FC0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55B5B"/>
    <w:rPr>
      <w:rFonts w:ascii="Georgia Pro" w:hAnsi="Georgia Pro" w:cs="Times New Roman (Body CS)"/>
      <w:caps/>
      <w:color w:val="103421" w:themeColor="accent1" w:themeShade="80"/>
      <w:spacing w:val="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B5B"/>
    <w:rPr>
      <w:rFonts w:asciiTheme="majorHAnsi" w:eastAsiaTheme="majorEastAsia" w:hAnsiTheme="majorHAnsi" w:cstheme="majorBidi"/>
      <w:color w:val="272727" w:themeColor="text1" w:themeTint="D8"/>
      <w:spacing w:val="6"/>
      <w:sz w:val="24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240"/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55B5B"/>
    <w:rPr>
      <w:rFonts w:asciiTheme="majorHAnsi" w:eastAsiaTheme="majorEastAsia" w:hAnsiTheme="majorHAnsi" w:cstheme="majorBidi"/>
      <w:i/>
      <w:iCs/>
      <w:color w:val="272727" w:themeColor="text1" w:themeTint="D8"/>
      <w:spacing w:val="6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76ECC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customStyle="1" w:styleId="ContactHeading">
    <w:name w:val="Contact Heading"/>
    <w:basedOn w:val="Normal"/>
    <w:next w:val="ContactInfo"/>
    <w:uiPriority w:val="2"/>
    <w:semiHidden/>
    <w:qFormat/>
    <w:rsid w:val="001C30B8"/>
    <w:pPr>
      <w:pBdr>
        <w:top w:val="single" w:sz="4" w:space="5" w:color="2E3C3C" w:themeColor="accent4" w:themeShade="80"/>
        <w:left w:val="single" w:sz="4" w:space="4" w:color="2E3C3C" w:themeColor="accent4" w:themeShade="80"/>
        <w:bottom w:val="single" w:sz="4" w:space="5" w:color="2E3C3C" w:themeColor="accent4" w:themeShade="80"/>
        <w:right w:val="single" w:sz="4" w:space="4" w:color="2E3C3C" w:themeColor="accent4" w:themeShade="80"/>
      </w:pBdr>
      <w:shd w:val="clear" w:color="auto" w:fill="2E3C3C" w:themeFill="accent4" w:themeFillShade="80"/>
      <w:spacing w:before="0" w:after="480"/>
      <w:ind w:left="5040" w:right="1800"/>
    </w:pPr>
    <w:rPr>
      <w:color w:val="FFFFFF" w:themeColor="background1"/>
      <w:sz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6ECC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6ECC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76ECC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76ECC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76EC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6ECC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ECC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76ECC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76ECC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76ECC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776ECC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6ECC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6ECC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776E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76ECC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76ECC"/>
    <w:rPr>
      <w:rFonts w:ascii="Consolas" w:hAnsi="Consolas"/>
      <w:szCs w:val="21"/>
    </w:rPr>
  </w:style>
  <w:style w:type="table" w:styleId="TableGrid">
    <w:name w:val="Table Grid"/>
    <w:basedOn w:val="TableNormal"/>
    <w:uiPriority w:val="39"/>
    <w:rsid w:val="003E1CD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8CDBB2" w:themeColor="accent1" w:themeTint="66"/>
        <w:left w:val="single" w:sz="4" w:space="0" w:color="8CDBB2" w:themeColor="accent1" w:themeTint="66"/>
        <w:bottom w:val="single" w:sz="4" w:space="0" w:color="8CDBB2" w:themeColor="accent1" w:themeTint="66"/>
        <w:right w:val="single" w:sz="4" w:space="0" w:color="8CDBB2" w:themeColor="accent1" w:themeTint="66"/>
        <w:insideH w:val="single" w:sz="4" w:space="0" w:color="8CDBB2" w:themeColor="accent1" w:themeTint="66"/>
        <w:insideV w:val="single" w:sz="4" w:space="0" w:color="8CDBB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3CA8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CA8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53CA8C" w:themeColor="accent1" w:themeTint="99"/>
        <w:left w:val="single" w:sz="4" w:space="0" w:color="53CA8C" w:themeColor="accent1" w:themeTint="99"/>
        <w:bottom w:val="single" w:sz="4" w:space="0" w:color="53CA8C" w:themeColor="accent1" w:themeTint="99"/>
        <w:right w:val="single" w:sz="4" w:space="0" w:color="53CA8C" w:themeColor="accent1" w:themeTint="99"/>
        <w:insideH w:val="single" w:sz="4" w:space="0" w:color="53CA8C" w:themeColor="accent1" w:themeTint="99"/>
        <w:insideV w:val="single" w:sz="4" w:space="0" w:color="53CA8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6843" w:themeColor="accent1"/>
          <w:left w:val="single" w:sz="4" w:space="0" w:color="206843" w:themeColor="accent1"/>
          <w:bottom w:val="single" w:sz="4" w:space="0" w:color="206843" w:themeColor="accent1"/>
          <w:right w:val="single" w:sz="4" w:space="0" w:color="206843" w:themeColor="accent1"/>
          <w:insideH w:val="nil"/>
          <w:insideV w:val="nil"/>
        </w:tcBorders>
        <w:shd w:val="clear" w:color="auto" w:fill="206843" w:themeFill="accent1"/>
      </w:tcPr>
    </w:tblStylePr>
    <w:tblStylePr w:type="lastRow">
      <w:rPr>
        <w:b/>
        <w:bCs/>
      </w:rPr>
      <w:tblPr/>
      <w:tcPr>
        <w:tcBorders>
          <w:top w:val="double" w:sz="4" w:space="0" w:color="20684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DD8" w:themeFill="accent1" w:themeFillTint="33"/>
      </w:tcPr>
    </w:tblStylePr>
    <w:tblStylePr w:type="band1Horz">
      <w:tblPr/>
      <w:tcPr>
        <w:shd w:val="clear" w:color="auto" w:fill="C5EDD8" w:themeFill="accent1" w:themeFillTint="33"/>
      </w:tcPr>
    </w:tblStylePr>
  </w:style>
  <w:style w:type="table" w:styleId="GridTable2">
    <w:name w:val="Grid Table 2"/>
    <w:basedOn w:val="TableNormal"/>
    <w:uiPriority w:val="47"/>
    <w:rsid w:val="00EF74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DFCEBE" w:themeColor="accent5" w:themeTint="99"/>
        <w:left w:val="single" w:sz="4" w:space="0" w:color="DFCEBE" w:themeColor="accent5" w:themeTint="99"/>
        <w:bottom w:val="single" w:sz="4" w:space="0" w:color="DFCEBE" w:themeColor="accent5" w:themeTint="99"/>
        <w:right w:val="single" w:sz="4" w:space="0" w:color="DFCEBE" w:themeColor="accent5" w:themeTint="99"/>
        <w:insideH w:val="single" w:sz="4" w:space="0" w:color="DFCEBE" w:themeColor="accent5" w:themeTint="99"/>
        <w:insideV w:val="single" w:sz="4" w:space="0" w:color="DFCEB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EEE9" w:themeFill="accent5" w:themeFillTint="33"/>
      </w:tcPr>
    </w:tblStylePr>
    <w:tblStylePr w:type="band1Horz">
      <w:tblPr/>
      <w:tcPr>
        <w:shd w:val="clear" w:color="auto" w:fill="F4EEE9" w:themeFill="accent5" w:themeFillTint="33"/>
      </w:tcPr>
    </w:tblStylePr>
    <w:tblStylePr w:type="neCell">
      <w:tblPr/>
      <w:tcPr>
        <w:tcBorders>
          <w:bottom w:val="single" w:sz="4" w:space="0" w:color="DFCEBE" w:themeColor="accent5" w:themeTint="99"/>
        </w:tcBorders>
      </w:tcPr>
    </w:tblStylePr>
    <w:tblStylePr w:type="nwCell">
      <w:tblPr/>
      <w:tcPr>
        <w:tcBorders>
          <w:bottom w:val="single" w:sz="4" w:space="0" w:color="DFCEBE" w:themeColor="accent5" w:themeTint="99"/>
        </w:tcBorders>
      </w:tcPr>
    </w:tblStylePr>
    <w:tblStylePr w:type="seCell">
      <w:tblPr/>
      <w:tcPr>
        <w:tcBorders>
          <w:top w:val="single" w:sz="4" w:space="0" w:color="DFCEBE" w:themeColor="accent5" w:themeTint="99"/>
        </w:tcBorders>
      </w:tcPr>
    </w:tblStylePr>
    <w:tblStylePr w:type="swCell">
      <w:tblPr/>
      <w:tcPr>
        <w:tcBorders>
          <w:top w:val="single" w:sz="4" w:space="0" w:color="DFCEBE" w:themeColor="accent5" w:themeTint="99"/>
        </w:tcBorders>
      </w:tcPr>
    </w:tblStylePr>
  </w:style>
  <w:style w:type="table" w:styleId="ListTable1Light-Accent4">
    <w:name w:val="List Table 1 Light Accent 4"/>
    <w:basedOn w:val="TableNormal"/>
    <w:uiPriority w:val="46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B0B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B0B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E5" w:themeFill="accent4" w:themeFillTint="33"/>
      </w:tcPr>
    </w:tblStylePr>
    <w:tblStylePr w:type="band1Horz">
      <w:tblPr/>
      <w:tcPr>
        <w:shd w:val="clear" w:color="auto" w:fill="DDE5E5" w:themeFill="accent4" w:themeFillTint="33"/>
      </w:tcPr>
    </w:tblStylePr>
  </w:style>
  <w:style w:type="table" w:styleId="GridTable3">
    <w:name w:val="Grid Table 3"/>
    <w:basedOn w:val="Table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F72A56"/>
    <w:rPr>
      <w:color w:val="103421" w:themeColor="accent1" w:themeShade="80"/>
      <w:u w:val="single"/>
    </w:rPr>
  </w:style>
  <w:style w:type="paragraph" w:styleId="Quote">
    <w:name w:val="Quote"/>
    <w:basedOn w:val="Normal"/>
    <w:next w:val="Normal"/>
    <w:link w:val="QuoteChar"/>
    <w:uiPriority w:val="2"/>
    <w:semiHidden/>
    <w:qFormat/>
    <w:rsid w:val="003D2F1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"/>
    <w:semiHidden/>
    <w:rsid w:val="00955B5B"/>
    <w:rPr>
      <w:rFonts w:ascii="Georgia Pro" w:hAnsi="Georgia Pro" w:cs="Times New Roman (Body CS)"/>
      <w:i/>
      <w:iCs/>
      <w:color w:val="404040" w:themeColor="text1" w:themeTint="BF"/>
      <w:spacing w:val="6"/>
      <w:sz w:val="24"/>
    </w:rPr>
  </w:style>
  <w:style w:type="paragraph" w:styleId="ListNumber">
    <w:name w:val="List Number"/>
    <w:basedOn w:val="Normal"/>
    <w:uiPriority w:val="12"/>
    <w:semiHidden/>
    <w:qFormat/>
    <w:rsid w:val="00044FC0"/>
    <w:pPr>
      <w:numPr>
        <w:numId w:val="45"/>
      </w:numPr>
      <w:contextualSpacing/>
    </w:pPr>
  </w:style>
  <w:style w:type="paragraph" w:customStyle="1" w:styleId="Small">
    <w:name w:val="Small"/>
    <w:basedOn w:val="Normal"/>
    <w:semiHidden/>
    <w:qFormat/>
    <w:rsid w:val="00F86D6B"/>
    <w:pPr>
      <w:spacing w:before="0" w:after="0"/>
    </w:pPr>
    <w:rPr>
      <w:caps/>
      <w:spacing w:val="10"/>
      <w:sz w:val="20"/>
    </w:rPr>
  </w:style>
  <w:style w:type="paragraph" w:customStyle="1" w:styleId="Bib">
    <w:name w:val="Bib"/>
    <w:basedOn w:val="Normal"/>
    <w:qFormat/>
    <w:rsid w:val="00066800"/>
    <w:pPr>
      <w:spacing w:line="240" w:lineRule="auto"/>
    </w:pPr>
    <w:rPr>
      <w:rFonts w:ascii="Century Gothic" w:hAnsi="Century Gothic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68355E"/>
  </w:style>
  <w:style w:type="paragraph" w:customStyle="1" w:styleId="Title1">
    <w:name w:val="Title 1"/>
    <w:basedOn w:val="Title"/>
    <w:semiHidden/>
    <w:qFormat/>
    <w:rsid w:val="00844CC3"/>
    <w:pPr>
      <w:ind w:left="540"/>
    </w:pPr>
  </w:style>
  <w:style w:type="paragraph" w:customStyle="1" w:styleId="GreenHeading">
    <w:name w:val="Green Heading"/>
    <w:basedOn w:val="Heading1"/>
    <w:semiHidden/>
    <w:qFormat/>
    <w:rsid w:val="00B2315D"/>
    <w:pPr>
      <w:ind w:left="540" w:right="-2160"/>
    </w:pPr>
    <w:rPr>
      <w:spacing w:val="10"/>
    </w:rPr>
  </w:style>
  <w:style w:type="paragraph" w:customStyle="1" w:styleId="GoldHeading">
    <w:name w:val="Gold Heading"/>
    <w:basedOn w:val="Heading2"/>
    <w:semiHidden/>
    <w:qFormat/>
    <w:rsid w:val="002C6F62"/>
    <w:pPr>
      <w:ind w:left="540" w:right="-2160"/>
    </w:pPr>
    <w:rPr>
      <w:spacing w:val="10"/>
    </w:rPr>
  </w:style>
  <w:style w:type="paragraph" w:styleId="ListParagraph">
    <w:name w:val="List Paragraph"/>
    <w:qFormat/>
    <w:rsid w:val="00CE09F5"/>
    <w:pPr>
      <w:spacing w:before="0" w:line="240" w:lineRule="auto"/>
    </w:pPr>
    <w:rPr>
      <w:rFonts w:ascii="Arial" w:eastAsia="Arial" w:hAnsi="Arial" w:cs="Arial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ebp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ena\AppData\Roaming\Microsoft\Templates\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8A141638814B3488B9550D0B501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FB6A7-688E-4029-BD39-17CE7AE64AA2}"/>
      </w:docPartPr>
      <w:docPartBody>
        <w:p w:rsidR="00000000" w:rsidRDefault="00000000">
          <w:pPr>
            <w:pStyle w:val="928A141638814B3488B9550D0B5014B9"/>
          </w:pPr>
          <w:r w:rsidRPr="00B2315D">
            <w:t>Coastal Butterflies</w:t>
          </w:r>
        </w:p>
      </w:docPartBody>
    </w:docPart>
    <w:docPart>
      <w:docPartPr>
        <w:name w:val="0875C220CE904A1CA4D1923B2BA4C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4DCA4-39A9-4587-97A9-0FDE3315DBCF}"/>
      </w:docPartPr>
      <w:docPartBody>
        <w:p w:rsidR="00000000" w:rsidRDefault="00000000">
          <w:pPr>
            <w:pStyle w:val="0875C220CE904A1CA4D1923B2BA4CBC3"/>
          </w:pPr>
          <w:r w:rsidRPr="00B2315D">
            <w:t>By Chela Arapelli</w:t>
          </w:r>
        </w:p>
      </w:docPartBody>
    </w:docPart>
    <w:docPart>
      <w:docPartPr>
        <w:name w:val="E5CE7DB2A1EF40608331AFA27DCCE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E6108-4BFE-418F-AA28-9F0E4AEA95A2}"/>
      </w:docPartPr>
      <w:docPartBody>
        <w:p w:rsidR="00000000" w:rsidRDefault="00000000">
          <w:pPr>
            <w:pStyle w:val="E5CE7DB2A1EF40608331AFA27DCCE823"/>
          </w:pPr>
          <w:r w:rsidRPr="00B2315D">
            <w:t>ENTM710:</w:t>
          </w:r>
        </w:p>
      </w:docPartBody>
    </w:docPart>
    <w:docPart>
      <w:docPartPr>
        <w:name w:val="22D957CE46F440878EA3F34EB7BED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150FF-B39F-4518-8C3E-9BE87D829D29}"/>
      </w:docPartPr>
      <w:docPartBody>
        <w:p w:rsidR="00000000" w:rsidRDefault="00000000">
          <w:pPr>
            <w:pStyle w:val="22D957CE46F440878EA3F34EB7BED8C5"/>
          </w:pPr>
          <w:r w:rsidRPr="00B2315D">
            <w:t>The history and culture of Butterflies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06E222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hint="default"/>
        <w:color w:val="1F3864" w:themeColor="accent1" w:themeShade="80"/>
      </w:rPr>
    </w:lvl>
  </w:abstractNum>
  <w:num w:numId="1" w16cid:durableId="366874298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E7"/>
    <w:rsid w:val="000C55E7"/>
    <w:rsid w:val="00376A7D"/>
    <w:rsid w:val="003E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8A141638814B3488B9550D0B5014B9">
    <w:name w:val="928A141638814B3488B9550D0B5014B9"/>
  </w:style>
  <w:style w:type="paragraph" w:customStyle="1" w:styleId="0875C220CE904A1CA4D1923B2BA4CBC3">
    <w:name w:val="0875C220CE904A1CA4D1923B2BA4CBC3"/>
  </w:style>
  <w:style w:type="paragraph" w:customStyle="1" w:styleId="E5CE7DB2A1EF40608331AFA27DCCE823">
    <w:name w:val="E5CE7DB2A1EF40608331AFA27DCCE823"/>
  </w:style>
  <w:style w:type="paragraph" w:customStyle="1" w:styleId="53D1CEE123204B35A157EFBADC3E5152">
    <w:name w:val="53D1CEE123204B35A157EFBADC3E5152"/>
  </w:style>
  <w:style w:type="paragraph" w:customStyle="1" w:styleId="3FC1722D96DA478FBDBC2113FEB521F6">
    <w:name w:val="3FC1722D96DA478FBDBC2113FEB521F6"/>
  </w:style>
  <w:style w:type="paragraph" w:customStyle="1" w:styleId="B5BF2A352FE047A4A39AFBA74295B552">
    <w:name w:val="B5BF2A352FE047A4A39AFBA74295B552"/>
  </w:style>
  <w:style w:type="paragraph" w:customStyle="1" w:styleId="65F21D7EBE6E420AB90D26CAAFA4C6E4">
    <w:name w:val="65F21D7EBE6E420AB90D26CAAFA4C6E4"/>
  </w:style>
  <w:style w:type="paragraph" w:customStyle="1" w:styleId="22D957CE46F440878EA3F34EB7BED8C5">
    <w:name w:val="22D957CE46F440878EA3F34EB7BED8C5"/>
  </w:style>
  <w:style w:type="paragraph" w:styleId="ListBullet">
    <w:name w:val="List Bullet"/>
    <w:basedOn w:val="Normal"/>
    <w:uiPriority w:val="11"/>
    <w:qFormat/>
    <w:pPr>
      <w:numPr>
        <w:numId w:val="1"/>
      </w:numPr>
      <w:spacing w:before="160" w:line="300" w:lineRule="auto"/>
      <w:ind w:left="0" w:firstLine="0"/>
    </w:pPr>
    <w:rPr>
      <w:rFonts w:ascii="Georgia Pro" w:hAnsi="Georgia Pro" w:cs="Times New Roman (Body CS)"/>
      <w:color w:val="000000" w:themeColor="text1"/>
      <w:spacing w:val="6"/>
      <w:kern w:val="0"/>
      <w:szCs w:val="22"/>
      <w:lang w:val="en-US" w:eastAsia="ja-JP"/>
      <w14:ligatures w14:val="none"/>
    </w:rPr>
  </w:style>
  <w:style w:type="paragraph" w:customStyle="1" w:styleId="59808416F6834FB482F47C4145E1D664">
    <w:name w:val="59808416F6834FB482F47C4145E1D664"/>
  </w:style>
  <w:style w:type="paragraph" w:customStyle="1" w:styleId="814877D8EBDC48FF870E05226BD31007">
    <w:name w:val="814877D8EBDC48FF870E05226BD31007"/>
  </w:style>
  <w:style w:type="paragraph" w:customStyle="1" w:styleId="89AEF94041F246A28767DFA67D6CCFD2">
    <w:name w:val="89AEF94041F246A28767DFA67D6CCFD2"/>
  </w:style>
  <w:style w:type="paragraph" w:customStyle="1" w:styleId="E564D297E824498A88FA10D3BB7D8B8F">
    <w:name w:val="E564D297E824498A88FA10D3BB7D8B8F"/>
  </w:style>
  <w:style w:type="paragraph" w:customStyle="1" w:styleId="2F5F3C53F32944F5879D91138DB8BD0F">
    <w:name w:val="2F5F3C53F32944F5879D91138DB8BD0F"/>
  </w:style>
  <w:style w:type="paragraph" w:customStyle="1" w:styleId="Bib">
    <w:name w:val="Bib"/>
    <w:basedOn w:val="Normal"/>
    <w:qFormat/>
    <w:pPr>
      <w:spacing w:before="160" w:line="240" w:lineRule="auto"/>
    </w:pPr>
    <w:rPr>
      <w:rFonts w:ascii="Century Gothic" w:hAnsi="Century Gothic" w:cs="Times New Roman (Body CS)"/>
      <w:color w:val="000000" w:themeColor="text1"/>
      <w:spacing w:val="6"/>
      <w:kern w:val="0"/>
      <w:sz w:val="18"/>
      <w:szCs w:val="22"/>
      <w:lang w:val="en-US" w:eastAsia="ja-JP"/>
      <w14:ligatures w14:val="none"/>
    </w:rPr>
  </w:style>
  <w:style w:type="paragraph" w:customStyle="1" w:styleId="E6315D5345A44BA794B79CD846E19DF7">
    <w:name w:val="E6315D5345A44BA794B79CD846E19DF7"/>
  </w:style>
  <w:style w:type="paragraph" w:customStyle="1" w:styleId="73793E817FF9423D90BB883EC182A601">
    <w:name w:val="73793E817FF9423D90BB883EC182A601"/>
  </w:style>
  <w:style w:type="paragraph" w:customStyle="1" w:styleId="3636BD946261429392FEF47B3C76FF6F">
    <w:name w:val="3636BD946261429392FEF47B3C76FF6F"/>
    <w:rsid w:val="000C55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344417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206843"/>
      </a:accent1>
      <a:accent2>
        <a:srgbClr val="D0B378"/>
      </a:accent2>
      <a:accent3>
        <a:srgbClr val="AD2E28"/>
      </a:accent3>
      <a:accent4>
        <a:srgbClr val="5D7879"/>
      </a:accent4>
      <a:accent5>
        <a:srgbClr val="CBAE93"/>
      </a:accent5>
      <a:accent6>
        <a:srgbClr val="F7F7F7"/>
      </a:accent6>
      <a:hlink>
        <a:srgbClr val="0563C1"/>
      </a:hlink>
      <a:folHlink>
        <a:srgbClr val="954F72"/>
      </a:folHlink>
    </a:clrScheme>
    <a:fontScheme name="Custom 96">
      <a:majorFont>
        <a:latin typeface="Century Gothic"/>
        <a:ea typeface=""/>
        <a:cs typeface=""/>
      </a:majorFont>
      <a:minorFont>
        <a:latin typeface="Georgi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9BDE7-21DB-4FFD-A4D0-BAD52FA13D1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7D014C2-B94B-4EF8-8A6A-E31E3B4AA5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397BB6-C035-4579-9642-B41E18D4E3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4CD18B-25AD-4146-8C2E-8211B5CDD6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Student report.dotx</Template>
  <TotalTime>59</TotalTime>
  <Pages>6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Meena Raja</dc:creator>
  <cp:lastModifiedBy>Meena R</cp:lastModifiedBy>
  <cp:revision>2</cp:revision>
  <dcterms:created xsi:type="dcterms:W3CDTF">2026-05-04T06:42:00Z</dcterms:created>
  <dcterms:modified xsi:type="dcterms:W3CDTF">2026-05-04T07:46:00Z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