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NeuralDocs — End-to-End Enterprise RAG Architecture &amp; Manual</w:t>
      </w:r>
    </w:p>
    <w:p>
      <w:pPr>
        <w:pStyle w:val="Heading1"/>
      </w:pPr>
      <w:r>
        <w:t>1. Executive Summary</w:t>
      </w:r>
    </w:p>
    <w:p>
      <w:r>
        <w:t>This document outlines the complete end-to-end design, implementation, and operational guidelines for the NeuralDocs Retrieval-Augmented Generation (RAG) platform. NeuralDocs enables organizations to transform static documentation into an interactive, high-accuracy AI knowledge assistant.</w:t>
      </w:r>
    </w:p>
    <w:p>
      <w:pPr>
        <w:pStyle w:val="Heading1"/>
      </w:pPr>
      <w:r>
        <w:t>2. System Architecture &amp; Core Layers</w:t>
      </w:r>
    </w:p>
    <w:p>
      <w:r>
        <w:t>The NeuralDocs pipeline operates across six distinct operational layers:</w:t>
      </w:r>
    </w:p>
    <w:p>
      <w:pPr>
        <w:pStyle w:val="ListBullet"/>
      </w:pPr>
      <w:r>
        <w:rPr>
          <w:b/>
        </w:rPr>
        <w:t xml:space="preserve">Document Ingestion Layer: </w:t>
      </w:r>
      <w:r>
        <w:t>Accepts PDF documents, validates file types, and extracts structured text alongside page numbers using PyMuPDF.</w:t>
      </w:r>
    </w:p>
    <w:p>
      <w:pPr>
        <w:pStyle w:val="ListBullet"/>
      </w:pPr>
      <w:r>
        <w:rPr>
          <w:b/>
        </w:rPr>
        <w:t xml:space="preserve">Chunking &amp; Normalization: </w:t>
      </w:r>
      <w:r>
        <w:t>Segments lengthy documents into semantic chunks (500 tokens) with sliding window overlap (50 tokens) to preserve conversational context across boundaries.</w:t>
      </w:r>
    </w:p>
    <w:p>
      <w:pPr>
        <w:pStyle w:val="ListBullet"/>
      </w:pPr>
      <w:r>
        <w:rPr>
          <w:b/>
        </w:rPr>
        <w:t xml:space="preserve">Embedding Generation: </w:t>
      </w:r>
      <w:r>
        <w:t>Transforms extracted text segments into dense vector representations using state-of-the-art embedding models (FastEmbed / Google Gemini embeddings).</w:t>
      </w:r>
    </w:p>
    <w:p>
      <w:pPr>
        <w:pStyle w:val="ListBullet"/>
      </w:pPr>
      <w:r>
        <w:rPr>
          <w:b/>
        </w:rPr>
        <w:t xml:space="preserve">Vector Storage &amp; Indexing: </w:t>
      </w:r>
      <w:r>
        <w:t>Stores vectors and metadata inside ChromaDB with HNSW indexing for low-latency similarity queries.</w:t>
      </w:r>
    </w:p>
    <w:p>
      <w:pPr>
        <w:pStyle w:val="ListBullet"/>
      </w:pPr>
      <w:r>
        <w:rPr>
          <w:b/>
        </w:rPr>
        <w:t xml:space="preserve">Context Retrieval &amp; Reranking: </w:t>
      </w:r>
      <w:r>
        <w:t>Vectorizes incoming user queries, executes cosine distance nearest-neighbor queries, and filters chunks isolated by user permissions.</w:t>
      </w:r>
    </w:p>
    <w:p>
      <w:pPr>
        <w:pStyle w:val="ListBullet"/>
      </w:pPr>
      <w:r>
        <w:rPr>
          <w:b/>
        </w:rPr>
        <w:t xml:space="preserve">LLM Generation &amp; Synthesis: </w:t>
      </w:r>
      <w:r>
        <w:t>Constructs grounded system prompts containing top-ranked context chunks and dispatches them to Google Gemini 1.5 to formulate sourced answers.</w:t>
      </w:r>
    </w:p>
    <w:p>
      <w:pPr>
        <w:pStyle w:val="Heading1"/>
      </w:pPr>
      <w:r>
        <w:t>3. Security, Isolation &amp; Multi-Tenancy</w:t>
      </w:r>
    </w:p>
    <w:p>
      <w:r>
        <w:t>Every document and conversation is tied strictly to the authenticated user ID. When querying ChromaDB, metadata filters ensure that tenant A cannot access, retrieve, or infer data belonging to tenant B.</w:t>
      </w:r>
    </w:p>
    <w:p>
      <w:pPr>
        <w:pStyle w:val="Heading1"/>
      </w:pPr>
      <w:r>
        <w:t>4. Step-by-Step User Instructions</w:t>
      </w:r>
    </w:p>
    <w:p>
      <w:r>
        <w:t>1. Access the web portal at http://localhost:8000/</w:t>
      </w:r>
    </w:p>
    <w:p>
      <w:r>
        <w:t>2. Log in using your registered credentials (e.g. admin / admin123).</w:t>
      </w:r>
    </w:p>
    <w:p>
      <w:r>
        <w:t>3. Click the 'Upload PDF' button located on the left navigation panel.</w:t>
      </w:r>
    </w:p>
    <w:p>
      <w:r>
        <w:t>4. Wait for the animated progress bar to confirm embedding and indexing completion.</w:t>
      </w:r>
    </w:p>
    <w:p>
      <w:r>
        <w:t>5. Type natural language inquiries in the chat box and receive instant, referenced answers.</w:t>
      </w:r>
    </w:p>
    <w:p>
      <w:pPr>
        <w:pStyle w:val="Heading1"/>
      </w:pPr>
      <w:r>
        <w:t>5. Verification &amp; Benchmark Questions</w:t>
      </w:r>
    </w:p>
    <w:p>
      <w:r>
        <w:t>Operators can ask the chatbot the following benchmark questions to verify system performance:</w:t>
      </w:r>
    </w:p>
    <w:p>
      <w:pPr>
        <w:pStyle w:val="ListBullet"/>
      </w:pPr>
      <w:r>
        <w:t>What chunking size and overlap window does NeuralDocs utilize?</w:t>
      </w:r>
    </w:p>
    <w:p>
      <w:pPr>
        <w:pStyle w:val="ListBullet"/>
      </w:pPr>
      <w:r>
        <w:t>Which vector index is used inside ChromaDB for similarity queries?</w:t>
      </w:r>
    </w:p>
    <w:p>
      <w:pPr>
        <w:pStyle w:val="ListBullet"/>
      </w:pPr>
      <w:r>
        <w:t>How does NeuralDocs ensure multi-tenant security and document isolation?</w:t>
      </w:r>
    </w:p>
    <w:p>
      <w:pPr>
        <w:pStyle w:val="ListBullet"/>
      </w:pPr>
      <w:r>
        <w:t>What are the six operational layers of the RAG pipeline?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