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29FC4D" w14:textId="77777777" w:rsidR="00A14809" w:rsidRDefault="00000000">
      <w:pPr>
        <w:spacing w:line="259" w:lineRule="auto"/>
        <w:jc w:val="center"/>
        <w:rPr>
          <w:rFonts w:ascii="Calibri" w:eastAsia="Calibri" w:hAnsi="Calibri" w:cs="Calibri"/>
          <w:b/>
          <w:sz w:val="24"/>
          <w:szCs w:val="24"/>
        </w:rPr>
      </w:pPr>
      <w:r>
        <w:rPr>
          <w:rFonts w:ascii="Calibri" w:eastAsia="Calibri" w:hAnsi="Calibri" w:cs="Calibri"/>
          <w:b/>
          <w:sz w:val="24"/>
          <w:szCs w:val="24"/>
        </w:rPr>
        <w:t>Project Design Phase</w:t>
      </w:r>
    </w:p>
    <w:p w14:paraId="46C0EE76" w14:textId="77777777" w:rsidR="00A14809" w:rsidRDefault="00000000">
      <w:pPr>
        <w:spacing w:line="259" w:lineRule="auto"/>
        <w:jc w:val="center"/>
        <w:rPr>
          <w:rFonts w:ascii="Calibri" w:eastAsia="Calibri" w:hAnsi="Calibri" w:cs="Calibri"/>
          <w:b/>
          <w:sz w:val="24"/>
          <w:szCs w:val="24"/>
        </w:rPr>
      </w:pPr>
      <w:r>
        <w:rPr>
          <w:rFonts w:ascii="Calibri" w:eastAsia="Calibri" w:hAnsi="Calibri" w:cs="Calibri"/>
          <w:b/>
          <w:sz w:val="24"/>
          <w:szCs w:val="24"/>
        </w:rPr>
        <w:t>Proposed Solution Template</w:t>
      </w:r>
    </w:p>
    <w:p w14:paraId="7289128F" w14:textId="77777777" w:rsidR="00A14809" w:rsidRDefault="00A14809">
      <w:pPr>
        <w:spacing w:line="259" w:lineRule="auto"/>
        <w:jc w:val="center"/>
        <w:rPr>
          <w:rFonts w:ascii="Calibri" w:eastAsia="Calibri" w:hAnsi="Calibri" w:cs="Calibri"/>
          <w:b/>
        </w:rPr>
      </w:pPr>
    </w:p>
    <w:tbl>
      <w:tblPr>
        <w:tblStyle w:val="a1"/>
        <w:tblW w:w="9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95"/>
        <w:gridCol w:w="4335"/>
      </w:tblGrid>
      <w:tr w:rsidR="00A14809" w14:paraId="6F0882BD" w14:textId="77777777">
        <w:tc>
          <w:tcPr>
            <w:tcW w:w="4695" w:type="dxa"/>
          </w:tcPr>
          <w:p w14:paraId="0F99F528" w14:textId="77777777" w:rsidR="00A14809" w:rsidRDefault="00000000">
            <w:pPr>
              <w:rPr>
                <w:rFonts w:ascii="Calibri" w:eastAsia="Calibri" w:hAnsi="Calibri" w:cs="Calibri"/>
              </w:rPr>
            </w:pPr>
            <w:r>
              <w:rPr>
                <w:rFonts w:ascii="Calibri" w:eastAsia="Calibri" w:hAnsi="Calibri" w:cs="Calibri"/>
              </w:rPr>
              <w:t>Date</w:t>
            </w:r>
          </w:p>
        </w:tc>
        <w:tc>
          <w:tcPr>
            <w:tcW w:w="4335" w:type="dxa"/>
          </w:tcPr>
          <w:p w14:paraId="205EC717" w14:textId="303F6DCD" w:rsidR="00A14809" w:rsidRDefault="008D5927">
            <w:pPr>
              <w:rPr>
                <w:rFonts w:ascii="Calibri" w:eastAsia="Calibri" w:hAnsi="Calibri" w:cs="Calibri"/>
              </w:rPr>
            </w:pPr>
            <w:r>
              <w:rPr>
                <w:rFonts w:ascii="Calibri" w:eastAsia="Calibri" w:hAnsi="Calibri" w:cs="Calibri"/>
              </w:rPr>
              <w:t>1</w:t>
            </w:r>
            <w:r w:rsidR="00CA697F">
              <w:rPr>
                <w:rFonts w:ascii="Calibri" w:eastAsia="Calibri" w:hAnsi="Calibri" w:cs="Calibri"/>
              </w:rPr>
              <w:t>4</w:t>
            </w:r>
            <w:r>
              <w:rPr>
                <w:rFonts w:ascii="Calibri" w:eastAsia="Calibri" w:hAnsi="Calibri" w:cs="Calibri"/>
              </w:rPr>
              <w:t xml:space="preserve"> October 2026</w:t>
            </w:r>
          </w:p>
        </w:tc>
      </w:tr>
      <w:tr w:rsidR="00A14809" w14:paraId="294E9818" w14:textId="77777777">
        <w:tc>
          <w:tcPr>
            <w:tcW w:w="4695" w:type="dxa"/>
          </w:tcPr>
          <w:p w14:paraId="348C6E25" w14:textId="77777777" w:rsidR="00A14809" w:rsidRDefault="00000000">
            <w:pPr>
              <w:rPr>
                <w:rFonts w:ascii="Calibri" w:eastAsia="Calibri" w:hAnsi="Calibri" w:cs="Calibri"/>
              </w:rPr>
            </w:pPr>
            <w:r>
              <w:rPr>
                <w:rFonts w:ascii="Calibri" w:eastAsia="Calibri" w:hAnsi="Calibri" w:cs="Calibri"/>
              </w:rPr>
              <w:t>Team ID</w:t>
            </w:r>
          </w:p>
        </w:tc>
        <w:tc>
          <w:tcPr>
            <w:tcW w:w="4335" w:type="dxa"/>
          </w:tcPr>
          <w:p w14:paraId="0A6A410F" w14:textId="57D84C03" w:rsidR="00A14809" w:rsidRDefault="00CA697F">
            <w:pPr>
              <w:rPr>
                <w:rFonts w:ascii="Calibri" w:eastAsia="Calibri" w:hAnsi="Calibri" w:cs="Calibri"/>
              </w:rPr>
            </w:pPr>
            <w:r w:rsidRPr="00CA697F">
              <w:rPr>
                <w:rFonts w:ascii="Calibri" w:eastAsia="Calibri" w:hAnsi="Calibri" w:cs="Calibri"/>
              </w:rPr>
              <w:t>SWUID2026403825</w:t>
            </w:r>
          </w:p>
        </w:tc>
      </w:tr>
      <w:tr w:rsidR="00A14809" w14:paraId="28FC5955" w14:textId="77777777">
        <w:tc>
          <w:tcPr>
            <w:tcW w:w="4695" w:type="dxa"/>
          </w:tcPr>
          <w:p w14:paraId="472D9AAC" w14:textId="77777777" w:rsidR="00A14809" w:rsidRDefault="00000000">
            <w:pPr>
              <w:rPr>
                <w:rFonts w:ascii="Calibri" w:eastAsia="Calibri" w:hAnsi="Calibri" w:cs="Calibri"/>
              </w:rPr>
            </w:pPr>
            <w:r>
              <w:rPr>
                <w:rFonts w:ascii="Calibri" w:eastAsia="Calibri" w:hAnsi="Calibri" w:cs="Calibri"/>
              </w:rPr>
              <w:t>Project Name</w:t>
            </w:r>
          </w:p>
        </w:tc>
        <w:tc>
          <w:tcPr>
            <w:tcW w:w="4335" w:type="dxa"/>
          </w:tcPr>
          <w:p w14:paraId="3B939D0A" w14:textId="29107523" w:rsidR="00A14809" w:rsidRDefault="008D5927">
            <w:pPr>
              <w:rPr>
                <w:rFonts w:ascii="Calibri" w:eastAsia="Calibri" w:hAnsi="Calibri" w:cs="Calibri"/>
              </w:rPr>
            </w:pPr>
            <w:r w:rsidRPr="008D5927">
              <w:rPr>
                <w:rFonts w:ascii="Calibri" w:eastAsia="Calibri" w:hAnsi="Calibri" w:cs="Calibri"/>
              </w:rPr>
              <w:t>StaffSync - Modern Human Resource Management Solution</w:t>
            </w:r>
          </w:p>
        </w:tc>
      </w:tr>
      <w:tr w:rsidR="00A14809" w14:paraId="1366774E" w14:textId="77777777">
        <w:tc>
          <w:tcPr>
            <w:tcW w:w="4695" w:type="dxa"/>
          </w:tcPr>
          <w:p w14:paraId="73FBDD67" w14:textId="77777777" w:rsidR="00A14809" w:rsidRDefault="00000000">
            <w:pPr>
              <w:rPr>
                <w:rFonts w:ascii="Calibri" w:eastAsia="Calibri" w:hAnsi="Calibri" w:cs="Calibri"/>
              </w:rPr>
            </w:pPr>
            <w:r>
              <w:rPr>
                <w:rFonts w:ascii="Calibri" w:eastAsia="Calibri" w:hAnsi="Calibri" w:cs="Calibri"/>
              </w:rPr>
              <w:t>Maximum Marks</w:t>
            </w:r>
          </w:p>
        </w:tc>
        <w:tc>
          <w:tcPr>
            <w:tcW w:w="4335" w:type="dxa"/>
          </w:tcPr>
          <w:p w14:paraId="2069BC38" w14:textId="77777777" w:rsidR="00A14809" w:rsidRDefault="00000000">
            <w:pPr>
              <w:rPr>
                <w:rFonts w:ascii="Calibri" w:eastAsia="Calibri" w:hAnsi="Calibri" w:cs="Calibri"/>
              </w:rPr>
            </w:pPr>
            <w:r>
              <w:rPr>
                <w:rFonts w:ascii="Calibri" w:eastAsia="Calibri" w:hAnsi="Calibri" w:cs="Calibri"/>
              </w:rPr>
              <w:t>2 Marks</w:t>
            </w:r>
          </w:p>
        </w:tc>
      </w:tr>
    </w:tbl>
    <w:p w14:paraId="5CFB9F56" w14:textId="77777777" w:rsidR="00A14809" w:rsidRDefault="00A14809">
      <w:pPr>
        <w:spacing w:after="160" w:line="259" w:lineRule="auto"/>
        <w:rPr>
          <w:rFonts w:ascii="Calibri" w:eastAsia="Calibri" w:hAnsi="Calibri" w:cs="Calibri"/>
        </w:rPr>
      </w:pPr>
    </w:p>
    <w:p w14:paraId="3C1C8254" w14:textId="77777777" w:rsidR="00A14809" w:rsidRDefault="00000000">
      <w:pPr>
        <w:spacing w:after="160" w:line="259" w:lineRule="auto"/>
        <w:rPr>
          <w:rFonts w:ascii="Calibri" w:eastAsia="Calibri" w:hAnsi="Calibri" w:cs="Calibri"/>
          <w:b/>
        </w:rPr>
      </w:pPr>
      <w:r>
        <w:rPr>
          <w:rFonts w:ascii="Calibri" w:eastAsia="Calibri" w:hAnsi="Calibri" w:cs="Calibri"/>
          <w:b/>
        </w:rPr>
        <w:t>Proposed Solution for Freelance Finder</w:t>
      </w:r>
    </w:p>
    <w:tbl>
      <w:tblPr>
        <w:tblStyle w:val="a2"/>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6"/>
        <w:gridCol w:w="1460"/>
        <w:gridCol w:w="6710"/>
      </w:tblGrid>
      <w:tr w:rsidR="00A14809" w14:paraId="771A900F" w14:textId="77777777">
        <w:tc>
          <w:tcPr>
            <w:tcW w:w="846" w:type="dxa"/>
          </w:tcPr>
          <w:p w14:paraId="2CC0B36C" w14:textId="77777777" w:rsidR="00A14809" w:rsidRDefault="00000000">
            <w:pPr>
              <w:spacing w:after="160" w:line="259" w:lineRule="auto"/>
              <w:rPr>
                <w:rFonts w:ascii="Calibri" w:eastAsia="Calibri" w:hAnsi="Calibri" w:cs="Calibri"/>
                <w:b/>
              </w:rPr>
            </w:pPr>
            <w:r>
              <w:rPr>
                <w:rFonts w:ascii="Calibri" w:eastAsia="Calibri" w:hAnsi="Calibri" w:cs="Calibri"/>
                <w:b/>
              </w:rPr>
              <w:t>S. No.</w:t>
            </w:r>
          </w:p>
        </w:tc>
        <w:tc>
          <w:tcPr>
            <w:tcW w:w="1460" w:type="dxa"/>
          </w:tcPr>
          <w:p w14:paraId="77B00714" w14:textId="77777777" w:rsidR="00A14809" w:rsidRDefault="00000000">
            <w:pPr>
              <w:spacing w:after="160" w:line="259" w:lineRule="auto"/>
              <w:rPr>
                <w:rFonts w:ascii="Calibri" w:eastAsia="Calibri" w:hAnsi="Calibri" w:cs="Calibri"/>
                <w:b/>
              </w:rPr>
            </w:pPr>
            <w:r>
              <w:rPr>
                <w:rFonts w:ascii="Calibri" w:eastAsia="Calibri" w:hAnsi="Calibri" w:cs="Calibri"/>
                <w:b/>
              </w:rPr>
              <w:t>Parameter</w:t>
            </w:r>
          </w:p>
        </w:tc>
        <w:tc>
          <w:tcPr>
            <w:tcW w:w="6710" w:type="dxa"/>
          </w:tcPr>
          <w:p w14:paraId="370C8A18" w14:textId="77777777" w:rsidR="00A14809" w:rsidRDefault="00000000">
            <w:pPr>
              <w:spacing w:after="160" w:line="259" w:lineRule="auto"/>
              <w:rPr>
                <w:rFonts w:ascii="Calibri" w:eastAsia="Calibri" w:hAnsi="Calibri" w:cs="Calibri"/>
                <w:b/>
              </w:rPr>
            </w:pPr>
            <w:r>
              <w:rPr>
                <w:rFonts w:ascii="Calibri" w:eastAsia="Calibri" w:hAnsi="Calibri" w:cs="Calibri"/>
                <w:b/>
              </w:rPr>
              <w:t>Description</w:t>
            </w:r>
          </w:p>
        </w:tc>
      </w:tr>
      <w:tr w:rsidR="008D5927" w14:paraId="1F077A16" w14:textId="77777777">
        <w:tc>
          <w:tcPr>
            <w:tcW w:w="846" w:type="dxa"/>
          </w:tcPr>
          <w:p w14:paraId="51158B61" w14:textId="5A351545" w:rsidR="008D5927" w:rsidRDefault="008D5927" w:rsidP="008D5927">
            <w:pPr>
              <w:spacing w:after="160" w:line="259" w:lineRule="auto"/>
              <w:rPr>
                <w:rFonts w:ascii="Calibri" w:eastAsia="Calibri" w:hAnsi="Calibri" w:cs="Calibri"/>
              </w:rPr>
            </w:pPr>
            <w:r>
              <w:rPr>
                <w:rFonts w:ascii="Calibri" w:hAnsi="Calibri" w:cs="Calibri"/>
                <w:b/>
                <w:bCs/>
                <w:color w:val="000000"/>
              </w:rPr>
              <w:t>1</w:t>
            </w:r>
          </w:p>
        </w:tc>
        <w:tc>
          <w:tcPr>
            <w:tcW w:w="1460" w:type="dxa"/>
          </w:tcPr>
          <w:p w14:paraId="4290F2DD" w14:textId="16E1354E" w:rsidR="008D5927" w:rsidRDefault="008D5927" w:rsidP="008D5927">
            <w:pPr>
              <w:spacing w:after="160" w:line="259" w:lineRule="auto"/>
              <w:rPr>
                <w:rFonts w:ascii="Calibri" w:eastAsia="Calibri" w:hAnsi="Calibri" w:cs="Calibri"/>
              </w:rPr>
            </w:pPr>
            <w:r>
              <w:rPr>
                <w:color w:val="000000"/>
              </w:rPr>
              <w:t>Problem Statement (Problem to be solved)</w:t>
            </w:r>
          </w:p>
        </w:tc>
        <w:tc>
          <w:tcPr>
            <w:tcW w:w="6710" w:type="dxa"/>
          </w:tcPr>
          <w:p w14:paraId="4DC1CDF8" w14:textId="58122CB5" w:rsidR="008D5927" w:rsidRDefault="008D5927" w:rsidP="008D5927">
            <w:pPr>
              <w:spacing w:after="160" w:line="259" w:lineRule="auto"/>
              <w:rPr>
                <w:rFonts w:ascii="Calibri" w:eastAsia="Calibri" w:hAnsi="Calibri" w:cs="Calibri"/>
              </w:rPr>
            </w:pPr>
            <w:r>
              <w:rPr>
                <w:color w:val="000000"/>
              </w:rPr>
              <w:t>HR teams often manage employee information, attendance, leave requests, announcements, and training across disconnected or manual processes. This can cause duplicated records, delayed approvals, limited visibility, and difficulty producing reliable reports. Employees need a clear way to view their information and track requests, while managers need a consistent approval workflow.</w:t>
            </w:r>
          </w:p>
        </w:tc>
      </w:tr>
      <w:tr w:rsidR="008D5927" w14:paraId="7A385EAA" w14:textId="77777777">
        <w:tc>
          <w:tcPr>
            <w:tcW w:w="846" w:type="dxa"/>
          </w:tcPr>
          <w:p w14:paraId="7CE37368" w14:textId="4DAFEAC2" w:rsidR="008D5927" w:rsidRDefault="008D5927" w:rsidP="008D5927">
            <w:pPr>
              <w:spacing w:after="160" w:line="259" w:lineRule="auto"/>
              <w:rPr>
                <w:rFonts w:ascii="Calibri" w:eastAsia="Calibri" w:hAnsi="Calibri" w:cs="Calibri"/>
              </w:rPr>
            </w:pPr>
            <w:r>
              <w:rPr>
                <w:rFonts w:ascii="Calibri" w:hAnsi="Calibri" w:cs="Calibri"/>
                <w:b/>
                <w:bCs/>
                <w:color w:val="000000"/>
              </w:rPr>
              <w:t>2</w:t>
            </w:r>
          </w:p>
        </w:tc>
        <w:tc>
          <w:tcPr>
            <w:tcW w:w="1460" w:type="dxa"/>
          </w:tcPr>
          <w:p w14:paraId="3CCF5FAE" w14:textId="29A66F4B" w:rsidR="008D5927" w:rsidRDefault="008D5927" w:rsidP="008D5927">
            <w:pPr>
              <w:spacing w:after="160" w:line="259" w:lineRule="auto"/>
              <w:rPr>
                <w:rFonts w:ascii="Calibri" w:eastAsia="Calibri" w:hAnsi="Calibri" w:cs="Calibri"/>
              </w:rPr>
            </w:pPr>
            <w:r>
              <w:rPr>
                <w:color w:val="000000"/>
              </w:rPr>
              <w:t>Idea / Solution Description</w:t>
            </w:r>
          </w:p>
        </w:tc>
        <w:tc>
          <w:tcPr>
            <w:tcW w:w="6710" w:type="dxa"/>
          </w:tcPr>
          <w:p w14:paraId="7A967CA2" w14:textId="6A3F66A5" w:rsidR="008D5927" w:rsidRDefault="008D5927" w:rsidP="008D5927">
            <w:pPr>
              <w:spacing w:after="160" w:line="259" w:lineRule="auto"/>
              <w:rPr>
                <w:rFonts w:ascii="Calibri" w:eastAsia="Calibri" w:hAnsi="Calibri" w:cs="Calibri"/>
              </w:rPr>
            </w:pPr>
            <w:r>
              <w:rPr>
                <w:color w:val="000000"/>
              </w:rPr>
              <w:t>StaffSync is a web-based Human Resource Management Solution built with React (Vite), Node.js, Express.js, and MongoDB using Mongoose. It provides role-based access for HR, Managers, and Employees. The system brings employee records, attendance, leave requests and approvals, announcements, training information, and dashboards/reports into one application. JWT-based authentication and password hashing support secure access.</w:t>
            </w:r>
          </w:p>
        </w:tc>
      </w:tr>
      <w:tr w:rsidR="008D5927" w14:paraId="34DC0CE5" w14:textId="77777777">
        <w:tc>
          <w:tcPr>
            <w:tcW w:w="846" w:type="dxa"/>
          </w:tcPr>
          <w:p w14:paraId="5F949DDC" w14:textId="64419314" w:rsidR="008D5927" w:rsidRDefault="008D5927" w:rsidP="008D5927">
            <w:pPr>
              <w:spacing w:after="160" w:line="259" w:lineRule="auto"/>
              <w:rPr>
                <w:rFonts w:ascii="Calibri" w:eastAsia="Calibri" w:hAnsi="Calibri" w:cs="Calibri"/>
              </w:rPr>
            </w:pPr>
            <w:r>
              <w:rPr>
                <w:rFonts w:ascii="Calibri" w:hAnsi="Calibri" w:cs="Calibri"/>
                <w:b/>
                <w:bCs/>
                <w:color w:val="000000"/>
              </w:rPr>
              <w:t>3</w:t>
            </w:r>
          </w:p>
        </w:tc>
        <w:tc>
          <w:tcPr>
            <w:tcW w:w="1460" w:type="dxa"/>
          </w:tcPr>
          <w:p w14:paraId="6378F5BC" w14:textId="1B70366D" w:rsidR="008D5927" w:rsidRDefault="008D5927" w:rsidP="008D5927">
            <w:pPr>
              <w:spacing w:after="160" w:line="259" w:lineRule="auto"/>
              <w:rPr>
                <w:rFonts w:ascii="Calibri" w:eastAsia="Calibri" w:hAnsi="Calibri" w:cs="Calibri"/>
              </w:rPr>
            </w:pPr>
            <w:r>
              <w:rPr>
                <w:color w:val="000000"/>
              </w:rPr>
              <w:t>Novelty / Uniqueness</w:t>
            </w:r>
          </w:p>
        </w:tc>
        <w:tc>
          <w:tcPr>
            <w:tcW w:w="6710" w:type="dxa"/>
          </w:tcPr>
          <w:p w14:paraId="740F315C" w14:textId="77777777" w:rsidR="008D5927" w:rsidRDefault="008D5927" w:rsidP="008D5927">
            <w:pPr>
              <w:pStyle w:val="NormalWeb"/>
              <w:spacing w:before="0" w:beforeAutospacing="0" w:after="0" w:afterAutospacing="0"/>
              <w:rPr>
                <w:rFonts w:ascii="Segoe UI" w:hAnsi="Segoe UI" w:cs="Segoe UI"/>
                <w:color w:val="000000"/>
                <w:sz w:val="21"/>
                <w:szCs w:val="21"/>
              </w:rPr>
            </w:pPr>
            <w:r>
              <w:rPr>
                <w:rFonts w:ascii="Arial" w:hAnsi="Arial" w:cs="Arial"/>
                <w:color w:val="000000"/>
                <w:sz w:val="22"/>
                <w:szCs w:val="22"/>
              </w:rPr>
              <w:t>• Role-specific experiences for HR, Managers, and Employees</w:t>
            </w:r>
          </w:p>
          <w:p w14:paraId="46C4448D" w14:textId="77777777" w:rsidR="008D5927" w:rsidRDefault="008D5927" w:rsidP="008D5927">
            <w:pPr>
              <w:pStyle w:val="NormalWeb"/>
              <w:spacing w:before="0" w:beforeAutospacing="0" w:after="0" w:afterAutospacing="0"/>
              <w:rPr>
                <w:rFonts w:ascii="Segoe UI" w:hAnsi="Segoe UI" w:cs="Segoe UI"/>
                <w:color w:val="000000"/>
                <w:sz w:val="21"/>
                <w:szCs w:val="21"/>
              </w:rPr>
            </w:pPr>
            <w:r>
              <w:rPr>
                <w:rFonts w:ascii="Arial" w:hAnsi="Arial" w:cs="Arial"/>
                <w:color w:val="000000"/>
                <w:sz w:val="22"/>
                <w:szCs w:val="22"/>
              </w:rPr>
              <w:t>• Centralized employee and attendance records</w:t>
            </w:r>
          </w:p>
          <w:p w14:paraId="7286B8CD" w14:textId="77777777" w:rsidR="008D5927" w:rsidRDefault="008D5927" w:rsidP="008D5927">
            <w:pPr>
              <w:pStyle w:val="NormalWeb"/>
              <w:spacing w:before="0" w:beforeAutospacing="0" w:after="0" w:afterAutospacing="0"/>
              <w:rPr>
                <w:rFonts w:ascii="Segoe UI" w:hAnsi="Segoe UI" w:cs="Segoe UI"/>
                <w:color w:val="000000"/>
                <w:sz w:val="21"/>
                <w:szCs w:val="21"/>
              </w:rPr>
            </w:pPr>
            <w:r>
              <w:rPr>
                <w:rFonts w:ascii="Arial" w:hAnsi="Arial" w:cs="Arial"/>
                <w:color w:val="000000"/>
                <w:sz w:val="22"/>
                <w:szCs w:val="22"/>
              </w:rPr>
              <w:t>• Trackable leave-request workflow with manager/HR decisions</w:t>
            </w:r>
          </w:p>
          <w:p w14:paraId="356C79AC" w14:textId="77777777" w:rsidR="008D5927" w:rsidRDefault="008D5927" w:rsidP="008D5927">
            <w:pPr>
              <w:pStyle w:val="NormalWeb"/>
              <w:spacing w:before="0" w:beforeAutospacing="0" w:after="0" w:afterAutospacing="0"/>
              <w:rPr>
                <w:rFonts w:ascii="Segoe UI" w:hAnsi="Segoe UI" w:cs="Segoe UI"/>
                <w:color w:val="000000"/>
                <w:sz w:val="21"/>
                <w:szCs w:val="21"/>
              </w:rPr>
            </w:pPr>
            <w:r>
              <w:rPr>
                <w:rFonts w:ascii="Arial" w:hAnsi="Arial" w:cs="Arial"/>
                <w:color w:val="000000"/>
                <w:sz w:val="22"/>
                <w:szCs w:val="22"/>
              </w:rPr>
              <w:t>• Shared announcements and training information</w:t>
            </w:r>
          </w:p>
          <w:p w14:paraId="1D84963A" w14:textId="77777777" w:rsidR="008D5927" w:rsidRDefault="008D5927" w:rsidP="008D5927">
            <w:pPr>
              <w:pStyle w:val="NormalWeb"/>
              <w:spacing w:before="0" w:beforeAutospacing="0" w:after="0" w:afterAutospacing="0"/>
              <w:rPr>
                <w:rFonts w:ascii="Segoe UI" w:hAnsi="Segoe UI" w:cs="Segoe UI"/>
                <w:color w:val="000000"/>
                <w:sz w:val="21"/>
                <w:szCs w:val="21"/>
              </w:rPr>
            </w:pPr>
            <w:r>
              <w:rPr>
                <w:rFonts w:ascii="Arial" w:hAnsi="Arial" w:cs="Arial"/>
                <w:color w:val="000000"/>
                <w:sz w:val="22"/>
                <w:szCs w:val="22"/>
              </w:rPr>
              <w:t>• Dashboards and reports tailored to the user’s role</w:t>
            </w:r>
          </w:p>
          <w:p w14:paraId="383DC5DA" w14:textId="0283E147" w:rsidR="008D5927" w:rsidRDefault="008D5927" w:rsidP="008D5927">
            <w:pPr>
              <w:spacing w:after="160" w:line="259" w:lineRule="auto"/>
              <w:rPr>
                <w:rFonts w:ascii="Calibri" w:eastAsia="Calibri" w:hAnsi="Calibri" w:cs="Calibri"/>
              </w:rPr>
            </w:pPr>
            <w:r>
              <w:rPr>
                <w:color w:val="000000"/>
              </w:rPr>
              <w:t>• Modular web architecture that can be extended as requirements grow</w:t>
            </w:r>
          </w:p>
        </w:tc>
      </w:tr>
      <w:tr w:rsidR="008D5927" w14:paraId="517331E5" w14:textId="77777777" w:rsidTr="008D5927">
        <w:trPr>
          <w:trHeight w:val="1643"/>
        </w:trPr>
        <w:tc>
          <w:tcPr>
            <w:tcW w:w="846" w:type="dxa"/>
          </w:tcPr>
          <w:p w14:paraId="78E778B7" w14:textId="1D69C0A9" w:rsidR="008D5927" w:rsidRDefault="008D5927" w:rsidP="008D5927">
            <w:pPr>
              <w:spacing w:after="160" w:line="259" w:lineRule="auto"/>
              <w:rPr>
                <w:rFonts w:ascii="Calibri" w:eastAsia="Calibri" w:hAnsi="Calibri" w:cs="Calibri"/>
              </w:rPr>
            </w:pPr>
            <w:r>
              <w:rPr>
                <w:rFonts w:ascii="Calibri" w:hAnsi="Calibri" w:cs="Calibri"/>
                <w:b/>
                <w:bCs/>
                <w:color w:val="000000"/>
              </w:rPr>
              <w:t>4</w:t>
            </w:r>
          </w:p>
        </w:tc>
        <w:tc>
          <w:tcPr>
            <w:tcW w:w="1460" w:type="dxa"/>
          </w:tcPr>
          <w:p w14:paraId="630F0847" w14:textId="086AC206" w:rsidR="008D5927" w:rsidRDefault="008D5927" w:rsidP="008D5927">
            <w:pPr>
              <w:spacing w:after="160" w:line="259" w:lineRule="auto"/>
              <w:rPr>
                <w:rFonts w:ascii="Calibri" w:eastAsia="Calibri" w:hAnsi="Calibri" w:cs="Calibri"/>
              </w:rPr>
            </w:pPr>
            <w:r>
              <w:rPr>
                <w:color w:val="000000"/>
              </w:rPr>
              <w:t>Social Impact / Customer Satisfaction</w:t>
            </w:r>
          </w:p>
        </w:tc>
        <w:tc>
          <w:tcPr>
            <w:tcW w:w="6710" w:type="dxa"/>
          </w:tcPr>
          <w:p w14:paraId="4A683E0A" w14:textId="68C120E2" w:rsidR="008D5927" w:rsidRDefault="008D5927" w:rsidP="008D5927">
            <w:pPr>
              <w:pStyle w:val="NormalWeb"/>
              <w:spacing w:before="0" w:beforeAutospacing="0" w:after="0" w:afterAutospacing="0"/>
              <w:rPr>
                <w:rFonts w:ascii="Segoe UI" w:hAnsi="Segoe UI" w:cs="Segoe UI"/>
                <w:color w:val="000000"/>
                <w:sz w:val="21"/>
                <w:szCs w:val="21"/>
              </w:rPr>
            </w:pPr>
            <w:r>
              <w:rPr>
                <w:rFonts w:ascii="Arial" w:hAnsi="Arial" w:cs="Arial"/>
                <w:color w:val="000000"/>
                <w:sz w:val="22"/>
                <w:szCs w:val="22"/>
              </w:rPr>
              <w:t>• Reduces repetitive administrative work and scattered records</w:t>
            </w:r>
          </w:p>
          <w:p w14:paraId="1C20CFE4" w14:textId="77777777" w:rsidR="008D5927" w:rsidRDefault="008D5927" w:rsidP="008D5927">
            <w:pPr>
              <w:pStyle w:val="NormalWeb"/>
              <w:spacing w:before="0" w:beforeAutospacing="0" w:after="0" w:afterAutospacing="0"/>
              <w:rPr>
                <w:rFonts w:ascii="Segoe UI" w:hAnsi="Segoe UI" w:cs="Segoe UI"/>
                <w:color w:val="000000"/>
                <w:sz w:val="21"/>
                <w:szCs w:val="21"/>
              </w:rPr>
            </w:pPr>
            <w:r>
              <w:rPr>
                <w:rFonts w:ascii="Arial" w:hAnsi="Arial" w:cs="Arial"/>
                <w:color w:val="000000"/>
                <w:sz w:val="22"/>
                <w:szCs w:val="22"/>
              </w:rPr>
              <w:t>• Improves visibility into attendance and leave status</w:t>
            </w:r>
          </w:p>
          <w:p w14:paraId="31D41188" w14:textId="77777777" w:rsidR="008D5927" w:rsidRDefault="008D5927" w:rsidP="008D5927">
            <w:pPr>
              <w:pStyle w:val="NormalWeb"/>
              <w:spacing w:before="0" w:beforeAutospacing="0" w:after="0" w:afterAutospacing="0"/>
              <w:rPr>
                <w:rFonts w:ascii="Segoe UI" w:hAnsi="Segoe UI" w:cs="Segoe UI"/>
                <w:color w:val="000000"/>
                <w:sz w:val="21"/>
                <w:szCs w:val="21"/>
              </w:rPr>
            </w:pPr>
            <w:r>
              <w:rPr>
                <w:rFonts w:ascii="Arial" w:hAnsi="Arial" w:cs="Arial"/>
                <w:color w:val="000000"/>
                <w:sz w:val="22"/>
                <w:szCs w:val="22"/>
              </w:rPr>
              <w:t>• Helps employees access relevant information in one place</w:t>
            </w:r>
          </w:p>
          <w:p w14:paraId="2FB14E9F" w14:textId="77777777" w:rsidR="008D5927" w:rsidRDefault="008D5927" w:rsidP="008D5927">
            <w:pPr>
              <w:pStyle w:val="NormalWeb"/>
              <w:spacing w:before="0" w:beforeAutospacing="0" w:after="0" w:afterAutospacing="0"/>
              <w:rPr>
                <w:rFonts w:ascii="Segoe UI" w:hAnsi="Segoe UI" w:cs="Segoe UI"/>
                <w:color w:val="000000"/>
                <w:sz w:val="21"/>
                <w:szCs w:val="21"/>
              </w:rPr>
            </w:pPr>
            <w:r>
              <w:rPr>
                <w:rFonts w:ascii="Arial" w:hAnsi="Arial" w:cs="Arial"/>
                <w:color w:val="000000"/>
                <w:sz w:val="22"/>
                <w:szCs w:val="22"/>
              </w:rPr>
              <w:t>• Gives managers a clearer view of team requests and training</w:t>
            </w:r>
          </w:p>
          <w:p w14:paraId="214E3C7C" w14:textId="4021F6CA" w:rsidR="008D5927" w:rsidRDefault="008D5927" w:rsidP="008D5927">
            <w:pPr>
              <w:spacing w:after="160" w:line="259" w:lineRule="auto"/>
              <w:rPr>
                <w:rFonts w:ascii="Calibri" w:eastAsia="Calibri" w:hAnsi="Calibri" w:cs="Calibri"/>
              </w:rPr>
            </w:pPr>
            <w:r>
              <w:rPr>
                <w:color w:val="000000"/>
              </w:rPr>
              <w:t>• Supports more consistent, timely HR communication and decisions</w:t>
            </w:r>
          </w:p>
        </w:tc>
      </w:tr>
      <w:tr w:rsidR="008D5927" w14:paraId="34BCBFFF" w14:textId="77777777">
        <w:tc>
          <w:tcPr>
            <w:tcW w:w="846" w:type="dxa"/>
          </w:tcPr>
          <w:p w14:paraId="4B4DF7A8" w14:textId="560F577C" w:rsidR="008D5927" w:rsidRDefault="008D5927" w:rsidP="008D5927">
            <w:pPr>
              <w:spacing w:after="160" w:line="259" w:lineRule="auto"/>
              <w:rPr>
                <w:rFonts w:ascii="Calibri" w:eastAsia="Calibri" w:hAnsi="Calibri" w:cs="Calibri"/>
              </w:rPr>
            </w:pPr>
            <w:r>
              <w:rPr>
                <w:rFonts w:ascii="Calibri" w:hAnsi="Calibri" w:cs="Calibri"/>
                <w:b/>
                <w:bCs/>
                <w:color w:val="000000"/>
              </w:rPr>
              <w:t>5</w:t>
            </w:r>
          </w:p>
        </w:tc>
        <w:tc>
          <w:tcPr>
            <w:tcW w:w="1460" w:type="dxa"/>
          </w:tcPr>
          <w:p w14:paraId="0922BD3A" w14:textId="6E621911" w:rsidR="008D5927" w:rsidRDefault="008D5927" w:rsidP="008D5927">
            <w:pPr>
              <w:spacing w:after="160" w:line="259" w:lineRule="auto"/>
              <w:rPr>
                <w:rFonts w:ascii="Calibri" w:eastAsia="Calibri" w:hAnsi="Calibri" w:cs="Calibri"/>
              </w:rPr>
            </w:pPr>
            <w:r>
              <w:rPr>
                <w:color w:val="000000"/>
              </w:rPr>
              <w:t>Business Model (Revenue Model)</w:t>
            </w:r>
          </w:p>
        </w:tc>
        <w:tc>
          <w:tcPr>
            <w:tcW w:w="6710" w:type="dxa"/>
          </w:tcPr>
          <w:p w14:paraId="3871E213" w14:textId="77777777" w:rsidR="008D5927" w:rsidRDefault="008D5927" w:rsidP="008D5927">
            <w:pPr>
              <w:pStyle w:val="NormalWeb"/>
              <w:spacing w:before="0" w:beforeAutospacing="0" w:after="0" w:afterAutospacing="0"/>
              <w:rPr>
                <w:rFonts w:ascii="Arial" w:hAnsi="Arial" w:cs="Arial"/>
                <w:color w:val="000000"/>
                <w:sz w:val="22"/>
                <w:szCs w:val="22"/>
              </w:rPr>
            </w:pPr>
            <w:r>
              <w:rPr>
                <w:rFonts w:ascii="Arial" w:hAnsi="Arial" w:cs="Arial"/>
                <w:color w:val="000000"/>
                <w:sz w:val="22"/>
                <w:szCs w:val="22"/>
              </w:rPr>
              <w:t>For the academic prototype, StaffSync is designed as an HRMS solution rather than a live commercial service. If developed for real organizations, possible models include a subscription per employee, tiered plans based on organization size, or an annual license with optional setup, support, and customization services. These are future possibilities, not implemented project features.</w:t>
            </w:r>
          </w:p>
          <w:p w14:paraId="0A212608" w14:textId="240A8B5F" w:rsidR="008D5927" w:rsidRPr="008D5927" w:rsidRDefault="008D5927" w:rsidP="008D5927">
            <w:pPr>
              <w:pStyle w:val="NormalWeb"/>
              <w:spacing w:before="0" w:beforeAutospacing="0" w:after="0" w:afterAutospacing="0"/>
              <w:rPr>
                <w:rFonts w:ascii="Segoe UI" w:hAnsi="Segoe UI" w:cs="Segoe UI"/>
                <w:color w:val="000000"/>
                <w:sz w:val="21"/>
                <w:szCs w:val="21"/>
              </w:rPr>
            </w:pPr>
          </w:p>
        </w:tc>
      </w:tr>
      <w:tr w:rsidR="008D5927" w14:paraId="794A9DC1" w14:textId="77777777">
        <w:tc>
          <w:tcPr>
            <w:tcW w:w="846" w:type="dxa"/>
          </w:tcPr>
          <w:p w14:paraId="481E713A" w14:textId="66EA8DBF" w:rsidR="008D5927" w:rsidRDefault="008D5927" w:rsidP="008D5927">
            <w:pPr>
              <w:spacing w:after="160" w:line="259" w:lineRule="auto"/>
              <w:rPr>
                <w:rFonts w:ascii="Calibri" w:eastAsia="Calibri" w:hAnsi="Calibri" w:cs="Calibri"/>
              </w:rPr>
            </w:pPr>
            <w:r>
              <w:rPr>
                <w:rFonts w:ascii="Calibri" w:hAnsi="Calibri" w:cs="Calibri"/>
                <w:b/>
                <w:bCs/>
                <w:color w:val="000000"/>
              </w:rPr>
              <w:lastRenderedPageBreak/>
              <w:t>6</w:t>
            </w:r>
          </w:p>
        </w:tc>
        <w:tc>
          <w:tcPr>
            <w:tcW w:w="1460" w:type="dxa"/>
          </w:tcPr>
          <w:p w14:paraId="52EAA4DF" w14:textId="4FB3E655" w:rsidR="008D5927" w:rsidRDefault="008D5927" w:rsidP="008D5927">
            <w:pPr>
              <w:spacing w:after="160" w:line="259" w:lineRule="auto"/>
              <w:rPr>
                <w:rFonts w:ascii="Calibri" w:eastAsia="Calibri" w:hAnsi="Calibri" w:cs="Calibri"/>
              </w:rPr>
            </w:pPr>
            <w:r>
              <w:rPr>
                <w:color w:val="000000"/>
              </w:rPr>
              <w:t>Scalability of the Solution</w:t>
            </w:r>
          </w:p>
        </w:tc>
        <w:tc>
          <w:tcPr>
            <w:tcW w:w="6710" w:type="dxa"/>
          </w:tcPr>
          <w:p w14:paraId="170D6E3B" w14:textId="121C8C67" w:rsidR="008D5927" w:rsidRPr="008D5927" w:rsidRDefault="008D5927" w:rsidP="008D5927">
            <w:pPr>
              <w:pStyle w:val="NormalWeb"/>
              <w:spacing w:before="0" w:beforeAutospacing="0" w:after="0" w:afterAutospacing="0"/>
              <w:rPr>
                <w:rFonts w:ascii="Segoe UI" w:hAnsi="Segoe UI" w:cs="Segoe UI"/>
                <w:color w:val="000000"/>
                <w:sz w:val="21"/>
                <w:szCs w:val="21"/>
              </w:rPr>
            </w:pPr>
            <w:r>
              <w:rPr>
                <w:rFonts w:ascii="Arial" w:hAnsi="Arial" w:cs="Arial"/>
                <w:color w:val="000000"/>
                <w:sz w:val="22"/>
                <w:szCs w:val="22"/>
              </w:rPr>
              <w:t>The modular React frontend, Express API, and MongoDB data layer allow the system to grow by module. Future enhancements could include email notifications, calendar integration, biometric attendance integration, audit logs, advanced analytics, mobile access, and deployment to a cloud platform. These are potential extensions and should not be presented as already implemented.</w:t>
            </w:r>
          </w:p>
        </w:tc>
      </w:tr>
    </w:tbl>
    <w:p w14:paraId="3E92EA87" w14:textId="77777777" w:rsidR="00A14809" w:rsidRDefault="00A14809">
      <w:pPr>
        <w:spacing w:after="160" w:line="259" w:lineRule="auto"/>
      </w:pPr>
    </w:p>
    <w:sectPr w:rsidR="00A14809">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4809"/>
    <w:rsid w:val="00272F48"/>
    <w:rsid w:val="008D5927"/>
    <w:rsid w:val="009E532F"/>
    <w:rsid w:val="00A14809"/>
    <w:rsid w:val="00CA697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4DF9D2"/>
  <w15:docId w15:val="{986FDF94-99E7-44F4-AD78-CCB3801C41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pPr>
      <w:spacing w:line="240" w:lineRule="auto"/>
    </w:pPr>
    <w:tblPr>
      <w:tblStyleRowBandSize w:val="1"/>
      <w:tblStyleColBandSize w:val="1"/>
    </w:tblPr>
  </w:style>
  <w:style w:type="table" w:customStyle="1" w:styleId="a0">
    <w:basedOn w:val="TableNormal"/>
    <w:pPr>
      <w:spacing w:line="240" w:lineRule="auto"/>
    </w:pPr>
    <w:tblPr>
      <w:tblStyleRowBandSize w:val="1"/>
      <w:tblStyleColBandSize w:val="1"/>
    </w:tblPr>
  </w:style>
  <w:style w:type="table" w:customStyle="1" w:styleId="a1">
    <w:basedOn w:val="TableNormal"/>
    <w:pPr>
      <w:spacing w:line="240" w:lineRule="auto"/>
    </w:pPr>
    <w:tblPr>
      <w:tblStyleRowBandSize w:val="1"/>
      <w:tblStyleColBandSize w:val="1"/>
    </w:tblPr>
  </w:style>
  <w:style w:type="table" w:customStyle="1" w:styleId="a2">
    <w:basedOn w:val="TableNormal"/>
    <w:pPr>
      <w:spacing w:line="240" w:lineRule="auto"/>
    </w:pPr>
    <w:tblPr>
      <w:tblStyleRowBandSize w:val="1"/>
      <w:tblStyleColBandSize w:val="1"/>
    </w:tblPr>
  </w:style>
  <w:style w:type="paragraph" w:styleId="NormalWeb">
    <w:name w:val="Normal (Web)"/>
    <w:basedOn w:val="Normal"/>
    <w:uiPriority w:val="99"/>
    <w:unhideWhenUsed/>
    <w:rsid w:val="008D5927"/>
    <w:pPr>
      <w:spacing w:before="100" w:beforeAutospacing="1" w:after="100" w:afterAutospacing="1" w:line="240" w:lineRule="auto"/>
    </w:pPr>
    <w:rPr>
      <w:rFonts w:ascii="Times New Roman" w:eastAsia="Times New Roman" w:hAnsi="Times New Roman" w:cs="Times New Roman"/>
      <w:sz w:val="24"/>
      <w:szCs w:val="24"/>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QYU8iNnvRbcj2KQ78Cb27IRQS9w==">CgMxLjA4AHIhMXotQWVwV0FFRFhkaWhIN3NLM19vamJ0enJkcGZmZ3ZP</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2</Pages>
  <Words>399</Words>
  <Characters>2278</Characters>
  <Application>Microsoft Office Word</Application>
  <DocSecurity>0</DocSecurity>
  <Lines>18</Lines>
  <Paragraphs>5</Paragraphs>
  <ScaleCrop>false</ScaleCrop>
  <Company/>
  <LinksUpToDate>false</LinksUpToDate>
  <CharactersWithSpaces>2672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Meet Jain</cp:lastModifiedBy>
  <cp:revision>3</cp:revision>
  <dcterms:created xsi:type="dcterms:W3CDTF">2026-10-13T14:51:00Z</dcterms:created>
  <dcterms:modified xsi:type="dcterms:W3CDTF">2026-10-17T08:42:00Z</dcterms:modified>
</cp:coreProperties>
</file>