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0000"/>
          <w:sz w:val="46"/>
        </w:rPr>
        <w:t>Logic and Algorithms Used</w:t>
      </w:r>
    </w:p>
    <w:p>
      <w:pPr>
        <w:spacing w:after="280"/>
      </w:pPr>
      <w:r>
        <w:rPr>
          <w:color w:val="555555"/>
          <w:sz w:val="26"/>
        </w:rPr>
        <w:t>Plain-language explanation of the major workflows, formulas, and decision logic in the banking system.</w:t>
      </w:r>
    </w:p>
    <w:p>
      <w:pPr>
        <w:pStyle w:val="Heading1"/>
      </w:pPr>
      <w:r>
        <w:t>1. Authentication Logic</w:t>
      </w:r>
    </w:p>
    <w:p>
      <w:pPr>
        <w:pStyle w:val="ListBullet"/>
      </w:pPr>
      <w:r>
        <w:t>Registration checks whether the email or phone number already exists.</w:t>
      </w:r>
    </w:p>
    <w:p>
      <w:pPr>
        <w:pStyle w:val="ListBullet"/>
      </w:pPr>
      <w:r>
        <w:t>The four-digit MPIN is hashed with bcrypt before storage.</w:t>
      </w:r>
    </w:p>
    <w:p>
      <w:pPr>
        <w:pStyle w:val="ListBullet"/>
      </w:pPr>
      <w:r>
        <w:t>Login searches by phone number, verifies the MPIN hash, increments failed attempts on mistakes, and locks the account after five failed attempts.</w:t>
      </w:r>
    </w:p>
    <w:p>
      <w:pPr>
        <w:pStyle w:val="ListBullet"/>
      </w:pPr>
      <w:r>
        <w:t>Successful login resets the failed-attempt counter and returns a signed JWT access token.</w:t>
      </w:r>
    </w:p>
    <w:p>
      <w:pPr>
        <w:pStyle w:val="Heading1"/>
      </w:pPr>
      <w:r>
        <w:t>2. Email OTP Algorithm</w:t>
      </w:r>
    </w:p>
    <w:p>
      <w:pPr>
        <w:pStyle w:val="ListBullet"/>
      </w:pPr>
      <w:r>
        <w:t>Generate a six-digit code using a cryptographically secure random source.</w:t>
      </w:r>
    </w:p>
    <w:p>
      <w:pPr>
        <w:pStyle w:val="ListBullet"/>
      </w:pPr>
      <w:r>
        <w:t>Store the OTP with a five-minute expiry, preferring Redis and falling back to in-memory storage if Redis is unavailable.</w:t>
      </w:r>
    </w:p>
    <w:p>
      <w:pPr>
        <w:pStyle w:val="ListBullet"/>
      </w:pPr>
      <w:r>
        <w:t>On verification, compare the submitted code, reject expired or mismatched values, and delete the OTP after success to prevent reuse.</w:t>
      </w:r>
    </w:p>
    <w:p>
      <w:pPr>
        <w:pStyle w:val="Heading1"/>
      </w:pPr>
      <w:r>
        <w:t>3. Authorization Algorithm</w:t>
      </w:r>
    </w:p>
    <w:p>
      <w:pPr>
        <w:pStyle w:val="ListBullet"/>
      </w:pPr>
      <w:r>
        <w:t>Extract the bearer token from the request.</w:t>
      </w:r>
    </w:p>
    <w:p>
      <w:pPr>
        <w:pStyle w:val="ListBullet"/>
      </w:pPr>
      <w:r>
        <w:t>Decode the JWT signature and expiry; reject missing, invalid, or expired tokens.</w:t>
      </w:r>
    </w:p>
    <w:p>
      <w:pPr>
        <w:pStyle w:val="ListBullet"/>
      </w:pPr>
      <w:r>
        <w:t>Load the user identified by the token payload.</w:t>
      </w:r>
    </w:p>
    <w:p>
      <w:pPr>
        <w:pStyle w:val="ListBullet"/>
      </w:pPr>
      <w:r>
        <w:t>For resource-specific actions, check that the target account, loan, deposit, or card belongs to that user.</w:t>
      </w:r>
    </w:p>
    <w:p>
      <w:pPr>
        <w:pStyle w:val="ListBullet"/>
      </w:pPr>
      <w:r>
        <w:t>Only after ownership is confirmed does the service execute the requested banking operation.</w:t>
      </w:r>
    </w:p>
    <w:p>
      <w:pPr>
        <w:pStyle w:val="Heading1"/>
      </w:pPr>
      <w:r>
        <w:t>4. Money Movement Logic</w:t>
      </w:r>
    </w:p>
    <w:tbl>
      <w:tblPr>
        <w:tblStyle w:val="TableGrid"/>
        <w:tblW w:type="auto" w:w="0"/>
        <w:tblLook w:firstColumn="1" w:firstRow="1" w:lastColumn="0" w:lastRow="0" w:noHBand="0" w:noVBand="1" w:val="04A0"/>
      </w:tblPr>
      <w:tblGrid>
        <w:gridCol w:w="4680"/>
        <w:gridCol w:w="4680"/>
      </w:tblGrid>
      <w:tr>
        <w:tc>
          <w:tcPr>
            <w:tcW w:type="dxa" w:w="4680"/>
            <w:shd w:fill="F2F4F7"/>
          </w:tcPr>
          <w:p>
            <w:r/>
            <w:r>
              <w:rPr>
                <w:b/>
                <w:sz w:val="20"/>
              </w:rPr>
              <w:t>Operation</w:t>
            </w:r>
          </w:p>
        </w:tc>
        <w:tc>
          <w:tcPr>
            <w:tcW w:type="dxa" w:w="4680"/>
            <w:shd w:fill="F2F4F7"/>
          </w:tcPr>
          <w:p>
            <w:r/>
            <w:r>
              <w:rPr>
                <w:b/>
                <w:sz w:val="20"/>
              </w:rPr>
              <w:t>Algorithm</w:t>
            </w:r>
          </w:p>
        </w:tc>
      </w:tr>
      <w:tr>
        <w:tc>
          <w:tcPr>
            <w:tcW w:type="dxa" w:w="4680"/>
          </w:tcPr>
          <w:p>
            <w:r/>
            <w:r>
              <w:rPr>
                <w:b w:val="0"/>
                <w:sz w:val="20"/>
              </w:rPr>
              <w:t>Deposit</w:t>
            </w:r>
          </w:p>
        </w:tc>
        <w:tc>
          <w:tcPr>
            <w:tcW w:type="dxa" w:w="4680"/>
          </w:tcPr>
          <w:p>
            <w:r/>
            <w:r>
              <w:rPr>
                <w:b w:val="0"/>
                <w:sz w:val="20"/>
              </w:rPr>
              <w:t>Validate positive amount -&gt; confirm account exists -&gt; increase balance -&gt; create deposit transaction -&gt; commit.</w:t>
            </w:r>
          </w:p>
        </w:tc>
      </w:tr>
      <w:tr>
        <w:tc>
          <w:tcPr>
            <w:tcW w:type="dxa" w:w="4680"/>
          </w:tcPr>
          <w:p>
            <w:r/>
            <w:r>
              <w:rPr>
                <w:b w:val="0"/>
                <w:sz w:val="20"/>
              </w:rPr>
              <w:t>Withdraw</w:t>
            </w:r>
          </w:p>
        </w:tc>
        <w:tc>
          <w:tcPr>
            <w:tcW w:type="dxa" w:w="4680"/>
          </w:tcPr>
          <w:p>
            <w:r/>
            <w:r>
              <w:rPr>
                <w:b w:val="0"/>
                <w:sz w:val="20"/>
              </w:rPr>
              <w:t>Validate positive amount -&gt; confirm account exists -&gt; ensure sufficient balance -&gt; decrease balance -&gt; create withdrawal transaction -&gt; commit.</w:t>
            </w:r>
          </w:p>
        </w:tc>
      </w:tr>
      <w:tr>
        <w:tc>
          <w:tcPr>
            <w:tcW w:type="dxa" w:w="4680"/>
          </w:tcPr>
          <w:p>
            <w:r/>
            <w:r>
              <w:rPr>
                <w:b w:val="0"/>
                <w:sz w:val="20"/>
              </w:rPr>
              <w:t>Transfer</w:t>
            </w:r>
          </w:p>
        </w:tc>
        <w:tc>
          <w:tcPr>
            <w:tcW w:type="dxa" w:w="4680"/>
          </w:tcPr>
          <w:p>
            <w:r/>
            <w:r>
              <w:rPr>
                <w:b w:val="0"/>
                <w:sz w:val="20"/>
              </w:rPr>
              <w:t>Validate amount -&gt; load source and destination accounts -&gt; ensure source ownership and sufficient balance -&gt; debit source -&gt; credit destination -&gt; create transfer transaction -&gt; commit atomically.</w:t>
            </w:r>
          </w:p>
        </w:tc>
      </w:tr>
    </w:tbl>
    <w:p/>
    <w:p>
      <w:pPr>
        <w:pStyle w:val="Heading1"/>
      </w:pPr>
      <w:r>
        <w:t>5. Transaction Consistency Rules</w:t>
      </w:r>
    </w:p>
    <w:p>
      <w:pPr>
        <w:pStyle w:val="ListBullet"/>
      </w:pPr>
      <w:r>
        <w:t>Amounts must be positive before any balance change is accepted.</w:t>
      </w:r>
    </w:p>
    <w:p>
      <w:pPr>
        <w:pStyle w:val="ListBullet"/>
      </w:pPr>
      <w:r>
        <w:t>Withdrawals and transfers reject insufficient balance.</w:t>
      </w:r>
    </w:p>
    <w:p>
      <w:pPr>
        <w:pStyle w:val="ListBullet"/>
      </w:pPr>
      <w:r>
        <w:t>Transfers debit and credit within the same database transaction before commit.</w:t>
      </w:r>
    </w:p>
    <w:p>
      <w:pPr>
        <w:pStyle w:val="ListBullet"/>
      </w:pPr>
      <w:r>
        <w:t>If a failure occurs during deposit, withdrawal, or transfer, the service rolls back the session.</w:t>
      </w:r>
    </w:p>
    <w:p>
      <w:pPr>
        <w:pStyle w:val="ListBullet"/>
      </w:pPr>
      <w:r>
        <w:t>Statements and passbooks are derived from the transaction history rather than manually entered balances.</w:t>
      </w:r>
    </w:p>
    <w:p>
      <w:pPr>
        <w:pStyle w:val="Heading1"/>
      </w:pPr>
      <w:r>
        <w:t>6. Account Statement and Passbook</w:t>
      </w:r>
    </w:p>
    <w:p>
      <w:r>
        <w:t>Both features load all transactions related to one account and replay them in order. Deposits add to the running balance, withdrawals subtract from it, and transfers add or subtract depending on whether the account is sender or receiver.</w:t>
      </w:r>
    </w:p>
    <w:p>
      <w:pPr>
        <w:pStyle w:val="Heading1"/>
      </w:pPr>
      <w:r>
        <w:t>7. Loan EMI Formula</w:t>
      </w:r>
    </w:p>
    <w:p>
      <w:r>
        <w:t>The EMI calculator uses the standard reducing-balance formula: EMI = P * r * (1 + r)^n / ((1 + r)^n - 1), where P is principal, r is monthly interest rate, and n is the number of monthly installments.</w:t>
      </w:r>
    </w:p>
    <w:p>
      <w:pPr>
        <w:pStyle w:val="Heading1"/>
      </w:pPr>
      <w:r>
        <w:t>8. Fixed Deposit Maturity Logic</w:t>
      </w:r>
    </w:p>
    <w:p>
      <w:r>
        <w:t>The fixed deposit module uses simple-interest maturity logic: maturity = principal * (1 + annual_rate * years). The result is rounded to two decimal places.</w:t>
      </w:r>
    </w:p>
    <w:p>
      <w:pPr>
        <w:pStyle w:val="Heading1"/>
      </w:pPr>
      <w:r>
        <w:t>9. Credit Card Logic</w:t>
      </w:r>
    </w:p>
    <w:p>
      <w:pPr>
        <w:pStyle w:val="ListBullet"/>
      </w:pPr>
      <w:r>
        <w:t>Issuance creates a card linked to a user-owned account with a chosen credit limit.</w:t>
      </w:r>
    </w:p>
    <w:p>
      <w:pPr>
        <w:pStyle w:val="ListBullet"/>
      </w:pPr>
      <w:r>
        <w:t>Purchase first checks available credit, then increases used credit and decreases available credit.</w:t>
      </w:r>
    </w:p>
    <w:p>
      <w:pPr>
        <w:pStyle w:val="ListBullet"/>
      </w:pPr>
      <w:r>
        <w:t>Bill payment decreases used credit and restores available credit, never allowing used credit to stay negative.</w:t>
      </w:r>
    </w:p>
    <w:p>
      <w:pPr>
        <w:pStyle w:val="Heading1"/>
      </w:pPr>
      <w:r>
        <w:t>10. Analytics Logic</w:t>
      </w:r>
    </w:p>
    <w:p>
      <w:r>
        <w:t>Analytics collects transactions only from the logged-in user's accounts, groups expenses into categories, and sends summarized values to the frontend for chart rendering.</w:t>
      </w:r>
    </w:p>
    <w:p>
      <w:pPr>
        <w:pStyle w:val="Heading1"/>
      </w:pPr>
      <w:r>
        <w:t>11. Sensitive-Data Protection Logic</w:t>
      </w:r>
    </w:p>
    <w:p>
      <w:pPr>
        <w:pStyle w:val="ListBullet"/>
      </w:pPr>
      <w:r>
        <w:t>MPINs are stored as bcrypt hashes, never plaintext.</w:t>
      </w:r>
    </w:p>
    <w:p>
      <w:pPr>
        <w:pStyle w:val="ListBullet"/>
      </w:pPr>
      <w:r>
        <w:t>Account numbers, beneficiary account numbers, and card numbers are encrypted before database storage.</w:t>
      </w:r>
    </w:p>
    <w:p>
      <w:pPr>
        <w:pStyle w:val="ListBullet"/>
      </w:pPr>
      <w:r>
        <w:t>Because encrypted values are randomized, the system also stores keyed lookup hashes for exact-match uniqueness without exposing the original number.</w:t>
      </w:r>
    </w:p>
    <w:p>
      <w:pPr>
        <w:pStyle w:val="ListBullet"/>
      </w:pPr>
      <w:r>
        <w:t>OTP expiry and deletion after success reduce replay risk.</w:t>
      </w:r>
    </w:p>
    <w:p>
      <w:pPr>
        <w:pStyle w:val="Heading1"/>
      </w:pPr>
      <w:r>
        <w:t>12. Error Handling and Failure Behavior</w:t>
      </w:r>
    </w:p>
    <w:tbl>
      <w:tblPr>
        <w:tblStyle w:val="TableGrid"/>
        <w:tblW w:type="auto" w:w="0"/>
        <w:tblLook w:firstColumn="1" w:firstRow="1" w:lastColumn="0" w:lastRow="0" w:noHBand="0" w:noVBand="1" w:val="04A0"/>
      </w:tblPr>
      <w:tblGrid>
        <w:gridCol w:w="4680"/>
        <w:gridCol w:w="4680"/>
      </w:tblGrid>
      <w:tr>
        <w:tc>
          <w:tcPr>
            <w:tcW w:type="dxa" w:w="4680"/>
            <w:shd w:fill="F2F4F7"/>
          </w:tcPr>
          <w:p>
            <w:r/>
            <w:r>
              <w:rPr>
                <w:b/>
                <w:sz w:val="20"/>
              </w:rPr>
              <w:t>Condition</w:t>
            </w:r>
          </w:p>
        </w:tc>
        <w:tc>
          <w:tcPr>
            <w:tcW w:type="dxa" w:w="4680"/>
            <w:shd w:fill="F2F4F7"/>
          </w:tcPr>
          <w:p>
            <w:r/>
            <w:r>
              <w:rPr>
                <w:b/>
                <w:sz w:val="20"/>
              </w:rPr>
              <w:t>System response</w:t>
            </w:r>
          </w:p>
        </w:tc>
      </w:tr>
      <w:tr>
        <w:tc>
          <w:tcPr>
            <w:tcW w:type="dxa" w:w="4680"/>
          </w:tcPr>
          <w:p>
            <w:r/>
            <w:r>
              <w:rPr>
                <w:b w:val="0"/>
                <w:sz w:val="20"/>
              </w:rPr>
              <w:t>Missing token</w:t>
            </w:r>
          </w:p>
        </w:tc>
        <w:tc>
          <w:tcPr>
            <w:tcW w:type="dxa" w:w="4680"/>
          </w:tcPr>
          <w:p>
            <w:r/>
            <w:r>
              <w:rPr>
                <w:b w:val="0"/>
                <w:sz w:val="20"/>
              </w:rPr>
              <w:t>Return unauthorized response before loading user data.</w:t>
            </w:r>
          </w:p>
        </w:tc>
      </w:tr>
      <w:tr>
        <w:tc>
          <w:tcPr>
            <w:tcW w:type="dxa" w:w="4680"/>
          </w:tcPr>
          <w:p>
            <w:r/>
            <w:r>
              <w:rPr>
                <w:b w:val="0"/>
                <w:sz w:val="20"/>
              </w:rPr>
              <w:t>Expired or invalid token</w:t>
            </w:r>
          </w:p>
        </w:tc>
        <w:tc>
          <w:tcPr>
            <w:tcW w:type="dxa" w:w="4680"/>
          </w:tcPr>
          <w:p>
            <w:r/>
            <w:r>
              <w:rPr>
                <w:b w:val="0"/>
                <w:sz w:val="20"/>
              </w:rPr>
              <w:t>Reject the request and require login again.</w:t>
            </w:r>
          </w:p>
        </w:tc>
      </w:tr>
      <w:tr>
        <w:tc>
          <w:tcPr>
            <w:tcW w:type="dxa" w:w="4680"/>
          </w:tcPr>
          <w:p>
            <w:r/>
            <w:r>
              <w:rPr>
                <w:b w:val="0"/>
                <w:sz w:val="20"/>
              </w:rPr>
              <w:t>Negative or zero amount</w:t>
            </w:r>
          </w:p>
        </w:tc>
        <w:tc>
          <w:tcPr>
            <w:tcW w:type="dxa" w:w="4680"/>
          </w:tcPr>
          <w:p>
            <w:r/>
            <w:r>
              <w:rPr>
                <w:b w:val="0"/>
                <w:sz w:val="20"/>
              </w:rPr>
              <w:t>Reject request at validation boundary.</w:t>
            </w:r>
          </w:p>
        </w:tc>
      </w:tr>
      <w:tr>
        <w:tc>
          <w:tcPr>
            <w:tcW w:type="dxa" w:w="4680"/>
          </w:tcPr>
          <w:p>
            <w:r/>
            <w:r>
              <w:rPr>
                <w:b w:val="0"/>
                <w:sz w:val="20"/>
              </w:rPr>
              <w:t>Insufficient account balance</w:t>
            </w:r>
          </w:p>
        </w:tc>
        <w:tc>
          <w:tcPr>
            <w:tcW w:type="dxa" w:w="4680"/>
          </w:tcPr>
          <w:p>
            <w:r/>
            <w:r>
              <w:rPr>
                <w:b w:val="0"/>
                <w:sz w:val="20"/>
              </w:rPr>
              <w:t>Reject withdrawal or transfer.</w:t>
            </w:r>
          </w:p>
        </w:tc>
      </w:tr>
      <w:tr>
        <w:tc>
          <w:tcPr>
            <w:tcW w:type="dxa" w:w="4680"/>
          </w:tcPr>
          <w:p>
            <w:r/>
            <w:r>
              <w:rPr>
                <w:b w:val="0"/>
                <w:sz w:val="20"/>
              </w:rPr>
              <w:t>Foreign resource access</w:t>
            </w:r>
          </w:p>
        </w:tc>
        <w:tc>
          <w:tcPr>
            <w:tcW w:type="dxa" w:w="4680"/>
          </w:tcPr>
          <w:p>
            <w:r/>
            <w:r>
              <w:rPr>
                <w:b w:val="0"/>
                <w:sz w:val="20"/>
              </w:rPr>
              <w:t>Reject with unauthorized/forbidden response.</w:t>
            </w:r>
          </w:p>
        </w:tc>
      </w:tr>
      <w:tr>
        <w:tc>
          <w:tcPr>
            <w:tcW w:type="dxa" w:w="4680"/>
          </w:tcPr>
          <w:p>
            <w:r/>
            <w:r>
              <w:rPr>
                <w:b w:val="0"/>
                <w:sz w:val="20"/>
              </w:rPr>
              <w:t>Invalid or expired OTP</w:t>
            </w:r>
          </w:p>
        </w:tc>
        <w:tc>
          <w:tcPr>
            <w:tcW w:type="dxa" w:w="4680"/>
          </w:tcPr>
          <w:p>
            <w:r/>
            <w:r>
              <w:rPr>
                <w:b w:val="0"/>
                <w:sz w:val="20"/>
              </w:rPr>
              <w:t>Reject verification and do not mark the address verified.</w:t>
            </w:r>
          </w:p>
        </w:tc>
      </w:tr>
    </w:tbl>
    <w:p/>
    <w:p>
      <w:pPr>
        <w:pStyle w:val="Heading1"/>
      </w:pPr>
      <w:r>
        <w:t>13. Core Formulas</w:t>
      </w:r>
    </w:p>
    <w:tbl>
      <w:tblPr>
        <w:tblStyle w:val="TableGrid"/>
        <w:tblW w:type="auto" w:w="0"/>
        <w:tblLook w:firstColumn="1" w:firstRow="1" w:lastColumn="0" w:lastRow="0" w:noHBand="0" w:noVBand="1" w:val="04A0"/>
      </w:tblPr>
      <w:tblGrid>
        <w:gridCol w:w="4680"/>
        <w:gridCol w:w="4680"/>
      </w:tblGrid>
      <w:tr>
        <w:tc>
          <w:tcPr>
            <w:tcW w:type="dxa" w:w="4680"/>
            <w:shd w:fill="F2F4F7"/>
          </w:tcPr>
          <w:p>
            <w:r/>
            <w:r>
              <w:rPr>
                <w:b/>
                <w:sz w:val="20"/>
              </w:rPr>
              <w:t>Feature</w:t>
            </w:r>
          </w:p>
        </w:tc>
        <w:tc>
          <w:tcPr>
            <w:tcW w:type="dxa" w:w="4680"/>
            <w:shd w:fill="F2F4F7"/>
          </w:tcPr>
          <w:p>
            <w:r/>
            <w:r>
              <w:rPr>
                <w:b/>
                <w:sz w:val="20"/>
              </w:rPr>
              <w:t>Formula / rule</w:t>
            </w:r>
          </w:p>
        </w:tc>
      </w:tr>
      <w:tr>
        <w:tc>
          <w:tcPr>
            <w:tcW w:type="dxa" w:w="4680"/>
          </w:tcPr>
          <w:p>
            <w:r/>
            <w:r>
              <w:rPr>
                <w:b w:val="0"/>
                <w:sz w:val="20"/>
              </w:rPr>
              <w:t>Loan EMI</w:t>
            </w:r>
          </w:p>
        </w:tc>
        <w:tc>
          <w:tcPr>
            <w:tcW w:type="dxa" w:w="4680"/>
          </w:tcPr>
          <w:p>
            <w:r/>
            <w:r>
              <w:rPr>
                <w:b w:val="0"/>
                <w:sz w:val="20"/>
              </w:rPr>
              <w:t>P * r * (1 + r)^n / ((1 + r)^n - 1)</w:t>
            </w:r>
          </w:p>
        </w:tc>
      </w:tr>
      <w:tr>
        <w:tc>
          <w:tcPr>
            <w:tcW w:type="dxa" w:w="4680"/>
          </w:tcPr>
          <w:p>
            <w:r/>
            <w:r>
              <w:rPr>
                <w:b w:val="0"/>
                <w:sz w:val="20"/>
              </w:rPr>
              <w:t>FD maturity</w:t>
            </w:r>
          </w:p>
        </w:tc>
        <w:tc>
          <w:tcPr>
            <w:tcW w:type="dxa" w:w="4680"/>
          </w:tcPr>
          <w:p>
            <w:r/>
            <w:r>
              <w:rPr>
                <w:b w:val="0"/>
                <w:sz w:val="20"/>
              </w:rPr>
              <w:t>principal * (1 + annual_rate * years)</w:t>
            </w:r>
          </w:p>
        </w:tc>
      </w:tr>
      <w:tr>
        <w:tc>
          <w:tcPr>
            <w:tcW w:type="dxa" w:w="4680"/>
          </w:tcPr>
          <w:p>
            <w:r/>
            <w:r>
              <w:rPr>
                <w:b w:val="0"/>
                <w:sz w:val="20"/>
              </w:rPr>
              <w:t>Credit available</w:t>
            </w:r>
          </w:p>
        </w:tc>
        <w:tc>
          <w:tcPr>
            <w:tcW w:type="dxa" w:w="4680"/>
          </w:tcPr>
          <w:p>
            <w:r/>
            <w:r>
              <w:rPr>
                <w:b w:val="0"/>
                <w:sz w:val="20"/>
              </w:rPr>
              <w:t>credit_limit - used_credit</w:t>
            </w:r>
          </w:p>
        </w:tc>
      </w:tr>
      <w:tr>
        <w:tc>
          <w:tcPr>
            <w:tcW w:type="dxa" w:w="4680"/>
          </w:tcPr>
          <w:p>
            <w:r/>
            <w:r>
              <w:rPr>
                <w:b w:val="0"/>
                <w:sz w:val="20"/>
              </w:rPr>
              <w:t>Running balance</w:t>
            </w:r>
          </w:p>
        </w:tc>
        <w:tc>
          <w:tcPr>
            <w:tcW w:type="dxa" w:w="4680"/>
          </w:tcPr>
          <w:p>
            <w:r/>
            <w:r>
              <w:rPr>
                <w:b w:val="0"/>
                <w:sz w:val="20"/>
              </w:rPr>
              <w:t>previous balance adjusted by transaction direction and type</w:t>
            </w:r>
          </w:p>
        </w:tc>
      </w:tr>
    </w:tbl>
    <w:p/>
    <w:p>
      <w:pPr>
        <w:pStyle w:val="Heading1"/>
      </w:pPr>
      <w:r>
        <w:t>14. Example End-to-End Scenario</w:t>
      </w:r>
    </w:p>
    <w:p>
      <w:pPr>
        <w:pStyle w:val="ListBullet"/>
      </w:pPr>
      <w:r>
        <w:t>A new user registers with name, email, phone number, and MPIN.</w:t>
      </w:r>
    </w:p>
    <w:p>
      <w:pPr>
        <w:pStyle w:val="ListBullet"/>
      </w:pPr>
      <w:r>
        <w:t>The MPIN is hashed, the user is saved, and a welcome email is queued.</w:t>
      </w:r>
    </w:p>
    <w:p>
      <w:pPr>
        <w:pStyle w:val="ListBullet"/>
      </w:pPr>
      <w:r>
        <w:t>The user requests an email OTP; a six-digit code is generated, stored with expiry, and sent through Gmail SMTP.</w:t>
      </w:r>
    </w:p>
    <w:p>
      <w:pPr>
        <w:pStyle w:val="ListBullet"/>
      </w:pPr>
      <w:r>
        <w:t>After OTP verification, the user logs in and receives a JWT.</w:t>
      </w:r>
    </w:p>
    <w:p>
      <w:pPr>
        <w:pStyle w:val="ListBullet"/>
      </w:pPr>
      <w:r>
        <w:t>The user creates a savings account; the visible account number is decrypted for display but stored encrypted in PostgreSQL.</w:t>
      </w:r>
    </w:p>
    <w:p>
      <w:pPr>
        <w:pStyle w:val="ListBullet"/>
      </w:pPr>
      <w:r>
        <w:t>The user deposits money, transfers money, and later views a statement generated from recorded transactions.</w:t>
      </w:r>
    </w:p>
    <w:p>
      <w:pPr>
        <w:pStyle w:val="Heading1"/>
      </w:pPr>
      <w:r>
        <w:t>15. Recommended Future Improvements</w:t>
      </w:r>
    </w:p>
    <w:p>
      <w:pPr>
        <w:pStyle w:val="ListBullet"/>
      </w:pPr>
      <w:r>
        <w:t>Add automated tests for authentication, authorization, and transaction consistency.</w:t>
      </w:r>
    </w:p>
    <w:p>
      <w:pPr>
        <w:pStyle w:val="ListBullet"/>
      </w:pPr>
      <w:r>
        <w:t>Move from float amounts to decimal currency handling.</w:t>
      </w:r>
    </w:p>
    <w:p>
      <w:pPr>
        <w:pStyle w:val="ListBullet"/>
      </w:pPr>
      <w:r>
        <w:t>Add database migrations instead of startup-time `create_all`.</w:t>
      </w:r>
    </w:p>
    <w:p>
      <w:pPr>
        <w:pStyle w:val="ListBullet"/>
      </w:pPr>
      <w:r>
        <w:t>Replace phone OTP console logging with a real SMS provider if phone verification is needed.</w:t>
      </w:r>
    </w:p>
    <w:p>
      <w:pPr>
        <w:pStyle w:val="ListBullet"/>
      </w:pPr>
      <w:r>
        <w:t>Add structured logging, audit trails, and stronger production configuration controls.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Underseas Bank | Showcase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