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before="550"/>
        <w:jc w:val="center"/>
      </w:pPr>
      <w:r>
        <w:t xml:space="preserve">SCHOOL / COLLEGE OF COMPUTER APPLICATIONS</w:t>
      </w:r>
      <w:r>
        <w:rPr>
          <w:rFonts w:ascii="Aptos Display" w:cs="Aptos Display" w:eastAsia="Aptos Display" w:hAnsi="Aptos Display"/>
          <w:b/>
          <w:bCs/>
          <w:color w:val="12304A"/>
          <w:sz w:val="28"/>
          <w:szCs w:val="28"/>
        </w:rPr>
        <w:t xml:space="preserve">SCHOOL / COLLEGE OF COMPUTER APPLICATIONS</w:t>
      </w:r>
    </w:p>
    <w:p>
      <w:pPr>
        <w:spacing w:after="210"/>
        <w:jc w:val="center"/>
      </w:pPr>
      <w:r>
        <w:t xml:space="preserve">Department of Master of Computer Applications</w:t>
      </w:r>
      <w:r>
        <w:rPr>
          <w:rFonts w:ascii="Aptos" w:cs="Aptos" w:eastAsia="Aptos" w:hAnsi="Aptos"/>
          <w:color w:val="526273"/>
          <w:sz w:val="23"/>
          <w:szCs w:val="23"/>
        </w:rPr>
        <w:t xml:space="preserve">Department of Master of Computer Applications</w:t>
      </w:r>
    </w:p>
    <w:p>
      <w:pPr>
        <w:spacing w:after="100" w:before="500"/>
        <w:jc w:val="center"/>
      </w:pPr>
      <w:r>
        <w:t xml:space="preserve">MINI PROJECT / MCA PROJECT SYNOPSIS</w:t>
      </w:r>
      <w:r>
        <w:rPr>
          <w:rFonts w:ascii="Aptos" w:cs="Aptos" w:eastAsia="Aptos" w:hAnsi="Aptos"/>
          <w:b/>
          <w:bCs/>
          <w:color w:val="087E8B"/>
          <w:sz w:val="24"/>
          <w:szCs w:val="24"/>
        </w:rPr>
        <w:t xml:space="preserve">MINI PROJECT / MCA PROJECT SYNOPSIS</w:t>
      </w:r>
    </w:p>
    <w:p>
      <w:pPr>
        <w:spacing w:after="100" w:before="160"/>
        <w:jc w:val="center"/>
      </w:pPr>
      <w:r>
        <w:t xml:space="preserve">SOFTARCHITECT AI</w:t>
      </w:r>
      <w:r>
        <w:rPr>
          <w:rFonts w:ascii="Aptos Display" w:cs="Aptos Display" w:eastAsia="Aptos Display" w:hAnsi="Aptos Display"/>
          <w:b/>
          <w:bCs/>
          <w:color w:val="12304A"/>
          <w:sz w:val="38"/>
          <w:szCs w:val="38"/>
        </w:rPr>
        <w:t xml:space="preserve">SOFTARCHITECT AI</w:t>
      </w:r>
    </w:p>
    <w:p>
      <w:pPr>
        <w:spacing w:after="220"/>
        <w:jc w:val="center"/>
      </w:pPr>
      <w:r>
        <w:t xml:space="preserve">An Agentic AI Platform for Automated Software Solution Design, API Generation, and Synthetic Development Data Generation</w:t>
      </w:r>
      <w:r>
        <w:rPr>
          <w:rFonts w:ascii="Aptos" w:cs="Aptos" w:eastAsia="Aptos" w:hAnsi="Aptos"/>
          <w:i/>
          <w:iCs/>
          <w:color w:val="526273"/>
          <w:sz w:val="24"/>
          <w:szCs w:val="24"/>
        </w:rPr>
        <w:t xml:space="preserve">An Agentic AI Platform for Automated Software Solution Design, API Generation, and Synthetic Development Data Generation</w:t>
      </w:r>
    </w:p>
    <w:p>
      <w:pPr>
        <w:spacing w:after="70" w:before="230"/>
        <w:jc w:val="center"/>
      </w:pPr>
      <w:r>
        <w:t xml:space="preserve">Submitted in partial fulfilment of the requirements for the degree of</w:t>
      </w:r>
      <w:r>
        <w:rPr>
          <w:rFonts w:ascii="Aptos" w:cs="Aptos" w:eastAsia="Aptos" w:hAnsi="Aptos"/>
          <w:color w:val="526273"/>
          <w:sz w:val="21"/>
          <w:szCs w:val="21"/>
        </w:rPr>
        <w:t xml:space="preserve">Submitted in partial fulfilment of the requirements for the degree of</w:t>
      </w:r>
    </w:p>
    <w:p>
      <w:pPr>
        <w:spacing w:after="320"/>
        <w:jc w:val="center"/>
      </w:pPr>
      <w:r>
        <w:t xml:space="preserve">MASTER OF COMPUTER APPLICATIONS (MCA)</w:t>
      </w:r>
      <w:r>
        <w:rPr>
          <w:rFonts w:ascii="Aptos" w:cs="Aptos" w:eastAsia="Aptos" w:hAnsi="Aptos"/>
          <w:b/>
          <w:bCs/>
          <w:color w:val="12304A"/>
          <w:sz w:val="25"/>
          <w:szCs w:val="25"/>
        </w:rPr>
        <w:t xml:space="preserve">MASTER OF COMPUTER APPLICATIONS (MCA)</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5070"/>
        <w:gridCol w:w="5070"/>
      </w:tblGrid>
      <w:tr>
        <w:trPr>
          <w:tblHeader/>
        </w:trPr>
        <w:tc>
          <w:tcPr>
            <w:tcW w:type="dxa" w:w="5070"/>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SUBMITTED BY</w:t>
            </w:r>
          </w:p>
        </w:tc>
        <w:tc>
          <w:tcPr>
            <w:tcW w:type="dxa" w:w="5070"/>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UNDER THE GUIDANCE OF</w:t>
            </w:r>
          </w:p>
        </w:tc>
      </w:tr>
      <w:tr>
        <w:tc>
          <w:tcPr>
            <w:tcW w:type="dxa" w:w="5070"/>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[Student name and roll number]</w:t>
            </w:r>
          </w:p>
        </w:tc>
        <w:tc>
          <w:tcPr>
            <w:tcW w:type="dxa" w:w="5070"/>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[Guide name and designation]</w:t>
            </w:r>
          </w:p>
        </w:tc>
      </w:tr>
    </w:tbl>
    <w:p>
      <w:pPr>
        <w:spacing w:after="100"/>
      </w:pPr>
    </w:p>
    <w:p>
      <w:pPr>
        <w:spacing w:after="50" w:before="250"/>
        <w:jc w:val="center"/>
      </w:pPr>
      <w:r>
        <w:t xml:space="preserve">[Institution / University name]</w:t>
      </w:r>
      <w:r>
        <w:rPr>
          <w:rFonts w:ascii="Aptos" w:cs="Aptos" w:eastAsia="Aptos" w:hAnsi="Aptos"/>
          <w:b/>
          <w:bCs/>
          <w:color w:val="12304A"/>
          <w:sz w:val="23"/>
          <w:szCs w:val="23"/>
        </w:rPr>
        <w:t xml:space="preserve">[Institution / University name]</w:t>
      </w:r>
    </w:p>
    <w:p>
      <w:pPr>
        <w:spacing w:after="0"/>
        <w:jc w:val="center"/>
      </w:pPr>
      <w:r>
        <w:t xml:space="preserve">[Academic year]</w:t>
      </w:r>
      <w:r>
        <w:rPr>
          <w:rFonts w:ascii="Aptos" w:cs="Aptos" w:eastAsia="Aptos" w:hAnsi="Aptos"/>
          <w:color w:val="526273"/>
          <w:sz w:val="21"/>
          <w:szCs w:val="21"/>
        </w:rPr>
        <w:t xml:space="preserve">[Academic year]</w:t>
      </w:r>
    </w:p>
    <w:p>
      <w:r>
        <w:br w:type="page"/>
      </w:r>
    </w:p>
    <w:p>
      <w:pPr>
        <w:pStyle w:val="Heading1"/>
        <w:keepNext/>
        <w:pBdr>
          <w:bottom w:val="single" w:color="087E8B" w:sz="8" w:space="5"/>
        </w:pBdr>
        <w:spacing w:after="110" w:before="300"/>
      </w:pPr>
      <w:r>
        <w:t xml:space="preserve">Abstract</w:t>
      </w:r>
    </w:p>
    <w:p>
      <w:pPr>
        <w:spacing w:after="130" w:line="300"/>
      </w:pPr>
      <w:r>
        <w:rPr>
          <w:rFonts w:ascii="Aptos" w:cs="Aptos" w:eastAsia="Aptos" w:hAnsi="Aptos"/>
          <w:color w:val="243447"/>
          <w:sz w:val="22"/>
          <w:szCs w:val="22"/>
        </w:rPr>
        <w:t xml:space="preserve">SoftArchitect AI is a web-based software architecture assistant that transforms a natural-language software idea into a structured technical blueprint. Instead of returning a conversational answer alone, the platform organizes the analysis into reusable project artifacts: requirement analysis, technology recommendations, architecture, MongoDB data design, REST API contracts, UML diagrams, synthetic development datasets, technical documentation, risks, and a delivery roadmap. Users can manage projects and generate or review individual artifacts within a project workspace.</w:t>
      </w:r>
    </w:p>
    <w:p>
      <w:pPr>
        <w:spacing w:after="130" w:line="300"/>
      </w:pPr>
      <w:r>
        <w:rPr>
          <w:rFonts w:ascii="Aptos" w:cs="Aptos" w:eastAsia="Aptos" w:hAnsi="Aptos"/>
          <w:color w:val="243447"/>
          <w:sz w:val="22"/>
          <w:szCs w:val="22"/>
        </w:rPr>
        <w:t xml:space="preserve">The system is designed as a modular monolith with a React and TypeScript frontend, a Python FastAPI backend, and MongoDB as its primary database. Specialized blueprint generators validate structured output before it is stored. Gemini is an optional online provider; deterministic local generation supports Demo Mode without an external AI credential. The platform is intended to accelerate early design and academic project planning, while keeping human review essential for requirements, security decisions, generated designs, and final implementation.</w:t>
      </w:r>
    </w:p>
    <w:p>
      <w:pPr>
        <w:pStyle w:val="Heading1"/>
        <w:keepNext/>
        <w:pBdr>
          <w:bottom w:val="single" w:color="087E8B" w:sz="8" w:space="5"/>
        </w:pBdr>
        <w:spacing w:after="110" w:before="300"/>
      </w:pPr>
      <w:r>
        <w:t xml:space="preserve">1. Title of the Project</w:t>
      </w:r>
    </w:p>
    <w:p>
      <w:pPr>
        <w:spacing w:after="130" w:line="300"/>
      </w:pPr>
      <w:r>
        <w:rPr>
          <w:rFonts w:ascii="Aptos" w:cs="Aptos" w:eastAsia="Aptos" w:hAnsi="Aptos"/>
          <w:b/>
          <w:bCs/>
          <w:color w:val="12304A"/>
          <w:sz w:val="22"/>
          <w:szCs w:val="22"/>
        </w:rPr>
        <w:t xml:space="preserve">SoftArchitect AI: An Agentic AI Platform for Automated Software Solution Design, API Generation, and Synthetic Development Data Generation.</w:t>
      </w:r>
    </w:p>
    <w:p>
      <w:pPr>
        <w:pStyle w:val="Heading1"/>
        <w:keepNext/>
        <w:pBdr>
          <w:bottom w:val="single" w:color="087E8B" w:sz="8" w:space="5"/>
        </w:pBdr>
        <w:spacing w:after="110" w:before="300"/>
      </w:pPr>
      <w:r>
        <w:t xml:space="preserve">2. Introduction</w:t>
      </w:r>
    </w:p>
    <w:p>
      <w:pPr>
        <w:spacing w:after="130" w:line="300"/>
      </w:pPr>
      <w:r>
        <w:rPr>
          <w:rFonts w:ascii="Aptos" w:cs="Aptos" w:eastAsia="Aptos" w:hAnsi="Aptos"/>
          <w:color w:val="243447"/>
          <w:sz w:val="22"/>
          <w:szCs w:val="22"/>
        </w:rPr>
        <w:t xml:space="preserve">Software projects commonly begin with requirements written as unstructured natural language. Before implementation, a team must clarify users and business rules, choose an appropriate technology stack, define system boundaries, design persistent data, specify APIs, communicate behavior through diagrams, and plan testing and delivery. Preparing these artifacts independently can be time-consuming, inconsistent, and difficult for students or early-stage teams to coordinate.</w:t>
      </w:r>
    </w:p>
    <w:p>
      <w:pPr>
        <w:spacing w:after="130" w:line="300"/>
      </w:pPr>
      <w:r>
        <w:rPr>
          <w:rFonts w:ascii="Aptos" w:cs="Aptos" w:eastAsia="Aptos" w:hAnsi="Aptos"/>
          <w:color w:val="243447"/>
          <w:sz w:val="22"/>
          <w:szCs w:val="22"/>
        </w:rPr>
        <w:t xml:space="preserve">SoftArchitect AI addresses this early design challenge through a project-centred workspace. A user records a software idea and requirements. The platform derives structured requirement analysis and uses available project context to produce or update technical design artifacts. Generated results are retained as versioned or project-associated records so that the user can inspect, export, and refine the blueprint. Where available, the system passes saved outputs between generators?for example, architecture informs database design, and database design informs API and diagram generation.</w:t>
      </w:r>
    </w:p>
    <w:p>
      <w:pPr>
        <w:spacing w:after="130" w:line="300"/>
      </w:pPr>
      <w:r>
        <w:rPr>
          <w:rFonts w:ascii="Aptos" w:cs="Aptos" w:eastAsia="Aptos" w:hAnsi="Aptos"/>
          <w:color w:val="243447"/>
          <w:sz w:val="22"/>
          <w:szCs w:val="22"/>
        </w:rPr>
        <w:t xml:space="preserve">The platform supports both an offline demonstration path and an optional Gemini-backed path. In online mode, responses are validated against typed schemas before persistence. In offline Demo Mode, local deterministic generators demonstrate the core workflow without calling an external AI service. The generated blueprint is decision support: it does not automatically create or deploy a production application, and a qualified person must review assumptions and technical choices.</w:t>
      </w:r>
    </w:p>
    <w:p>
      <w:pPr>
        <w:pStyle w:val="Heading1"/>
        <w:keepNext/>
        <w:pBdr>
          <w:bottom w:val="single" w:color="087E8B" w:sz="8" w:space="5"/>
        </w:pBdr>
        <w:spacing w:after="110" w:before="300"/>
      </w:pPr>
      <w:r>
        <w:t xml:space="preserve">3. Objectives of the Project</w:t>
      </w:r>
    </w:p>
    <w:p>
      <w:pPr>
        <w:pStyle w:val="ListParagraph"/>
        <w:numPr>
          <w:ilvl w:val="0"/>
          <w:numId w:val="1"/>
        </w:numPr>
        <w:spacing w:after="65" w:line="280"/>
        <w:ind w:left="420" w:hanging="220"/>
      </w:pPr>
      <w:r>
        <w:t xml:space="preserve">Accept natural-language software ideas and requirements and organize them into a managed project.</w:t>
      </w:r>
    </w:p>
    <w:p>
      <w:pPr>
        <w:pStyle w:val="ListParagraph"/>
        <w:numPr>
          <w:ilvl w:val="0"/>
          <w:numId w:val="1"/>
        </w:numPr>
        <w:spacing w:after="65" w:line="280"/>
        <w:ind w:left="420" w:hanging="220"/>
      </w:pPr>
      <w:r>
        <w:t xml:space="preserve">Produce structured functional and non-functional requirements, user roles, modules, business rules, assumptions, missing information, and risks.</w:t>
      </w:r>
    </w:p>
    <w:p>
      <w:pPr>
        <w:pStyle w:val="ListParagraph"/>
        <w:numPr>
          <w:ilvl w:val="0"/>
          <w:numId w:val="1"/>
        </w:numPr>
        <w:spacing w:after="65" w:line="280"/>
        <w:ind w:left="420" w:hanging="220"/>
      </w:pPr>
      <w:r>
        <w:t xml:space="preserve">Recommend technologies and describe a coherent modular system architecture grounded in project context.</w:t>
      </w:r>
    </w:p>
    <w:p>
      <w:pPr>
        <w:pStyle w:val="ListParagraph"/>
        <w:numPr>
          <w:ilvl w:val="0"/>
          <w:numId w:val="1"/>
        </w:numPr>
        <w:spacing w:after="65" w:line="280"/>
        <w:ind w:left="420" w:hanging="220"/>
      </w:pPr>
      <w:r>
        <w:t xml:space="preserve">Design MongoDB collections, fields, indexes, embedding choices, and logical references, and document these designs clearly.</w:t>
      </w:r>
    </w:p>
    <w:p>
      <w:pPr>
        <w:pStyle w:val="ListParagraph"/>
        <w:numPr>
          <w:ilvl w:val="0"/>
          <w:numId w:val="1"/>
        </w:numPr>
        <w:spacing w:after="65" w:line="280"/>
        <w:ind w:left="420" w:hanging="220"/>
      </w:pPr>
      <w:r>
        <w:t xml:space="preserve">Generate role-aware REST API designs and an OpenAPI specification for review and reuse.</w:t>
      </w:r>
    </w:p>
    <w:p>
      <w:pPr>
        <w:pStyle w:val="ListParagraph"/>
        <w:numPr>
          <w:ilvl w:val="0"/>
          <w:numId w:val="1"/>
        </w:numPr>
        <w:spacing w:after="65" w:line="280"/>
        <w:ind w:left="420" w:hanging="220"/>
      </w:pPr>
      <w:r>
        <w:t xml:space="preserve">Create UML and architecture diagrams that help communicate system behavior, components, and data relationships.</w:t>
      </w:r>
    </w:p>
    <w:p>
      <w:pPr>
        <w:pStyle w:val="ListParagraph"/>
        <w:numPr>
          <w:ilvl w:val="0"/>
          <w:numId w:val="1"/>
        </w:numPr>
        <w:spacing w:after="65" w:line="280"/>
        <w:ind w:left="420" w:hanging="220"/>
      </w:pPr>
      <w:r>
        <w:t xml:space="preserve">Generate configurable synthetic development data based on the project data design without using real personal records.</w:t>
      </w:r>
    </w:p>
    <w:p>
      <w:pPr>
        <w:pStyle w:val="ListParagraph"/>
        <w:numPr>
          <w:ilvl w:val="0"/>
          <w:numId w:val="1"/>
        </w:numPr>
        <w:spacing w:after="65" w:line="280"/>
        <w:ind w:left="420" w:hanging="220"/>
      </w:pPr>
      <w:r>
        <w:t xml:space="preserve">Compile prompt-driven technical documentation, a development roadmap, and risk register from available project artifacts.</w:t>
      </w:r>
    </w:p>
    <w:p>
      <w:pPr>
        <w:pStyle w:val="ListParagraph"/>
        <w:numPr>
          <w:ilvl w:val="0"/>
          <w:numId w:val="1"/>
        </w:numPr>
        <w:spacing w:after="65" w:line="280"/>
        <w:ind w:left="420" w:hanging="220"/>
      </w:pPr>
      <w:r>
        <w:t xml:space="preserve">Provide secure account access, project ownership, editable artifacts, and a Demo Mode that works without an AI key.</w:t>
      </w:r>
    </w:p>
    <w:p>
      <w:pPr>
        <w:pStyle w:val="ListParagraph"/>
        <w:numPr>
          <w:ilvl w:val="0"/>
          <w:numId w:val="1"/>
        </w:numPr>
        <w:spacing w:after="65" w:line="280"/>
        <w:ind w:left="420" w:hanging="220"/>
      </w:pPr>
      <w:r>
        <w:t xml:space="preserve">Validate model output before saving and communicate provider or validation failures without presenting invalid results as successful.</w:t>
      </w:r>
    </w:p>
    <w:p>
      <w:pPr>
        <w:pStyle w:val="Heading1"/>
        <w:keepNext/>
        <w:pBdr>
          <w:bottom w:val="single" w:color="087E8B" w:sz="8" w:space="5"/>
        </w:pBdr>
        <w:spacing w:after="110" w:before="300"/>
      </w:pPr>
      <w:r>
        <w:t xml:space="preserve">4. Scope of the Project</w:t>
      </w:r>
    </w:p>
    <w:p>
      <w:pPr>
        <w:pStyle w:val="Heading2"/>
        <w:keepNext/>
        <w:spacing w:after="110" w:before="190"/>
      </w:pPr>
      <w:r>
        <w:t xml:space="preserve">4.1 Included scope</w:t>
      </w:r>
    </w:p>
    <w:p>
      <w:pPr>
        <w:pStyle w:val="ListParagraph"/>
        <w:numPr>
          <w:ilvl w:val="0"/>
          <w:numId w:val="1"/>
        </w:numPr>
        <w:spacing w:after="65" w:line="280"/>
        <w:ind w:left="420" w:hanging="220"/>
      </w:pPr>
      <w:r>
        <w:t xml:space="preserve">User registration and login with password hashing, JWT-based authentication, protected project routes, and ownership checks.</w:t>
      </w:r>
    </w:p>
    <w:p>
      <w:pPr>
        <w:pStyle w:val="ListParagraph"/>
        <w:numPr>
          <w:ilvl w:val="0"/>
          <w:numId w:val="1"/>
        </w:numPr>
        <w:spacing w:after="65" w:line="280"/>
        <w:ind w:left="420" w:hanging="220"/>
      </w:pPr>
      <w:r>
        <w:t xml:space="preserve">Project creation, editing, deletion, search, and project-scoped artifact management.</w:t>
      </w:r>
    </w:p>
    <w:p>
      <w:pPr>
        <w:pStyle w:val="ListParagraph"/>
        <w:numPr>
          <w:ilvl w:val="0"/>
          <w:numId w:val="1"/>
        </w:numPr>
        <w:spacing w:after="65" w:line="280"/>
        <w:ind w:left="420" w:hanging="220"/>
      </w:pPr>
      <w:r>
        <w:t xml:space="preserve">Requirement analysis and technology, architecture, MongoDB, REST API, UML/diagram, dataset, and documentation generators.</w:t>
      </w:r>
    </w:p>
    <w:p>
      <w:pPr>
        <w:pStyle w:val="ListParagraph"/>
        <w:numPr>
          <w:ilvl w:val="0"/>
          <w:numId w:val="1"/>
        </w:numPr>
        <w:spacing w:after="65" w:line="280"/>
        <w:ind w:left="420" w:hanging="220"/>
      </w:pPr>
      <w:r>
        <w:t xml:space="preserve">Structured artifact validation, storage in MongoDB, and retrieval of current results associated with project requirements.</w:t>
      </w:r>
    </w:p>
    <w:p>
      <w:pPr>
        <w:pStyle w:val="ListParagraph"/>
        <w:numPr>
          <w:ilvl w:val="0"/>
          <w:numId w:val="1"/>
        </w:numPr>
        <w:spacing w:after="65" w:line="280"/>
        <w:ind w:left="420" w:hanging="220"/>
      </w:pPr>
      <w:r>
        <w:t xml:space="preserve">Editable Mermaid diagram source, browser-local Demo Mode, synthetic-data configuration, and documentation exports in Markdown and Word.</w:t>
      </w:r>
    </w:p>
    <w:p>
      <w:pPr>
        <w:pStyle w:val="ListParagraph"/>
        <w:numPr>
          <w:ilvl w:val="0"/>
          <w:numId w:val="1"/>
        </w:numPr>
        <w:spacing w:after="65" w:line="280"/>
        <w:ind w:left="420" w:hanging="220"/>
      </w:pPr>
      <w:r>
        <w:t xml:space="preserve">Optional Gemini integration with a configurable model and overload fallback; local deterministic generation when online AI is not enabled.</w:t>
      </w:r>
    </w:p>
    <w:p>
      <w:pPr>
        <w:pStyle w:val="Heading2"/>
        <w:keepNext/>
        <w:spacing w:after="110" w:before="190"/>
      </w:pPr>
      <w:r>
        <w:t xml:space="preserve">4.2 Users and boundaries</w:t>
      </w:r>
    </w:p>
    <w:p>
      <w:pPr>
        <w:spacing w:after="130" w:line="300"/>
      </w:pPr>
      <w:r>
        <w:rPr>
          <w:rFonts w:ascii="Aptos" w:cs="Aptos" w:eastAsia="Aptos" w:hAnsi="Aptos"/>
          <w:color w:val="243447"/>
          <w:sz w:val="22"/>
          <w:szCs w:val="22"/>
        </w:rPr>
        <w:t xml:space="preserve">The primary users are MCA students, software developers, project teams, and supervisors who need to review or communicate a software design. Administrative capabilities can be restricted by role. The system generates design artifacts and synthetic development examples; it does not replace stakeholder interviews, professional security review, implementation engineering, production deployment, or independent verification of external references and generated claims.</w:t>
      </w:r>
    </w:p>
    <w:p>
      <w:pPr>
        <w:pStyle w:val="Heading2"/>
        <w:keepNext/>
        <w:spacing w:after="110" w:before="190"/>
      </w:pPr>
      <w:r>
        <w:t xml:space="preserve">4.3 Database design overview</w:t>
      </w:r>
    </w:p>
    <w:p>
      <w:pPr>
        <w:spacing w:after="130" w:line="300"/>
      </w:pPr>
      <w:r>
        <w:rPr>
          <w:rFonts w:ascii="Aptos" w:cs="Aptos" w:eastAsia="Aptos" w:hAnsi="Aptos"/>
          <w:color w:val="243447"/>
          <w:sz w:val="22"/>
          <w:szCs w:val="22"/>
        </w:rPr>
        <w:t xml:space="preserve">MongoDB is the application?s primary database. The document model includes user and project records plus project-associated requirements, technology recommendations, architectures, database designs, API designs, diagrams, datasets, dataset versions, documentation, and agent-run records. MongoDB ObjectIds identify documents; cross-collection references are logical links validated by application services rather than database-enforced foreign keys. Indexes support unique email addresses and project/artifact lookup patterns. The exact collections and fields are derived from the selected project requirements and the saved database design.</w:t>
      </w:r>
    </w:p>
    <w:p>
      <w:pPr>
        <w:pStyle w:val="Heading1"/>
        <w:keepNext/>
        <w:pBdr>
          <w:bottom w:val="single" w:color="087E8B" w:sz="8" w:space="5"/>
        </w:pBdr>
        <w:spacing w:after="110" w:before="300"/>
      </w:pPr>
      <w:r>
        <w:t xml:space="preserve">5. Methodology</w:t>
      </w:r>
    </w:p>
    <w:p>
      <w:pPr>
        <w:spacing w:after="130" w:line="300"/>
      </w:pPr>
      <w:r>
        <w:rPr>
          <w:rFonts w:ascii="Aptos" w:cs="Aptos" w:eastAsia="Aptos" w:hAnsi="Aptos"/>
          <w:color w:val="243447"/>
          <w:sz w:val="22"/>
          <w:szCs w:val="22"/>
        </w:rPr>
        <w:t xml:space="preserve">The project follows an iterative software development lifecycle. The system separates user-interface concerns, API and business logic, AI-provider integration, persistence, and artifact-specific generation. Each generation stage accepts project context, returns a typed artifact, validates the output, and only then stores it. The workflow can be completed stage by stage so that users may review and correct prerequisites before downstream designs are produced.</w:t>
      </w:r>
    </w:p>
    <w:p>
      <w:pPr>
        <w:pStyle w:val="ListParagraph"/>
        <w:numPr>
          <w:ilvl w:val="0"/>
          <w:numId w:val="1"/>
        </w:numPr>
        <w:spacing w:after="65" w:line="280"/>
        <w:ind w:left="420" w:hanging="220"/>
      </w:pPr>
      <w:r>
        <w:t xml:space="preserve">Requirement capture: record the project description and detailed natural-language requirements; identify unclear or missing information.</w:t>
      </w:r>
    </w:p>
    <w:p>
      <w:pPr>
        <w:pStyle w:val="ListParagraph"/>
        <w:numPr>
          <w:ilvl w:val="0"/>
          <w:numId w:val="1"/>
        </w:numPr>
        <w:spacing w:after="65" w:line="280"/>
        <w:ind w:left="420" w:hanging="220"/>
      </w:pPr>
      <w:r>
        <w:t xml:space="preserve">Structured analysis: derive roles, functional and quality requirements, modules, business rules, assumptions, and risks.</w:t>
      </w:r>
    </w:p>
    <w:p>
      <w:pPr>
        <w:pStyle w:val="ListParagraph"/>
        <w:numPr>
          <w:ilvl w:val="0"/>
          <w:numId w:val="1"/>
        </w:numPr>
        <w:spacing w:after="65" w:line="280"/>
        <w:ind w:left="420" w:hanging="220"/>
      </w:pPr>
      <w:r>
        <w:t xml:space="preserve">Technology and architecture: propose a stack and component boundaries with rationale and trade-offs.</w:t>
      </w:r>
    </w:p>
    <w:p>
      <w:pPr>
        <w:pStyle w:val="ListParagraph"/>
        <w:numPr>
          <w:ilvl w:val="0"/>
          <w:numId w:val="1"/>
        </w:numPr>
        <w:spacing w:after="65" w:line="280"/>
        <w:ind w:left="420" w:hanging="220"/>
      </w:pPr>
      <w:r>
        <w:t xml:space="preserve">Data and API design: derive MongoDB collections and relationships, then define REST operations and an OpenAPI contract.</w:t>
      </w:r>
    </w:p>
    <w:p>
      <w:pPr>
        <w:pStyle w:val="ListParagraph"/>
        <w:numPr>
          <w:ilvl w:val="0"/>
          <w:numId w:val="1"/>
        </w:numPr>
        <w:spacing w:after="65" w:line="280"/>
        <w:ind w:left="420" w:hanging="220"/>
      </w:pPr>
      <w:r>
        <w:t xml:space="preserve">Visualization and data: create editable diagrams and synthetic records from the approved design artifacts.</w:t>
      </w:r>
    </w:p>
    <w:p>
      <w:pPr>
        <w:pStyle w:val="ListParagraph"/>
        <w:numPr>
          <w:ilvl w:val="0"/>
          <w:numId w:val="1"/>
        </w:numPr>
        <w:spacing w:after="65" w:line="280"/>
        <w:ind w:left="420" w:hanging="220"/>
      </w:pPr>
      <w:r>
        <w:t xml:space="preserve">Documentation and planning: combine project context and current saved artifacts into a prompt-driven report, roadmap, and risk register.</w:t>
      </w:r>
    </w:p>
    <w:p>
      <w:pPr>
        <w:pStyle w:val="ListParagraph"/>
        <w:numPr>
          <w:ilvl w:val="0"/>
          <w:numId w:val="1"/>
        </w:numPr>
        <w:spacing w:after="65" w:line="280"/>
        <w:ind w:left="420" w:hanging="220"/>
      </w:pPr>
      <w:r>
        <w:t xml:space="preserve">Validation and testing: apply schema and access-control checks, exercise backend API and frontend behavior, and review generated output for completeness and factual grounding.</w:t>
      </w:r>
    </w:p>
    <w:p>
      <w:pPr>
        <w:spacing w:after="130" w:line="300"/>
      </w:pPr>
      <w:r>
        <w:rPr>
          <w:rFonts w:ascii="Aptos" w:cs="Aptos" w:eastAsia="Aptos" w:hAnsi="Aptos"/>
          <w:color w:val="243447"/>
          <w:sz w:val="22"/>
          <w:szCs w:val="22"/>
        </w:rPr>
        <w:t xml:space="preserve">For AI-enabled generation, Gemini is accessed through a provider abstraction. A response that fails the required structure or content checks is corrected or rejected; incomplete documentation can receive focused repair/expansion before final validation. Demo Mode uses deterministic local generators and does not require a Gemini API key. Synthetic development data is generated locally and should not be mistaken for production or real-user data.</w:t>
      </w:r>
    </w:p>
    <w:p>
      <w:pPr>
        <w:pStyle w:val="Heading1"/>
        <w:keepNext/>
        <w:pBdr>
          <w:bottom w:val="single" w:color="087E8B" w:sz="8" w:space="5"/>
        </w:pBdr>
        <w:spacing w:after="110" w:before="300"/>
      </w:pPr>
      <w:r>
        <w:t xml:space="preserve">6. System Architecture / Block Diagram</w:t>
      </w:r>
    </w:p>
    <w:p>
      <w:pPr>
        <w:spacing w:after="130" w:line="300"/>
      </w:pPr>
      <w:r>
        <w:rPr>
          <w:rFonts w:ascii="Aptos" w:cs="Aptos" w:eastAsia="Aptos" w:hAnsi="Aptos"/>
          <w:color w:val="243447"/>
          <w:sz w:val="22"/>
          <w:szCs w:val="22"/>
        </w:rPr>
        <w:t xml:space="preserve">The application uses a modular-monolith architecture. The browser frontend communicates with authenticated FastAPI endpoints. Backend services enforce project ownership, coordinate artifact generators, validate structured outputs, and persist records in MongoDB. AI-backed blueprint stages can use Gemini; deterministic local generators support offline demonstrations. Dataset generation remains local.</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3448"/>
        <w:gridCol w:w="6692"/>
      </w:tblGrid>
      <w:tr>
        <w:trPr>
          <w:tblHeader/>
        </w:trPr>
        <w:tc>
          <w:tcPr>
            <w:tcW w:type="dxa" w:w="3448"/>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Layer / component</w:t>
            </w:r>
          </w:p>
        </w:tc>
        <w:tc>
          <w:tcPr>
            <w:tcW w:type="dxa" w:w="6692"/>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Responsibility</w:t>
            </w:r>
          </w:p>
        </w:tc>
      </w:tr>
      <w:tr>
        <w:tc>
          <w:tcPr>
            <w:tcW w:type="dxa" w:w="3448"/>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User / project team</w:t>
            </w:r>
          </w:p>
        </w:tc>
        <w:tc>
          <w:tcPr>
            <w:tcW w:type="dxa" w:w="669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Provides requirements, reviews assumptions, edits diagrams, and downloads project artifacts.</w:t>
            </w:r>
          </w:p>
        </w:tc>
      </w:tr>
      <w:tr>
        <w:tc>
          <w:tcPr>
            <w:tcW w:type="dxa" w:w="3448"/>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React + TypeScript frontend</w:t>
            </w:r>
          </w:p>
        </w:tc>
        <w:tc>
          <w:tcPr>
            <w:tcW w:type="dxa" w:w="669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Project workspace, forms, artifact previews, Mermaid rendering, dataset tools, and Markdown/Word exports.</w:t>
            </w:r>
          </w:p>
        </w:tc>
      </w:tr>
      <w:tr>
        <w:tc>
          <w:tcPr>
            <w:tcW w:type="dxa" w:w="3448"/>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FastAPI application</w:t>
            </w:r>
          </w:p>
        </w:tc>
        <w:tc>
          <w:tcPr>
            <w:tcW w:type="dxa" w:w="669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JWT authentication, project access control, API routes, generation orchestration, validation, and persistence services.</w:t>
            </w:r>
          </w:p>
        </w:tc>
      </w:tr>
      <w:tr>
        <w:tc>
          <w:tcPr>
            <w:tcW w:type="dxa" w:w="3448"/>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Blueprint generators</w:t>
            </w:r>
          </w:p>
        </w:tc>
        <w:tc>
          <w:tcPr>
            <w:tcW w:type="dxa" w:w="669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Requirement, technology, architecture, MongoDB, REST API, diagram, and documentation stages.</w:t>
            </w:r>
          </w:p>
        </w:tc>
      </w:tr>
      <w:tr>
        <w:tc>
          <w:tcPr>
            <w:tcW w:type="dxa" w:w="3448"/>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LLM provider / Demo Mode</w:t>
            </w:r>
          </w:p>
        </w:tc>
        <w:tc>
          <w:tcPr>
            <w:tcW w:type="dxa" w:w="669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Optional Gemini structured generation with model fallback, or deterministic local generators without external AI.</w:t>
            </w:r>
          </w:p>
        </w:tc>
      </w:tr>
      <w:tr>
        <w:tc>
          <w:tcPr>
            <w:tcW w:type="dxa" w:w="3448"/>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MongoDB: softarchitect_ai</w:t>
            </w:r>
          </w:p>
        </w:tc>
        <w:tc>
          <w:tcPr>
            <w:tcW w:type="dxa" w:w="669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Primary document database for users, projects, saved design artifacts, datasets, versions, and agent runs.</w:t>
            </w:r>
          </w:p>
        </w:tc>
      </w:tr>
    </w:tbl>
    <w:p>
      <w:pPr>
        <w:spacing w:after="100"/>
      </w:pPr>
    </w:p>
    <w:p>
      <w:pPr>
        <w:spacing w:after="130" w:line="300"/>
      </w:pPr>
      <w:r>
        <w:rPr>
          <w:rFonts w:ascii="Aptos" w:cs="Aptos" w:eastAsia="Aptos" w:hAnsi="Aptos"/>
          <w:color w:val="243447"/>
          <w:sz w:val="22"/>
          <w:szCs w:val="22"/>
        </w:rPr>
        <w:t xml:space="preserve">Logical generation flow: Natural-language requirements ? requirement analysis ? technology recommendation ? architecture ? MongoDB and API design ? diagrams ? synthetic datasets ? technical documentation and roadmap. The stages use current saved artifacts when available; users can also run individual generators. Each persisted result remains subject to project access control and schema validation.</w:t>
      </w:r>
    </w:p>
    <w:p>
      <w:pPr>
        <w:pStyle w:val="Heading1"/>
        <w:keepNext/>
        <w:pBdr>
          <w:bottom w:val="single" w:color="087E8B" w:sz="8" w:space="5"/>
        </w:pBdr>
        <w:spacing w:after="110" w:before="300"/>
      </w:pPr>
      <w:r>
        <w:t xml:space="preserve">7. Main Modules</w:t>
      </w:r>
    </w:p>
    <w:p>
      <w:pPr>
        <w:spacing w:after="95" w:line="280"/>
      </w:pPr>
      <w:r>
        <w:rPr>
          <w:b/>
          <w:bCs/>
          <w:color w:val="087E8B"/>
        </w:rPr>
        <w:t xml:space="preserve">Authentication and authorization: </w:t>
      </w:r>
      <w:r>
        <w:t xml:space="preserve">Registration, login, password hashing, JWT verification, protected routes, roles, and server-side project ownership checks.</w:t>
      </w:r>
    </w:p>
    <w:p>
      <w:pPr>
        <w:spacing w:after="95" w:line="280"/>
      </w:pPr>
      <w:r>
        <w:rPr>
          <w:b/>
          <w:bCs/>
          <w:color w:val="087E8B"/>
        </w:rPr>
        <w:t xml:space="preserve">Project management: </w:t>
      </w:r>
      <w:r>
        <w:t xml:space="preserve">Create, update, search, view, and delete projects; retain project requirements and generation status.</w:t>
      </w:r>
    </w:p>
    <w:p>
      <w:pPr>
        <w:spacing w:after="95" w:line="280"/>
      </w:pPr>
      <w:r>
        <w:rPr>
          <w:b/>
          <w:bCs/>
          <w:color w:val="087E8B"/>
        </w:rPr>
        <w:t xml:space="preserve">Requirement analysis: </w:t>
      </w:r>
      <w:r>
        <w:t xml:space="preserve">Convert natural-language requirements into structured roles, modules, business rules, quality requirements, assumptions, gaps, and risks.</w:t>
      </w:r>
    </w:p>
    <w:p>
      <w:pPr>
        <w:spacing w:after="95" w:line="280"/>
      </w:pPr>
      <w:r>
        <w:rPr>
          <w:b/>
          <w:bCs/>
          <w:color w:val="087E8B"/>
        </w:rPr>
        <w:t xml:space="preserve">Technology recommendation: </w:t>
      </w:r>
      <w:r>
        <w:t xml:space="preserve">Recommend project-relevant technologies with rationale, alternatives, and trade-offs.</w:t>
      </w:r>
    </w:p>
    <w:p>
      <w:pPr>
        <w:spacing w:after="95" w:line="280"/>
      </w:pPr>
      <w:r>
        <w:rPr>
          <w:b/>
          <w:bCs/>
          <w:color w:val="087E8B"/>
        </w:rPr>
        <w:t xml:space="preserve">Architecture design: </w:t>
      </w:r>
      <w:r>
        <w:t xml:space="preserve">Describe the architectural style, components, connections, decisions, and a Mermaid architecture diagram.</w:t>
      </w:r>
    </w:p>
    <w:p>
      <w:pPr>
        <w:spacing w:after="95" w:line="280"/>
      </w:pPr>
      <w:r>
        <w:rPr>
          <w:b/>
          <w:bCs/>
          <w:color w:val="087E8B"/>
        </w:rPr>
        <w:t xml:space="preserve">MongoDB design: </w:t>
      </w:r>
      <w:r>
        <w:t xml:space="preserve">Define collections, fields and BSON types, logical references, indexes, embedding strategy, and a Chen-style ERD.</w:t>
      </w:r>
    </w:p>
    <w:p>
      <w:pPr>
        <w:spacing w:after="95" w:line="280"/>
      </w:pPr>
      <w:r>
        <w:rPr>
          <w:b/>
          <w:bCs/>
          <w:color w:val="087E8B"/>
        </w:rPr>
        <w:t xml:space="preserve">REST API design: </w:t>
      </w:r>
      <w:r>
        <w:t xml:space="preserve">Specify endpoints, operations, access roles, request/response expectations, and a downloadable OpenAPI document.</w:t>
      </w:r>
    </w:p>
    <w:p>
      <w:pPr>
        <w:spacing w:after="95" w:line="280"/>
      </w:pPr>
      <w:r>
        <w:rPr>
          <w:b/>
          <w:bCs/>
          <w:color w:val="087E8B"/>
        </w:rPr>
        <w:t xml:space="preserve">Diagram generation and editing: </w:t>
      </w:r>
      <w:r>
        <w:t xml:space="preserve">Generate use-case, sequence, class, entity-relationship, and module views; allow editing and saving Mermaid source.</w:t>
      </w:r>
    </w:p>
    <w:p>
      <w:pPr>
        <w:spacing w:after="95" w:line="280"/>
      </w:pPr>
      <w:r>
        <w:rPr>
          <w:b/>
          <w:bCs/>
          <w:color w:val="087E8B"/>
        </w:rPr>
        <w:t xml:space="preserve">Synthetic Data Lab: </w:t>
      </w:r>
      <w:r>
        <w:t xml:space="preserve">Generate configurable synthetic documents from collection definitions and support review/export of generated data.</w:t>
      </w:r>
    </w:p>
    <w:p>
      <w:pPr>
        <w:spacing w:after="95" w:line="280"/>
      </w:pPr>
      <w:r>
        <w:rPr>
          <w:b/>
          <w:bCs/>
          <w:color w:val="087E8B"/>
        </w:rPr>
        <w:t xml:space="preserve">Documentation and roadmap: </w:t>
      </w:r>
      <w:r>
        <w:t xml:space="preserve">Generate prompt-driven technical documentation, database tables, roadmap, project structure, and risk register; export Markdown or Word.</w:t>
      </w:r>
    </w:p>
    <w:p>
      <w:pPr>
        <w:spacing w:after="95" w:line="280"/>
      </w:pPr>
      <w:r>
        <w:rPr>
          <w:b/>
          <w:bCs/>
          <w:color w:val="087E8B"/>
        </w:rPr>
        <w:t xml:space="preserve">AI provider and Demo Mode: </w:t>
      </w:r>
      <w:r>
        <w:t xml:space="preserve">Abstract Gemini structured generation and fallback from deterministic offline generation; reject invalid output rather than silently accepting it.</w:t>
      </w:r>
    </w:p>
    <w:p>
      <w:pPr>
        <w:pStyle w:val="Heading1"/>
        <w:keepNext/>
        <w:pBdr>
          <w:bottom w:val="single" w:color="087E8B" w:sz="8" w:space="5"/>
        </w:pBdr>
        <w:spacing w:after="110" w:before="300"/>
      </w:pPr>
      <w:r>
        <w:t xml:space="preserve">8. Feasibility Study</w:t>
      </w:r>
    </w:p>
    <w:p>
      <w:pPr>
        <w:pStyle w:val="Heading2"/>
        <w:keepNext/>
        <w:spacing w:after="110" w:before="190"/>
      </w:pPr>
      <w:r>
        <w:t xml:space="preserve">8.1 Technical feasibility</w:t>
      </w:r>
    </w:p>
    <w:p>
      <w:pPr>
        <w:spacing w:after="130" w:line="300"/>
      </w:pPr>
      <w:r>
        <w:rPr>
          <w:rFonts w:ascii="Aptos" w:cs="Aptos" w:eastAsia="Aptos" w:hAnsi="Aptos"/>
          <w:color w:val="243447"/>
          <w:sz w:val="22"/>
          <w:szCs w:val="22"/>
        </w:rPr>
        <w:t xml:space="preserve">The project uses widely adopted web and data technologies: React, Vite, TypeScript, Python, FastAPI, Pydantic, and MongoDB. A local Docker Compose setup supports demonstration and development. Gemini is optional; the mock/local generator path supports demonstrations without network AI access or specialized GPU hardware. Mermaid and OpenAPI provide familiar formats for system diagrams and API descriptions. Technical feasibility is subject to environment configuration, MongoDB connectivity, and the availability/quota of the selected Gemini model when online mode is used.</w:t>
      </w:r>
    </w:p>
    <w:p>
      <w:pPr>
        <w:pStyle w:val="Heading2"/>
        <w:keepNext/>
        <w:spacing w:after="110" w:before="190"/>
      </w:pPr>
      <w:r>
        <w:t xml:space="preserve">8.2 Operational feasibility</w:t>
      </w:r>
    </w:p>
    <w:p>
      <w:pPr>
        <w:spacing w:after="130" w:line="300"/>
      </w:pPr>
      <w:r>
        <w:rPr>
          <w:rFonts w:ascii="Aptos" w:cs="Aptos" w:eastAsia="Aptos" w:hAnsi="Aptos"/>
          <w:color w:val="243447"/>
          <w:sz w:val="22"/>
          <w:szCs w:val="22"/>
        </w:rPr>
        <w:t xml:space="preserve">The user works through a browser-based project workspace and can generate artifacts individually, review saved results, edit diagrams, and download documentation. Familiar project terminology and structured previews support demonstration to students and supervisors. Generated designs remain reviewable rather than being applied automatically to production systems.</w:t>
      </w:r>
    </w:p>
    <w:p>
      <w:pPr>
        <w:pStyle w:val="Heading2"/>
        <w:keepNext/>
        <w:spacing w:after="110" w:before="190"/>
      </w:pPr>
      <w:r>
        <w:t xml:space="preserve">8.3 Economic feasibility</w:t>
      </w:r>
    </w:p>
    <w:p>
      <w:pPr>
        <w:spacing w:after="130" w:line="300"/>
      </w:pPr>
      <w:r>
        <w:rPr>
          <w:rFonts w:ascii="Aptos" w:cs="Aptos" w:eastAsia="Aptos" w:hAnsi="Aptos"/>
          <w:color w:val="243447"/>
          <w:sz w:val="22"/>
          <w:szCs w:val="22"/>
        </w:rPr>
        <w:t xml:space="preserve">The application can be developed and demonstrated with open-source frameworks and local development tools. MongoDB can be run locally or through Atlas. Gemini use is optional and may incur provider costs or be constrained by quota; Demo Mode provides a no-API-key path. Hosting, Atlas, and online model costs depend on the deployment and usage selected by the institution and are not assumed to be zero.</w:t>
      </w:r>
    </w:p>
    <w:p>
      <w:pPr>
        <w:pStyle w:val="Heading2"/>
        <w:keepNext/>
        <w:spacing w:after="110" w:before="190"/>
      </w:pPr>
      <w:r>
        <w:t xml:space="preserve">8.4 Schedule and risk feasibility</w:t>
      </w:r>
    </w:p>
    <w:p>
      <w:pPr>
        <w:spacing w:after="130" w:line="300"/>
      </w:pPr>
      <w:r>
        <w:rPr>
          <w:rFonts w:ascii="Aptos" w:cs="Aptos" w:eastAsia="Aptos" w:hAnsi="Aptos"/>
          <w:color w:val="243447"/>
          <w:sz w:val="22"/>
          <w:szCs w:val="22"/>
        </w:rPr>
        <w:t xml:space="preserve">A staged plan allows core project and authentication features to be established before adding generation modules, persistence, visualization, exports, and validation. Main risks include ambiguous input, model overload or incomplete output, inconsistent saved artifacts after requirement changes, external service availability, and unauthorized data access. Mitigations include explicit schema validation, artifact freshness checks, role/ownership enforcement, deterministic Demo Mode, and human review.</w:t>
      </w:r>
    </w:p>
    <w:p>
      <w:pPr>
        <w:pStyle w:val="Heading1"/>
        <w:keepNext/>
        <w:pBdr>
          <w:bottom w:val="single" w:color="087E8B" w:sz="8" w:space="5"/>
        </w:pBdr>
        <w:spacing w:after="110" w:before="300"/>
      </w:pPr>
      <w:r>
        <w:t xml:space="preserve">9. Expected Outcomes</w:t>
      </w:r>
    </w:p>
    <w:p>
      <w:pPr>
        <w:pStyle w:val="ListParagraph"/>
        <w:numPr>
          <w:ilvl w:val="0"/>
          <w:numId w:val="1"/>
        </w:numPr>
        <w:spacing w:after="65" w:line="280"/>
        <w:ind w:left="420" w:hanging="220"/>
      </w:pPr>
      <w:r>
        <w:t xml:space="preserve">A working, demonstrable web platform for managing software-design projects and their generated artifacts.</w:t>
      </w:r>
    </w:p>
    <w:p>
      <w:pPr>
        <w:pStyle w:val="ListParagraph"/>
        <w:numPr>
          <w:ilvl w:val="0"/>
          <w:numId w:val="1"/>
        </w:numPr>
        <w:spacing w:after="65" w:line="280"/>
        <w:ind w:left="420" w:hanging="220"/>
      </w:pPr>
      <w:r>
        <w:t xml:space="preserve">A structured blueprint that connects project requirements with technology, architecture, database, API, diagram, dataset, and documentation outputs.</w:t>
      </w:r>
    </w:p>
    <w:p>
      <w:pPr>
        <w:pStyle w:val="ListParagraph"/>
        <w:numPr>
          <w:ilvl w:val="0"/>
          <w:numId w:val="1"/>
        </w:numPr>
        <w:spacing w:after="65" w:line="280"/>
        <w:ind w:left="420" w:hanging="220"/>
      </w:pPr>
      <w:r>
        <w:t xml:space="preserve">A MongoDB-oriented design with collection-level field tables, indexes, and clearly described logical references.</w:t>
      </w:r>
    </w:p>
    <w:p>
      <w:pPr>
        <w:pStyle w:val="ListParagraph"/>
        <w:numPr>
          <w:ilvl w:val="0"/>
          <w:numId w:val="1"/>
        </w:numPr>
        <w:spacing w:after="65" w:line="280"/>
        <w:ind w:left="420" w:hanging="220"/>
      </w:pPr>
      <w:r>
        <w:t xml:space="preserve">Editable and downloadable artifacts, including Mermaid diagrams, OpenAPI specifications, synthetic data, and academic-style documentation.</w:t>
      </w:r>
    </w:p>
    <w:p>
      <w:pPr>
        <w:pStyle w:val="ListParagraph"/>
        <w:numPr>
          <w:ilvl w:val="0"/>
          <w:numId w:val="1"/>
        </w:numPr>
        <w:spacing w:after="65" w:line="280"/>
        <w:ind w:left="420" w:hanging="220"/>
      </w:pPr>
      <w:r>
        <w:t xml:space="preserve">An offline demonstration path that does not depend on external AI availability, with optional validated Gemini generation for supported blueprint tasks.</w:t>
      </w:r>
    </w:p>
    <w:p>
      <w:pPr>
        <w:pStyle w:val="ListParagraph"/>
        <w:numPr>
          <w:ilvl w:val="0"/>
          <w:numId w:val="1"/>
        </w:numPr>
        <w:spacing w:after="65" w:line="280"/>
        <w:ind w:left="420" w:hanging="220"/>
      </w:pPr>
      <w:r>
        <w:t xml:space="preserve">A tested application foundation with authentication, ownership checks, output validation, and automated backend/frontend test suites.</w:t>
      </w:r>
    </w:p>
    <w:p>
      <w:pPr>
        <w:spacing w:after="130" w:line="300"/>
      </w:pPr>
      <w:r>
        <w:rPr>
          <w:rFonts w:ascii="Aptos" w:cs="Aptos" w:eastAsia="Aptos" w:hAnsi="Aptos"/>
          <w:color w:val="243447"/>
          <w:sz w:val="22"/>
          <w:szCs w:val="22"/>
        </w:rPr>
        <w:t xml:space="preserve">Evaluation should assess requirement-to-artifact traceability, schema validity, endpoint authorization, MongoDB reference consistency, diagram edit/save behavior, synthetic data constraints, export readability, and user understanding during a supervised demonstration. Any performance or usability measurements should be reported only after they are collected; this synopsis does not claim benchmark or user-study results.</w:t>
      </w:r>
    </w:p>
    <w:p>
      <w:pPr>
        <w:pStyle w:val="Heading1"/>
        <w:keepNext/>
        <w:pBdr>
          <w:bottom w:val="single" w:color="087E8B" w:sz="8" w:space="5"/>
        </w:pBdr>
        <w:spacing w:after="110" w:before="300"/>
      </w:pPr>
      <w:r>
        <w:t xml:space="preserve">10. Project Plan and Timeline</w:t>
      </w:r>
    </w:p>
    <w:p>
      <w:pPr>
        <w:spacing w:after="130" w:line="300"/>
      </w:pPr>
      <w:r>
        <w:rPr>
          <w:rFonts w:ascii="Aptos" w:cs="Aptos" w:eastAsia="Aptos" w:hAnsi="Aptos"/>
          <w:color w:val="243447"/>
          <w:sz w:val="22"/>
          <w:szCs w:val="22"/>
        </w:rPr>
        <w:t xml:space="preserve">Indicative 12-week academic plan. Adjust dates and status with the project supervisor; the schedule is a planning proposal, not a claim that each activity occurred in a particular week.</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419"/>
        <w:gridCol w:w="2839"/>
        <w:gridCol w:w="5882"/>
      </w:tblGrid>
      <w:tr>
        <w:trPr>
          <w:tblHeader/>
        </w:trPr>
        <w:tc>
          <w:tcPr>
            <w:tcW w:type="dxa" w:w="1419"/>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Week(s)</w:t>
            </w:r>
          </w:p>
        </w:tc>
        <w:tc>
          <w:tcPr>
            <w:tcW w:type="dxa" w:w="2839"/>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Phase</w:t>
            </w:r>
          </w:p>
        </w:tc>
        <w:tc>
          <w:tcPr>
            <w:tcW w:type="dxa" w:w="5882"/>
            <w:shd w:fill="12304A" w:val="clear"/>
            <w:tcMar>
              <w:top w:type="dxa" w:w="100"/>
              <w:left w:type="dxa" w:w="110"/>
              <w:bottom w:type="dxa" w:w="100"/>
              <w:right w:type="dxa" w:w="110"/>
            </w:tcMar>
          </w:tcPr>
          <w:p>
            <w:pPr>
              <w:spacing w:after="0" w:line="240"/>
            </w:pPr>
            <w:r>
              <w:rPr>
                <w:rFonts w:ascii="Aptos" w:cs="Aptos" w:eastAsia="Aptos" w:hAnsi="Aptos"/>
                <w:b/>
                <w:bCs/>
                <w:color w:val="FFFFFF"/>
                <w:sz w:val="19"/>
                <w:szCs w:val="19"/>
              </w:rPr>
              <w:t xml:space="preserve">Planned activity / deliverable</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1</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Problem definition</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Confirm project problem, users, objectives, scope, and acceptance criteria.</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2</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Requirements and design</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Model requirements, user roles, core data, risks, and application architecture.</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3?4</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Platform foundation</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Set up React/FastAPI/MongoDB, authentication, project management, and API conventions.</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5?6</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Blueprint generators</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Implement and validate requirement, technology, architecture, database, and API generation.</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7?8</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Workspace and diagrams</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Build artifact workspace, Mermaid diagrams/editing, and artifact freshness behavior.</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9</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Synthetic data</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Generate configurable synthetic datasets from MongoDB collection designs; verify output constraints.</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10</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Documentation and exports</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Compile prompt-driven documentation and support Markdown/Word output.</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11</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Integration and testing</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Run backend/frontend tests, verify access control and failure handling, and fix integration issues.</w:t>
            </w:r>
          </w:p>
        </w:tc>
      </w:tr>
      <w:tr>
        <w:tc>
          <w:tcPr>
            <w:tcW w:type="dxa" w:w="141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12</w:t>
            </w:r>
          </w:p>
        </w:tc>
        <w:tc>
          <w:tcPr>
            <w:tcW w:type="dxa" w:w="2839"/>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Evaluation and submission</w:t>
            </w:r>
          </w:p>
        </w:tc>
        <w:tc>
          <w:tcPr>
            <w:tcW w:type="dxa" w:w="5882"/>
            <w:tcMar>
              <w:top w:type="dxa" w:w="100"/>
              <w:left w:type="dxa" w:w="110"/>
              <w:bottom w:type="dxa" w:w="100"/>
              <w:right w:type="dxa" w:w="110"/>
            </w:tcMar>
          </w:tcPr>
          <w:p>
            <w:pPr>
              <w:spacing w:after="0" w:line="240"/>
            </w:pPr>
            <w:r>
              <w:rPr>
                <w:rFonts w:ascii="Aptos" w:cs="Aptos" w:eastAsia="Aptos" w:hAnsi="Aptos"/>
                <w:b w:val="false"/>
                <w:bCs w:val="false"/>
                <w:color w:val="243447"/>
                <w:sz w:val="18"/>
                <w:szCs w:val="18"/>
              </w:rPr>
              <w:t xml:space="preserve">Prepare demonstration, collect supervisor feedback, finalize report materials, and identify future work.</w:t>
            </w:r>
          </w:p>
        </w:tc>
      </w:tr>
    </w:tbl>
    <w:p>
      <w:pPr>
        <w:spacing w:after="100"/>
      </w:pPr>
    </w:p>
    <w:p>
      <w:pPr>
        <w:pStyle w:val="Heading1"/>
        <w:keepNext/>
        <w:pBdr>
          <w:bottom w:val="single" w:color="087E8B" w:sz="8" w:space="5"/>
        </w:pBdr>
        <w:spacing w:after="110" w:before="300"/>
      </w:pPr>
      <w:r>
        <w:t xml:space="preserve">11. Conclusion</w:t>
      </w:r>
    </w:p>
    <w:p>
      <w:pPr>
        <w:spacing w:after="130" w:line="300"/>
      </w:pPr>
      <w:r>
        <w:rPr>
          <w:rFonts w:ascii="Aptos" w:cs="Aptos" w:eastAsia="Aptos" w:hAnsi="Aptos"/>
          <w:color w:val="243447"/>
          <w:sz w:val="22"/>
          <w:szCs w:val="22"/>
        </w:rPr>
        <w:t xml:space="preserve">SoftArchitect AI proposes a practical way to turn software requirements into a connected set of reviewable design artifacts. Its main contribution is the integration of project management, specialized blueprint generation, MongoDB-first data design, API and diagram generation, synthetic development data, and prompt-driven documentation in one application. Typed validation, server-side access controls, optional Gemini generation, and deterministic Demo Mode support a transparent academic demonstration. The platform is intended to accelerate analysis and design?not to remove the need for stakeholder clarification, engineering judgement, testing, or review before implementation.</w:t>
      </w:r>
    </w:p>
    <w:p>
      <w:pPr>
        <w:spacing w:after="130" w:line="300"/>
      </w:pPr>
      <w:r>
        <w:rPr>
          <w:rFonts w:ascii="Aptos" w:cs="Aptos" w:eastAsia="Aptos" w:hAnsi="Aptos"/>
          <w:color w:val="243447"/>
          <w:sz w:val="22"/>
          <w:szCs w:val="22"/>
        </w:rPr>
        <w:t xml:space="preserve">Future work may include richer requirement traceability, additional export templates, user-approved reference management, collaborative review, configurable institution formats, more artifact version comparisons, and further evaluation with student project teams. Each extension should preserve source traceability, clear AI-generated content boundaries, and validation before persisted results are treated as usable project evidence.</w:t>
      </w:r>
    </w:p>
    <w:p>
      <w:pPr>
        <w:pStyle w:val="Heading1"/>
        <w:keepNext/>
        <w:pBdr>
          <w:bottom w:val="single" w:color="087E8B" w:sz="8" w:space="5"/>
        </w:pBdr>
        <w:spacing w:after="110" w:before="300"/>
      </w:pPr>
      <w:r>
        <w:t xml:space="preserve">References and Technology Sources</w:t>
      </w:r>
    </w:p>
    <w:p>
      <w:pPr>
        <w:spacing w:after="130" w:line="300"/>
      </w:pPr>
      <w:r>
        <w:rPr>
          <w:rFonts w:ascii="Aptos" w:cs="Aptos" w:eastAsia="Aptos" w:hAnsi="Aptos"/>
          <w:i/>
          <w:iCs/>
          <w:color w:val="526273"/>
          <w:sz w:val="22"/>
          <w:szCs w:val="22"/>
        </w:rPr>
        <w:t xml:space="preserve">The following official documentation sources are recommended for implementation verification and further study. Confirm current versions and cite the sources required by the institution before final submission.</w:t>
      </w:r>
    </w:p>
    <w:p>
      <w:pPr>
        <w:pStyle w:val="ListParagraph"/>
        <w:numPr>
          <w:ilvl w:val="0"/>
          <w:numId w:val="1"/>
        </w:numPr>
        <w:spacing w:after="65" w:line="280"/>
        <w:ind w:left="420" w:hanging="220"/>
      </w:pPr>
      <w:r>
        <w:t xml:space="preserve">React documentation ? https://react.dev/</w:t>
      </w:r>
    </w:p>
    <w:p>
      <w:pPr>
        <w:pStyle w:val="ListParagraph"/>
        <w:numPr>
          <w:ilvl w:val="0"/>
          <w:numId w:val="1"/>
        </w:numPr>
        <w:spacing w:after="65" w:line="280"/>
        <w:ind w:left="420" w:hanging="220"/>
      </w:pPr>
      <w:r>
        <w:t xml:space="preserve">Vite documentation ? https://vite.dev/guide/</w:t>
      </w:r>
    </w:p>
    <w:p>
      <w:pPr>
        <w:pStyle w:val="ListParagraph"/>
        <w:numPr>
          <w:ilvl w:val="0"/>
          <w:numId w:val="1"/>
        </w:numPr>
        <w:spacing w:after="65" w:line="280"/>
        <w:ind w:left="420" w:hanging="220"/>
      </w:pPr>
      <w:r>
        <w:t xml:space="preserve">FastAPI documentation ? https://fastapi.tiangolo.com/</w:t>
      </w:r>
    </w:p>
    <w:p>
      <w:pPr>
        <w:pStyle w:val="ListParagraph"/>
        <w:numPr>
          <w:ilvl w:val="0"/>
          <w:numId w:val="1"/>
        </w:numPr>
        <w:spacing w:after="65" w:line="280"/>
        <w:ind w:left="420" w:hanging="220"/>
      </w:pPr>
      <w:r>
        <w:t xml:space="preserve">Pydantic documentation ? https://docs.pydantic.dev/</w:t>
      </w:r>
    </w:p>
    <w:p>
      <w:pPr>
        <w:pStyle w:val="ListParagraph"/>
        <w:numPr>
          <w:ilvl w:val="0"/>
          <w:numId w:val="1"/>
        </w:numPr>
        <w:spacing w:after="65" w:line="280"/>
        <w:ind w:left="420" w:hanging="220"/>
      </w:pPr>
      <w:r>
        <w:t xml:space="preserve">MongoDB documentation ? https://www.mongodb.com/docs/</w:t>
      </w:r>
    </w:p>
    <w:p>
      <w:pPr>
        <w:pStyle w:val="ListParagraph"/>
        <w:numPr>
          <w:ilvl w:val="0"/>
          <w:numId w:val="1"/>
        </w:numPr>
        <w:spacing w:after="65" w:line="280"/>
        <w:ind w:left="420" w:hanging="220"/>
      </w:pPr>
      <w:r>
        <w:t xml:space="preserve">Google Gemini API documentation ? https://ai.google.dev/gemini-api/docs</w:t>
      </w:r>
    </w:p>
    <w:p>
      <w:pPr>
        <w:pStyle w:val="ListParagraph"/>
        <w:numPr>
          <w:ilvl w:val="0"/>
          <w:numId w:val="1"/>
        </w:numPr>
        <w:spacing w:after="65" w:line="280"/>
        <w:ind w:left="420" w:hanging="220"/>
      </w:pPr>
      <w:r>
        <w:t xml:space="preserve">Mermaid documentation ? https://mermaid.js.org/intro/</w:t>
      </w:r>
    </w:p>
    <w:sectPr>
      <w:headerReference w:type="default" ns2:id="rId6"/>
      <w:footerReference w:type="default" ns2:id="rId7"/>
      <w:pgSz w:w="11906" w:h="16838" w:orient="portrait"/>
      <w:pgMar w:top="1000" w:right="1050" w:bottom="1000" w:left="10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ptos" w:cs="Aptos" w:eastAsia="Aptos" w:hAnsi="Aptos"/>
        <w:color w:val="526273"/>
        <w:sz w:val="15"/>
        <w:szCs w:val="15"/>
      </w:rPr>
      <w:t xml:space="preserve">Academic synopsis draft  ?  Replace all bracketed placeholders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ptos" w:cs="Aptos" w:eastAsia="Aptos" w:hAnsi="Aptos"/>
        <w:color w:val="526273"/>
        <w:sz w:val="16"/>
        <w:szCs w:val="16"/>
      </w:rPr>
      <w:t xml:space="preserve">SOFTARCHITECT AI  |  MCA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447"/>
        <w:sz w:val="22"/>
        <w:szCs w:val="22"/>
      </w:rPr>
    </w:rPrDefault>
    <w:pPrDefault>
      <w:pPr>
        <w:spacing w:after="13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300"/>
    </w:pPr>
    <w:rPr>
      <w:rFonts w:ascii="Aptos Display" w:cs="Aptos Display" w:eastAsia="Aptos Display" w:hAnsi="Aptos Display"/>
      <w:b/>
      <w:bCs/>
      <w:color w:val="12304A"/>
      <w:sz w:val="30"/>
      <w:szCs w:val="30"/>
    </w:rPr>
  </w:style>
  <w:style w:type="paragraph" w:styleId="Heading2">
    <w:name w:val="Heading 2"/>
    <w:basedOn w:val="Normal"/>
    <w:next w:val="Normal"/>
    <w:qFormat/>
    <w:pPr>
      <w:spacing w:after="90" w:before="190"/>
    </w:pPr>
    <w:rPr>
      <w:rFonts w:ascii="Aptos Display" w:cs="Aptos Display" w:eastAsia="Aptos Display" w:hAnsi="Aptos Display"/>
      <w:b/>
      <w:bCs/>
      <w:color w:val="087E8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SoftArchitect AI - MCA Project Synopsis</dc:title>
  <dc:subject>MCA academic project synopsis</dc:subject>
  <dc:creator>SoftArchitect AI Project Team</dc:creator>
  <dc:description>Synopsis for an agentic AI software blueprint platform.</dc:description>
  <cp:lastModifiedBy>Un-named</cp:lastModifiedBy>
  <cp:revision>1</cp:revision>
  <dcterms:created xsi:type="dcterms:W3CDTF">2026-10-11T18:37:41.379Z</dcterms:created>
  <dcterms:modified xsi:type="dcterms:W3CDTF">2026-10-11T18:37:41.387Z</dcterms:modified>
</cp:coreProperties>
</file>

<file path=docProps/custom.xml><?xml version="1.0" encoding="utf-8"?>
<Properties xmlns="http://schemas.openxmlformats.org/officeDocument/2006/custom-properties" xmlns:vt="http://schemas.openxmlformats.org/officeDocument/2006/docPropsVTypes"/>
</file>