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14FBF" w14:textId="77777777" w:rsidR="00BC0E88" w:rsidRDefault="00BC0E88">
      <w:pPr>
        <w:spacing w:before="1200" w:after="1200"/>
      </w:pPr>
    </w:p>
    <w:p w14:paraId="2E1D24A9" w14:textId="77777777" w:rsidR="00BC0E88" w:rsidRDefault="00000000">
      <w:pPr>
        <w:spacing w:after="160"/>
        <w:jc w:val="center"/>
      </w:pPr>
      <w:r>
        <w:rPr>
          <w:b/>
          <w:bCs/>
          <w:color w:val="1E3A5F"/>
          <w:sz w:val="64"/>
          <w:szCs w:val="64"/>
        </w:rPr>
        <w:t>🛡️ SENTINEL AI</w:t>
      </w:r>
    </w:p>
    <w:p w14:paraId="2F142BCE" w14:textId="77777777" w:rsidR="00BC0E88" w:rsidRDefault="00000000">
      <w:pPr>
        <w:spacing w:after="480"/>
        <w:jc w:val="center"/>
      </w:pPr>
      <w:r>
        <w:rPr>
          <w:color w:val="2563EB"/>
          <w:sz w:val="30"/>
          <w:szCs w:val="30"/>
        </w:rPr>
        <w:t>Enterprise Fraud Detection &amp; Risk Management Platform</w:t>
      </w:r>
    </w:p>
    <w:p w14:paraId="33E15175" w14:textId="77777777" w:rsidR="00BC0E88" w:rsidRDefault="00BC0E88">
      <w:pPr>
        <w:pBdr>
          <w:bottom w:val="single" w:sz="8" w:space="4" w:color="2563EB"/>
        </w:pBdr>
        <w:spacing w:after="480"/>
        <w:jc w:val="center"/>
      </w:pPr>
    </w:p>
    <w:p w14:paraId="65FEC440" w14:textId="77777777" w:rsidR="00BC0E88" w:rsidRDefault="00BC0E88">
      <w:pPr>
        <w:spacing w:before="240" w:after="240"/>
      </w:pPr>
    </w:p>
    <w:p w14:paraId="79BBC7C7" w14:textId="77777777" w:rsidR="00BC0E88" w:rsidRDefault="00000000">
      <w:pPr>
        <w:spacing w:after="120"/>
        <w:jc w:val="center"/>
      </w:pPr>
      <w:r>
        <w:rPr>
          <w:b/>
          <w:bCs/>
          <w:color w:val="374151"/>
          <w:sz w:val="28"/>
          <w:szCs w:val="28"/>
        </w:rPr>
        <w:t>INTERNSHIP CAPSTONE PROJECT REPORT</w:t>
      </w:r>
    </w:p>
    <w:p w14:paraId="33EC1927" w14:textId="77777777" w:rsidR="00BC0E88" w:rsidRDefault="00000000">
      <w:pPr>
        <w:spacing w:after="600"/>
        <w:jc w:val="center"/>
      </w:pPr>
      <w:r>
        <w:rPr>
          <w:i/>
          <w:iCs/>
          <w:color w:val="6B7280"/>
          <w:sz w:val="24"/>
          <w:szCs w:val="24"/>
        </w:rPr>
        <w:t>Real-Time Fraud Detection System with Explainable AI &amp; Live Dashboard</w:t>
      </w:r>
    </w:p>
    <w:p w14:paraId="038DAA63" w14:textId="77777777" w:rsidR="00BC0E88" w:rsidRDefault="00BC0E88">
      <w:pPr>
        <w:spacing w:before="600" w:after="6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BC0E88" w14:paraId="5E320141"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6CCE5ACC" w14:textId="77777777" w:rsidR="00BC0E88" w:rsidRDefault="00000000">
            <w:pPr>
              <w:jc w:val="right"/>
            </w:pPr>
            <w:r>
              <w:rPr>
                <w:b/>
                <w:bCs/>
                <w:color w:val="FFFFFF"/>
              </w:rPr>
              <w:t>Engineer</w:t>
            </w:r>
          </w:p>
        </w:tc>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100" w:type="dxa"/>
              <w:left w:w="160" w:type="dxa"/>
              <w:bottom w:w="100" w:type="dxa"/>
              <w:right w:w="160" w:type="dxa"/>
            </w:tcMar>
          </w:tcPr>
          <w:p w14:paraId="437E4536" w14:textId="77777777" w:rsidR="00BC0E88" w:rsidRDefault="00000000">
            <w:r>
              <w:t>Meet R Kakadiya</w:t>
            </w:r>
          </w:p>
        </w:tc>
      </w:tr>
      <w:tr w:rsidR="00BC0E88" w14:paraId="0CBCACA5"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F67163F" w14:textId="77777777" w:rsidR="00BC0E88" w:rsidRDefault="00000000">
            <w:pPr>
              <w:jc w:val="right"/>
            </w:pPr>
            <w:r>
              <w:rPr>
                <w:b/>
                <w:bCs/>
                <w:color w:val="FFFFFF"/>
              </w:rPr>
              <w:t>Domain</w:t>
            </w:r>
          </w:p>
        </w:tc>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100" w:type="dxa"/>
              <w:left w:w="160" w:type="dxa"/>
              <w:bottom w:w="100" w:type="dxa"/>
              <w:right w:w="160" w:type="dxa"/>
            </w:tcMar>
          </w:tcPr>
          <w:p w14:paraId="70CD3D7C" w14:textId="77777777" w:rsidR="00BC0E88" w:rsidRDefault="00000000">
            <w:r>
              <w:t>AI &amp; Data Analytics</w:t>
            </w:r>
          </w:p>
        </w:tc>
      </w:tr>
      <w:tr w:rsidR="00BC0E88" w14:paraId="52315333"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D37ED50" w14:textId="77777777" w:rsidR="00BC0E88" w:rsidRDefault="00000000">
            <w:pPr>
              <w:jc w:val="right"/>
            </w:pPr>
            <w:r>
              <w:rPr>
                <w:b/>
                <w:bCs/>
                <w:color w:val="FFFFFF"/>
              </w:rPr>
              <w:t>Dataset</w:t>
            </w:r>
          </w:p>
        </w:tc>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100" w:type="dxa"/>
              <w:left w:w="160" w:type="dxa"/>
              <w:bottom w:w="100" w:type="dxa"/>
              <w:right w:w="160" w:type="dxa"/>
            </w:tcMar>
          </w:tcPr>
          <w:p w14:paraId="2597F8D2" w14:textId="77777777" w:rsidR="00BC0E88" w:rsidRDefault="00000000">
            <w:r>
              <w:t xml:space="preserve">IEEE-CIS Fraud Detection (590K </w:t>
            </w:r>
            <w:proofErr w:type="spellStart"/>
            <w:r>
              <w:t>txns</w:t>
            </w:r>
            <w:proofErr w:type="spellEnd"/>
            <w:r>
              <w:t>)</w:t>
            </w:r>
          </w:p>
        </w:tc>
      </w:tr>
      <w:tr w:rsidR="00BC0E88" w14:paraId="20093833"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4951AD3C" w14:textId="77777777" w:rsidR="00BC0E88" w:rsidRDefault="00000000">
            <w:pPr>
              <w:jc w:val="right"/>
            </w:pPr>
            <w:r>
              <w:rPr>
                <w:b/>
                <w:bCs/>
                <w:color w:val="FFFFFF"/>
              </w:rPr>
              <w:t>Submission</w:t>
            </w:r>
          </w:p>
        </w:tc>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100" w:type="dxa"/>
              <w:left w:w="160" w:type="dxa"/>
              <w:bottom w:w="100" w:type="dxa"/>
              <w:right w:w="160" w:type="dxa"/>
            </w:tcMar>
          </w:tcPr>
          <w:p w14:paraId="5D6FAB3D" w14:textId="77777777" w:rsidR="00BC0E88" w:rsidRDefault="00000000">
            <w:r>
              <w:t>25 May 2026 | Week 4 Capstone</w:t>
            </w:r>
          </w:p>
        </w:tc>
      </w:tr>
    </w:tbl>
    <w:p w14:paraId="1CBDCBBB" w14:textId="77777777" w:rsidR="00BC0E88" w:rsidRDefault="00000000">
      <w:r>
        <w:br w:type="page"/>
      </w:r>
    </w:p>
    <w:p w14:paraId="383D782F" w14:textId="77777777" w:rsidR="00BC0E88" w:rsidRDefault="00BC0E88">
      <w:pPr>
        <w:sectPr w:rsidR="00BC0E88">
          <w:pgSz w:w="12240" w:h="15840"/>
          <w:pgMar w:top="1440" w:right="1440" w:bottom="1440" w:left="1440" w:header="708" w:footer="708" w:gutter="0"/>
          <w:cols w:space="720"/>
          <w:docGrid w:linePitch="360"/>
        </w:sectPr>
      </w:pPr>
    </w:p>
    <w:p w14:paraId="29388635" w14:textId="77777777" w:rsidR="00BC0E88" w:rsidRDefault="00000000">
      <w:pPr>
        <w:pStyle w:val="Heading1"/>
        <w:pBdr>
          <w:bottom w:val="single" w:sz="6" w:space="4" w:color="2563EB"/>
        </w:pBdr>
      </w:pPr>
      <w:r>
        <w:rPr>
          <w:color w:val="1E3A5F"/>
        </w:rPr>
        <w:lastRenderedPageBreak/>
        <w:t>1. Executive Summary</w:t>
      </w:r>
    </w:p>
    <w:p w14:paraId="78815EA4" w14:textId="77777777" w:rsidR="00BC0E88" w:rsidRDefault="00000000">
      <w:pPr>
        <w:spacing w:before="80" w:after="80"/>
      </w:pPr>
      <w:r>
        <w:t xml:space="preserve">Sentinel AI is a high-performance, enterprise-grade real-time fraud detection and risk management platform built to secure digital checkout rails. The platform intercepts credit/debit transaction metadata in under 15 milliseconds, predicts transaction risk profiles using a trained </w:t>
      </w:r>
      <w:proofErr w:type="spellStart"/>
      <w:r>
        <w:t>LightGBM</w:t>
      </w:r>
      <w:proofErr w:type="spellEnd"/>
      <w:r>
        <w:t xml:space="preserve"> machine learning classifier, and enforces automated directives: Clear (Approve), Challenge MFA, or Automatic Decline.</w:t>
      </w:r>
    </w:p>
    <w:p w14:paraId="1618AD0C" w14:textId="77777777" w:rsidR="00BC0E88" w:rsidRDefault="00BC0E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gridCol w:w="560"/>
      </w:tblGrid>
      <w:tr w:rsidR="00BC0E88" w14:paraId="47A3074D" w14:textId="77777777">
        <w:tblPrEx>
          <w:tblCellMar>
            <w:top w:w="0" w:type="dxa"/>
            <w:bottom w:w="0" w:type="dxa"/>
          </w:tblCellMar>
        </w:tblPrEx>
        <w:tc>
          <w:tcPr>
            <w:tcW w:w="2200" w:type="dxa"/>
            <w:tcBorders>
              <w:top w:val="single" w:sz="4" w:space="0" w:color="1E3A5F"/>
              <w:left w:val="single" w:sz="4" w:space="0" w:color="1E3A5F"/>
              <w:bottom w:val="single" w:sz="4" w:space="0" w:color="1E3A5F"/>
              <w:right w:val="single" w:sz="4" w:space="0" w:color="1E3A5F"/>
            </w:tcBorders>
            <w:shd w:val="clear" w:color="auto" w:fill="EFF6FF"/>
            <w:tcMar>
              <w:top w:w="120" w:type="dxa"/>
              <w:left w:w="160" w:type="dxa"/>
              <w:bottom w:w="120" w:type="dxa"/>
              <w:right w:w="160" w:type="dxa"/>
            </w:tcMar>
            <w:vAlign w:val="center"/>
          </w:tcPr>
          <w:p w14:paraId="4BB35563" w14:textId="77777777" w:rsidR="00BC0E88" w:rsidRDefault="00000000">
            <w:pPr>
              <w:jc w:val="center"/>
            </w:pPr>
            <w:r>
              <w:rPr>
                <w:b/>
                <w:bCs/>
                <w:color w:val="1E3A5F"/>
                <w:sz w:val="36"/>
                <w:szCs w:val="36"/>
              </w:rPr>
              <w:t>0.9704</w:t>
            </w:r>
          </w:p>
          <w:p w14:paraId="39DFA15D" w14:textId="77777777" w:rsidR="00BC0E88" w:rsidRDefault="00000000">
            <w:pPr>
              <w:jc w:val="center"/>
            </w:pPr>
            <w:r>
              <w:rPr>
                <w:color w:val="555555"/>
                <w:sz w:val="18"/>
                <w:szCs w:val="18"/>
              </w:rPr>
              <w:t>ROC-AUC</w:t>
            </w:r>
          </w:p>
        </w:tc>
        <w:tc>
          <w:tcPr>
            <w:tcW w:w="2200" w:type="dxa"/>
            <w:tcBorders>
              <w:top w:val="single" w:sz="4" w:space="0" w:color="1E3A5F"/>
              <w:left w:val="single" w:sz="4" w:space="0" w:color="1E3A5F"/>
              <w:bottom w:val="single" w:sz="4" w:space="0" w:color="1E3A5F"/>
              <w:right w:val="single" w:sz="4" w:space="0" w:color="1E3A5F"/>
            </w:tcBorders>
            <w:shd w:val="clear" w:color="auto" w:fill="F0FDF4"/>
            <w:tcMar>
              <w:top w:w="120" w:type="dxa"/>
              <w:left w:w="160" w:type="dxa"/>
              <w:bottom w:w="120" w:type="dxa"/>
              <w:right w:w="160" w:type="dxa"/>
            </w:tcMar>
            <w:vAlign w:val="center"/>
          </w:tcPr>
          <w:p w14:paraId="533E43ED" w14:textId="77777777" w:rsidR="00BC0E88" w:rsidRDefault="00000000">
            <w:pPr>
              <w:jc w:val="center"/>
            </w:pPr>
            <w:r>
              <w:rPr>
                <w:b/>
                <w:bCs/>
                <w:color w:val="166534"/>
                <w:sz w:val="36"/>
                <w:szCs w:val="36"/>
              </w:rPr>
              <w:t>86.5%</w:t>
            </w:r>
          </w:p>
          <w:p w14:paraId="16C0BE75" w14:textId="77777777" w:rsidR="00BC0E88" w:rsidRDefault="00000000">
            <w:pPr>
              <w:jc w:val="center"/>
            </w:pPr>
            <w:r>
              <w:rPr>
                <w:color w:val="555555"/>
                <w:sz w:val="18"/>
                <w:szCs w:val="18"/>
              </w:rPr>
              <w:t>Precision</w:t>
            </w:r>
          </w:p>
        </w:tc>
        <w:tc>
          <w:tcPr>
            <w:tcW w:w="2200" w:type="dxa"/>
            <w:tcBorders>
              <w:top w:val="single" w:sz="4" w:space="0" w:color="1E3A5F"/>
              <w:left w:val="single" w:sz="4" w:space="0" w:color="1E3A5F"/>
              <w:bottom w:val="single" w:sz="4" w:space="0" w:color="1E3A5F"/>
              <w:right w:val="single" w:sz="4" w:space="0" w:color="1E3A5F"/>
            </w:tcBorders>
            <w:shd w:val="clear" w:color="auto" w:fill="F0FDF4"/>
            <w:tcMar>
              <w:top w:w="120" w:type="dxa"/>
              <w:left w:w="160" w:type="dxa"/>
              <w:bottom w:w="120" w:type="dxa"/>
              <w:right w:w="160" w:type="dxa"/>
            </w:tcMar>
            <w:vAlign w:val="center"/>
          </w:tcPr>
          <w:p w14:paraId="7B573C6F" w14:textId="77777777" w:rsidR="00BC0E88" w:rsidRDefault="00000000">
            <w:pPr>
              <w:jc w:val="center"/>
            </w:pPr>
            <w:r>
              <w:rPr>
                <w:b/>
                <w:bCs/>
                <w:color w:val="166534"/>
                <w:sz w:val="36"/>
                <w:szCs w:val="36"/>
              </w:rPr>
              <w:t>81.4%</w:t>
            </w:r>
          </w:p>
          <w:p w14:paraId="5CB6556D" w14:textId="77777777" w:rsidR="00BC0E88" w:rsidRDefault="00000000">
            <w:pPr>
              <w:jc w:val="center"/>
            </w:pPr>
            <w:r>
              <w:rPr>
                <w:color w:val="555555"/>
                <w:sz w:val="18"/>
                <w:szCs w:val="18"/>
              </w:rPr>
              <w:t>Recall</w:t>
            </w:r>
          </w:p>
        </w:tc>
        <w:tc>
          <w:tcPr>
            <w:tcW w:w="2200" w:type="dxa"/>
            <w:tcBorders>
              <w:top w:val="single" w:sz="4" w:space="0" w:color="1E3A5F"/>
              <w:left w:val="single" w:sz="4" w:space="0" w:color="1E3A5F"/>
              <w:bottom w:val="single" w:sz="4" w:space="0" w:color="1E3A5F"/>
              <w:right w:val="single" w:sz="4" w:space="0" w:color="1E3A5F"/>
            </w:tcBorders>
            <w:shd w:val="clear" w:color="auto" w:fill="EFF6FF"/>
            <w:tcMar>
              <w:top w:w="120" w:type="dxa"/>
              <w:left w:w="160" w:type="dxa"/>
              <w:bottom w:w="120" w:type="dxa"/>
              <w:right w:w="160" w:type="dxa"/>
            </w:tcMar>
            <w:vAlign w:val="center"/>
          </w:tcPr>
          <w:p w14:paraId="59F80E0A" w14:textId="77777777" w:rsidR="00BC0E88" w:rsidRDefault="00000000">
            <w:pPr>
              <w:jc w:val="center"/>
            </w:pPr>
            <w:r>
              <w:rPr>
                <w:b/>
                <w:bCs/>
                <w:color w:val="1E3A5F"/>
                <w:sz w:val="36"/>
                <w:szCs w:val="36"/>
              </w:rPr>
              <w:t>&lt;15ms</w:t>
            </w:r>
          </w:p>
          <w:p w14:paraId="1C3F6E80" w14:textId="77777777" w:rsidR="00BC0E88" w:rsidRDefault="00000000">
            <w:pPr>
              <w:jc w:val="center"/>
            </w:pPr>
            <w:r>
              <w:rPr>
                <w:color w:val="555555"/>
                <w:sz w:val="18"/>
                <w:szCs w:val="18"/>
              </w:rPr>
              <w:t>Inference</w:t>
            </w:r>
          </w:p>
        </w:tc>
        <w:tc>
          <w:tcPr>
            <w:tcW w:w="560" w:type="dxa"/>
            <w:tcBorders>
              <w:top w:val="single" w:sz="1" w:space="0" w:color="CCCCCC"/>
              <w:left w:val="single" w:sz="1" w:space="0" w:color="CCCCCC"/>
              <w:bottom w:val="single" w:sz="1" w:space="0" w:color="CCCCCC"/>
              <w:right w:val="single" w:sz="1" w:space="0" w:color="CCCCCC"/>
            </w:tcBorders>
          </w:tcPr>
          <w:p w14:paraId="487EE84F" w14:textId="77777777" w:rsidR="00BC0E88" w:rsidRDefault="00BC0E88"/>
        </w:tc>
      </w:tr>
    </w:tbl>
    <w:p w14:paraId="545BDE54" w14:textId="77777777" w:rsidR="00BC0E88" w:rsidRDefault="00BC0E88">
      <w:pPr>
        <w:spacing w:before="160" w:after="160"/>
      </w:pPr>
    </w:p>
    <w:p w14:paraId="636D0FAF" w14:textId="77777777" w:rsidR="00BC0E88" w:rsidRDefault="00000000">
      <w:pPr>
        <w:spacing w:before="80" w:after="80"/>
      </w:pPr>
      <w:r>
        <w:t>The project was completed as a Week 4 Advanced Capstone for an AI &amp; Data Analytics internship, simulating the work of a Machine Learning Engineer and Data Analyst at a fintech firm. The system was trained on the IEEE-CIS Fraud Detection dataset — 590,000 transactions, 433 features, and a 3.5% fraud rate — making class-imbalance handling a critical engineering challenge.</w:t>
      </w:r>
    </w:p>
    <w:p w14:paraId="69FF9E3D" w14:textId="77777777" w:rsidR="00BC0E88" w:rsidRDefault="00BC0E88">
      <w:pPr>
        <w:spacing w:before="80" w:after="80"/>
      </w:pPr>
    </w:p>
    <w:p w14:paraId="0E66790F" w14:textId="77777777" w:rsidR="00BC0E88" w:rsidRDefault="00000000">
      <w:pPr>
        <w:pStyle w:val="Heading1"/>
        <w:pBdr>
          <w:bottom w:val="single" w:sz="6" w:space="4" w:color="2563EB"/>
        </w:pBdr>
      </w:pPr>
      <w:r>
        <w:rPr>
          <w:color w:val="1E3A5F"/>
        </w:rPr>
        <w:t>2. Problem Statement &amp; Business Context</w:t>
      </w:r>
    </w:p>
    <w:p w14:paraId="0C3EE156" w14:textId="77777777" w:rsidR="00BC0E88" w:rsidRDefault="00000000">
      <w:pPr>
        <w:spacing w:before="80" w:after="80"/>
      </w:pPr>
      <w:r>
        <w:t>Financial fraud costs the global economy over $5 trillion annually. Credit card fraud, identity theft, and transaction anomalies demand detection systems that respond in milliseconds — not after the damage is done. Legacy rule-based systems miss novel attack patterns, while simple ML models act as black boxes that compliance teams cannot trust or audit.</w:t>
      </w:r>
    </w:p>
    <w:p w14:paraId="63574C26" w14:textId="77777777" w:rsidR="00BC0E88" w:rsidRDefault="00BC0E88">
      <w:pPr>
        <w:spacing w:before="80" w:after="80"/>
      </w:pPr>
    </w:p>
    <w:p w14:paraId="27113894" w14:textId="77777777" w:rsidR="00BC0E88" w:rsidRDefault="00000000">
      <w:pPr>
        <w:spacing w:before="80" w:after="80"/>
      </w:pPr>
      <w:r>
        <w:t>This project addresses the gap by building an end-to-end system combining:</w:t>
      </w:r>
    </w:p>
    <w:p w14:paraId="5AB45962" w14:textId="77777777" w:rsidR="00BC0E88" w:rsidRDefault="00000000">
      <w:pPr>
        <w:pStyle w:val="ListParagraph"/>
        <w:numPr>
          <w:ilvl w:val="0"/>
          <w:numId w:val="2"/>
        </w:numPr>
        <w:spacing w:before="60" w:after="60"/>
      </w:pPr>
      <w:r>
        <w:t>State-of-the-art machine learning (</w:t>
      </w:r>
      <w:proofErr w:type="spellStart"/>
      <w:r>
        <w:t>LightGBM</w:t>
      </w:r>
      <w:proofErr w:type="spellEnd"/>
      <w:r>
        <w:t xml:space="preserve">, </w:t>
      </w:r>
      <w:proofErr w:type="spellStart"/>
      <w:r>
        <w:t>XGBoost</w:t>
      </w:r>
      <w:proofErr w:type="spellEnd"/>
      <w:r>
        <w:t>, Isolation Forest)</w:t>
      </w:r>
    </w:p>
    <w:p w14:paraId="53D5F9B7" w14:textId="77777777" w:rsidR="00BC0E88" w:rsidRDefault="00000000">
      <w:pPr>
        <w:pStyle w:val="ListParagraph"/>
        <w:numPr>
          <w:ilvl w:val="0"/>
          <w:numId w:val="2"/>
        </w:numPr>
        <w:spacing w:before="60" w:after="60"/>
      </w:pPr>
      <w:r>
        <w:t>Severe class imbalance handling via SMOTE oversampling</w:t>
      </w:r>
    </w:p>
    <w:p w14:paraId="52D9B7A6" w14:textId="77777777" w:rsidR="00BC0E88" w:rsidRDefault="00000000">
      <w:pPr>
        <w:pStyle w:val="ListParagraph"/>
        <w:numPr>
          <w:ilvl w:val="0"/>
          <w:numId w:val="2"/>
        </w:numPr>
        <w:spacing w:before="60" w:after="60"/>
      </w:pPr>
      <w:r>
        <w:t>Explainable AI (SHAP values) for regulatory transparency</w:t>
      </w:r>
    </w:p>
    <w:p w14:paraId="056730CD" w14:textId="77777777" w:rsidR="00BC0E88" w:rsidRDefault="00000000">
      <w:pPr>
        <w:pStyle w:val="ListParagraph"/>
        <w:numPr>
          <w:ilvl w:val="0"/>
          <w:numId w:val="2"/>
        </w:numPr>
        <w:spacing w:before="60" w:after="60"/>
      </w:pPr>
      <w:r>
        <w:t xml:space="preserve">A live interactive </w:t>
      </w:r>
      <w:proofErr w:type="spellStart"/>
      <w:r>
        <w:t>Streamlit</w:t>
      </w:r>
      <w:proofErr w:type="spellEnd"/>
      <w:r>
        <w:t xml:space="preserve"> dashboard for fraud analysts</w:t>
      </w:r>
    </w:p>
    <w:p w14:paraId="62C7E59D" w14:textId="77777777" w:rsidR="00BC0E88" w:rsidRDefault="00000000">
      <w:pPr>
        <w:pStyle w:val="ListParagraph"/>
        <w:numPr>
          <w:ilvl w:val="0"/>
          <w:numId w:val="2"/>
        </w:numPr>
        <w:spacing w:before="60" w:after="60"/>
      </w:pPr>
      <w:r>
        <w:t xml:space="preserve">Financial cost-curve </w:t>
      </w:r>
      <w:proofErr w:type="spellStart"/>
      <w:r>
        <w:t>modeling</w:t>
      </w:r>
      <w:proofErr w:type="spellEnd"/>
      <w:r>
        <w:t xml:space="preserve"> to optimize decision thresholds</w:t>
      </w:r>
    </w:p>
    <w:p w14:paraId="29C09A45" w14:textId="77777777" w:rsidR="00BC0E88" w:rsidRDefault="00BC0E88">
      <w:pPr>
        <w:spacing w:before="160" w:after="160"/>
      </w:pPr>
    </w:p>
    <w:p w14:paraId="5CEB0190" w14:textId="77777777" w:rsidR="00BC0E88" w:rsidRDefault="00000000">
      <w:pPr>
        <w:pStyle w:val="Heading1"/>
        <w:pBdr>
          <w:bottom w:val="single" w:sz="6" w:space="4" w:color="2563EB"/>
        </w:pBdr>
      </w:pPr>
      <w:r>
        <w:rPr>
          <w:color w:val="1E3A5F"/>
        </w:rPr>
        <w:t>3. Dataset Overview — IEEE-CIS Fraud Detection</w:t>
      </w:r>
    </w:p>
    <w:p w14:paraId="3EA7C981" w14:textId="77777777" w:rsidR="00BC0E88" w:rsidRDefault="00000000">
      <w:pPr>
        <w:spacing w:before="80" w:after="80"/>
      </w:pPr>
      <w:r>
        <w:t>The IEEE-CIS Fraud Detection dataset was sourced from Kaggle. It represents real-world e-commerce transaction data provided by Vesta Corporation.</w:t>
      </w:r>
    </w:p>
    <w:p w14:paraId="45EA2BAF" w14:textId="77777777" w:rsidR="00BC0E88" w:rsidRDefault="00BC0E8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0E88" w14:paraId="589B58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439ABFE7" w14:textId="77777777" w:rsidR="00BC0E88" w:rsidRDefault="00000000">
            <w:r>
              <w:rPr>
                <w:b/>
                <w:bCs/>
                <w:color w:val="FFFFFF"/>
              </w:rPr>
              <w:t>Dataset 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2C0C6E7" w14:textId="77777777" w:rsidR="00BC0E88" w:rsidRDefault="00000000">
            <w:r>
              <w:rPr>
                <w:b/>
                <w:bCs/>
                <w:color w:val="FFFFFF"/>
              </w:rPr>
              <w:t>Details</w:t>
            </w:r>
          </w:p>
        </w:tc>
      </w:tr>
      <w:tr w:rsidR="00BC0E88" w14:paraId="248C04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5A9BEC2B" w14:textId="77777777" w:rsidR="00BC0E88" w:rsidRDefault="00000000">
            <w:r>
              <w:t>Source</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2AC00BA8" w14:textId="77777777" w:rsidR="00BC0E88" w:rsidRDefault="00000000">
            <w:r>
              <w:t>IEEE-CIS / Vesta Corporation (Kaggle Competition)</w:t>
            </w:r>
          </w:p>
        </w:tc>
      </w:tr>
      <w:tr w:rsidR="00BC0E88" w14:paraId="7709FC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8DB067" w14:textId="77777777" w:rsidR="00BC0E88" w:rsidRDefault="00000000">
            <w:r>
              <w:t>Files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B51C43" w14:textId="77777777" w:rsidR="00BC0E88" w:rsidRDefault="00000000">
            <w:r>
              <w:t xml:space="preserve">train_transaction.csv + train_identity.csv (merged on </w:t>
            </w:r>
            <w:proofErr w:type="spellStart"/>
            <w:r>
              <w:t>TransactionID</w:t>
            </w:r>
            <w:proofErr w:type="spellEnd"/>
            <w:r>
              <w:t>)</w:t>
            </w:r>
          </w:p>
        </w:tc>
      </w:tr>
      <w:tr w:rsidR="00BC0E88" w14:paraId="2A71C7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55302802" w14:textId="77777777" w:rsidR="00BC0E88" w:rsidRDefault="00000000">
            <w:r>
              <w:lastRenderedPageBreak/>
              <w:t>Total Transactions</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337BAB92" w14:textId="77777777" w:rsidR="00BC0E88" w:rsidRDefault="00000000">
            <w:r>
              <w:t>590,000 records</w:t>
            </w:r>
          </w:p>
        </w:tc>
      </w:tr>
      <w:tr w:rsidR="00BC0E88" w14:paraId="150883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001E18" w14:textId="77777777" w:rsidR="00BC0E88" w:rsidRDefault="00000000">
            <w:r>
              <w:t>Feature Count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8F6453" w14:textId="77777777" w:rsidR="00BC0E88" w:rsidRDefault="00000000">
            <w:r>
              <w:t>433 features across both files</w:t>
            </w:r>
          </w:p>
        </w:tc>
      </w:tr>
      <w:tr w:rsidR="00BC0E88" w14:paraId="050139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02A298FD" w14:textId="77777777" w:rsidR="00BC0E88" w:rsidRDefault="00000000">
            <w:r>
              <w:t>Fraud Rate</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32D3DE3B" w14:textId="77777777" w:rsidR="00BC0E88" w:rsidRDefault="00000000">
            <w:r>
              <w:t>3.5% (severely imbalanced — ~20,650 fraud cases)</w:t>
            </w:r>
          </w:p>
        </w:tc>
      </w:tr>
      <w:tr w:rsidR="00BC0E88" w14:paraId="4C949B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0314B5" w14:textId="77777777" w:rsidR="00BC0E88" w:rsidRDefault="00000000">
            <w:r>
              <w:t>Key Target Column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3E2EC1" w14:textId="77777777" w:rsidR="00BC0E88" w:rsidRDefault="00000000">
            <w:proofErr w:type="spellStart"/>
            <w:r>
              <w:t>isFraud</w:t>
            </w:r>
            <w:proofErr w:type="spellEnd"/>
            <w:r>
              <w:t xml:space="preserve"> (binary: 1 = Fraud, 0 = Legitimate)</w:t>
            </w:r>
          </w:p>
        </w:tc>
      </w:tr>
    </w:tbl>
    <w:p w14:paraId="7C1E3ADD" w14:textId="77777777" w:rsidR="00BC0E88" w:rsidRDefault="00BC0E88">
      <w:pPr>
        <w:spacing w:before="160" w:after="160"/>
      </w:pPr>
    </w:p>
    <w:p w14:paraId="2EC5276C" w14:textId="77777777" w:rsidR="00BC0E88" w:rsidRDefault="00000000">
      <w:pPr>
        <w:pStyle w:val="Heading1"/>
        <w:pBdr>
          <w:bottom w:val="single" w:sz="6" w:space="4" w:color="2563EB"/>
        </w:pBdr>
      </w:pPr>
      <w:r>
        <w:rPr>
          <w:color w:val="1E3A5F"/>
        </w:rPr>
        <w:t>4. Platform Architecture &amp; Data Pipeline</w:t>
      </w:r>
    </w:p>
    <w:p w14:paraId="5C862CE1" w14:textId="77777777" w:rsidR="00BC0E88" w:rsidRDefault="00000000">
      <w:pPr>
        <w:spacing w:before="80" w:after="80"/>
      </w:pPr>
      <w:r>
        <w:t>Sentinel AI operates as an inline security overlay during checkout. Each incoming transaction flows through a six-stage sequential pipeline before a final enforcement directive is issued.</w:t>
      </w:r>
    </w:p>
    <w:p w14:paraId="22749AFE" w14:textId="77777777" w:rsidR="00BC0E88" w:rsidRDefault="00BC0E88">
      <w:pPr>
        <w:spacing w:before="120" w:after="120"/>
      </w:pPr>
    </w:p>
    <w:p w14:paraId="6E6AC149" w14:textId="77777777" w:rsidR="00BC0E88" w:rsidRDefault="00000000">
      <w:pPr>
        <w:pStyle w:val="Heading2"/>
      </w:pPr>
      <w:r>
        <w:rPr>
          <w:color w:val="2563EB"/>
        </w:rPr>
        <w:t>Stage 1 — Transaction Ingestion</w:t>
      </w:r>
    </w:p>
    <w:p w14:paraId="10860482" w14:textId="77777777" w:rsidR="00BC0E88" w:rsidRDefault="00000000">
      <w:pPr>
        <w:spacing w:before="80" w:after="80"/>
      </w:pPr>
      <w:r>
        <w:t>The payment gateway transmits a metadata payload to the ingestion API router containing core transaction fields:</w:t>
      </w:r>
    </w:p>
    <w:p w14:paraId="0067B3CA" w14:textId="77777777" w:rsidR="00BC0E88" w:rsidRDefault="00000000">
      <w:pPr>
        <w:pStyle w:val="ListParagraph"/>
        <w:numPr>
          <w:ilvl w:val="0"/>
          <w:numId w:val="2"/>
        </w:numPr>
        <w:spacing w:before="60" w:after="60"/>
      </w:pPr>
      <w:proofErr w:type="spellStart"/>
      <w:r>
        <w:t>TransactionAmt</w:t>
      </w:r>
      <w:proofErr w:type="spellEnd"/>
      <w:r>
        <w:t xml:space="preserve"> — Numeric value of the transaction in USD</w:t>
      </w:r>
    </w:p>
    <w:p w14:paraId="25690794" w14:textId="77777777" w:rsidR="00BC0E88" w:rsidRDefault="00000000">
      <w:pPr>
        <w:pStyle w:val="ListParagraph"/>
        <w:numPr>
          <w:ilvl w:val="0"/>
          <w:numId w:val="2"/>
        </w:numPr>
        <w:spacing w:before="60" w:after="60"/>
      </w:pPr>
      <w:r>
        <w:t>card1 — Issuer Identification Number (IIN) indexing the issuing bank card profile</w:t>
      </w:r>
    </w:p>
    <w:p w14:paraId="49547F46" w14:textId="77777777" w:rsidR="00BC0E88" w:rsidRDefault="00000000">
      <w:pPr>
        <w:pStyle w:val="ListParagraph"/>
        <w:numPr>
          <w:ilvl w:val="0"/>
          <w:numId w:val="2"/>
        </w:numPr>
        <w:spacing w:before="60" w:after="60"/>
      </w:pPr>
      <w:r>
        <w:t>card4 / card6 — Categorical network brands (Visa, Mastercard) and funding types (credit, debit)</w:t>
      </w:r>
    </w:p>
    <w:p w14:paraId="49A385BC" w14:textId="77777777" w:rsidR="00BC0E88" w:rsidRDefault="00000000">
      <w:pPr>
        <w:pStyle w:val="ListParagraph"/>
        <w:numPr>
          <w:ilvl w:val="0"/>
          <w:numId w:val="2"/>
        </w:numPr>
        <w:spacing w:before="60" w:after="60"/>
      </w:pPr>
      <w:proofErr w:type="spellStart"/>
      <w:r>
        <w:t>P_emaildomain</w:t>
      </w:r>
      <w:proofErr w:type="spellEnd"/>
      <w:r>
        <w:t xml:space="preserve"> — Billing email domain registered on the checkout account</w:t>
      </w:r>
    </w:p>
    <w:p w14:paraId="214E46F4" w14:textId="77777777" w:rsidR="00BC0E88" w:rsidRDefault="00BC0E88">
      <w:pPr>
        <w:spacing w:before="80" w:after="80"/>
      </w:pPr>
    </w:p>
    <w:p w14:paraId="5304C752" w14:textId="77777777" w:rsidR="00BC0E88" w:rsidRDefault="00000000">
      <w:pPr>
        <w:pStyle w:val="Heading2"/>
      </w:pPr>
      <w:r>
        <w:rPr>
          <w:color w:val="2563EB"/>
        </w:rPr>
        <w:t>Stage 2 — Dynamic Feature Engineering</w:t>
      </w:r>
    </w:p>
    <w:p w14:paraId="795F75F8" w14:textId="77777777" w:rsidR="00BC0E88" w:rsidRDefault="00000000">
      <w:pPr>
        <w:spacing w:before="80" w:after="80"/>
      </w:pPr>
      <w:r>
        <w:t xml:space="preserve">Seven high-impact indicators are computed in-memory to track </w:t>
      </w:r>
      <w:proofErr w:type="spellStart"/>
      <w:r>
        <w:t>behavioral</w:t>
      </w:r>
      <w:proofErr w:type="spellEnd"/>
      <w:r>
        <w:t xml:space="preserve"> velocity and basket deviation: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C0E88" w14:paraId="4161E0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60" w:type="dxa"/>
            </w:tcMar>
          </w:tcPr>
          <w:p w14:paraId="5E3D9B7C" w14:textId="77777777" w:rsidR="00BC0E88" w:rsidRDefault="00000000">
            <w:r>
              <w:rPr>
                <w:b/>
                <w:bCs/>
                <w:color w:val="FFFFFF"/>
              </w:rPr>
              <w:t>Feature</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60" w:type="dxa"/>
            </w:tcMar>
          </w:tcPr>
          <w:p w14:paraId="7C82CF91" w14:textId="77777777" w:rsidR="00BC0E88" w:rsidRDefault="00000000">
            <w:r>
              <w:rPr>
                <w:b/>
                <w:bCs/>
                <w:color w:val="FFFFFF"/>
              </w:rPr>
              <w:t>Description</w:t>
            </w:r>
          </w:p>
        </w:tc>
      </w:tr>
      <w:tr w:rsidR="00BC0E88" w14:paraId="502B08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62F2D973" w14:textId="77777777" w:rsidR="00BC0E88" w:rsidRDefault="00000000">
            <w:proofErr w:type="spellStart"/>
            <w:r>
              <w:rPr>
                <w:rFonts w:ascii="Courier New" w:eastAsia="Courier New" w:hAnsi="Courier New" w:cs="Courier New"/>
                <w:b/>
                <w:bCs/>
                <w:color w:val="1E3A5F"/>
                <w:sz w:val="20"/>
                <w:szCs w:val="20"/>
              </w:rPr>
              <w:t>HourOfDay</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198CF8A1" w14:textId="77777777" w:rsidR="00BC0E88" w:rsidRDefault="00000000">
            <w:r>
              <w:t>Extracted from processing timestamps to isolate high-risk late-night periods</w:t>
            </w:r>
          </w:p>
        </w:tc>
      </w:tr>
      <w:tr w:rsidR="00BC0E88" w14:paraId="7902BD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00C27C" w14:textId="77777777" w:rsidR="00BC0E88" w:rsidRDefault="00000000">
            <w:proofErr w:type="spellStart"/>
            <w:r>
              <w:rPr>
                <w:rFonts w:ascii="Courier New" w:eastAsia="Courier New" w:hAnsi="Courier New" w:cs="Courier New"/>
                <w:b/>
                <w:bCs/>
                <w:color w:val="1E3A5F"/>
                <w:sz w:val="20"/>
                <w:szCs w:val="20"/>
              </w:rPr>
              <w:t>AmtToMeanRatio</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31D69B" w14:textId="77777777" w:rsidR="00BC0E88" w:rsidRDefault="00000000">
            <w:r>
              <w:t>Deviation of transaction amount vs global baseline mean ($135.00)</w:t>
            </w:r>
          </w:p>
        </w:tc>
      </w:tr>
      <w:tr w:rsidR="00BC0E88" w14:paraId="605C5E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793410C8" w14:textId="77777777" w:rsidR="00BC0E88" w:rsidRDefault="00000000">
            <w:proofErr w:type="spellStart"/>
            <w:r>
              <w:rPr>
                <w:rFonts w:ascii="Courier New" w:eastAsia="Courier New" w:hAnsi="Courier New" w:cs="Courier New"/>
                <w:b/>
                <w:bCs/>
                <w:color w:val="1E3A5F"/>
                <w:sz w:val="20"/>
                <w:szCs w:val="20"/>
              </w:rPr>
              <w:t>DeviceRisk</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5D74AEA2" w14:textId="77777777" w:rsidR="00BC0E88" w:rsidRDefault="00000000">
            <w:r>
              <w:t>Anonymized metric indicating hardware environment anomalies</w:t>
            </w:r>
          </w:p>
        </w:tc>
      </w:tr>
      <w:tr w:rsidR="00BC0E88" w14:paraId="0662AB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B2C7BF" w14:textId="77777777" w:rsidR="00BC0E88" w:rsidRDefault="00000000">
            <w:proofErr w:type="spellStart"/>
            <w:r>
              <w:rPr>
                <w:rFonts w:ascii="Courier New" w:eastAsia="Courier New" w:hAnsi="Courier New" w:cs="Courier New"/>
                <w:b/>
                <w:bCs/>
                <w:color w:val="1E3A5F"/>
                <w:sz w:val="20"/>
                <w:szCs w:val="20"/>
              </w:rPr>
              <w:t>LogTransactionAmt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A5CAD2" w14:textId="77777777" w:rsidR="00BC0E88" w:rsidRDefault="00000000">
            <w:r>
              <w:t>Logarithmic compression of highly skewed payment distribution scales</w:t>
            </w:r>
          </w:p>
        </w:tc>
      </w:tr>
      <w:tr w:rsidR="00BC0E88" w14:paraId="1426E0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1254D6CB" w14:textId="77777777" w:rsidR="00BC0E88" w:rsidRDefault="00000000">
            <w:r>
              <w:rPr>
                <w:rFonts w:ascii="Courier New" w:eastAsia="Courier New" w:hAnsi="Courier New" w:cs="Courier New"/>
                <w:b/>
                <w:bCs/>
                <w:color w:val="1E3A5F"/>
                <w:sz w:val="20"/>
                <w:szCs w:val="20"/>
              </w:rPr>
              <w:t>Card1AmtRatio</w:t>
            </w:r>
          </w:p>
        </w:tc>
        <w:tc>
          <w:tcPr>
            <w:tcW w:w="6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5BC0F293" w14:textId="77777777" w:rsidR="00BC0E88" w:rsidRDefault="00000000">
            <w:r>
              <w:t>Evaluates card spending consistency ratios against historical patterns</w:t>
            </w:r>
          </w:p>
        </w:tc>
      </w:tr>
      <w:tr w:rsidR="00BC0E88" w14:paraId="1E7A9D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803678" w14:textId="77777777" w:rsidR="00BC0E88" w:rsidRDefault="00000000">
            <w:proofErr w:type="spellStart"/>
            <w:r>
              <w:rPr>
                <w:rFonts w:ascii="Courier New" w:eastAsia="Courier New" w:hAnsi="Courier New" w:cs="Courier New"/>
                <w:b/>
                <w:bCs/>
                <w:color w:val="1E3A5F"/>
                <w:sz w:val="20"/>
                <w:szCs w:val="20"/>
              </w:rPr>
              <w:t>EmailDomainRisk</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B65F80" w14:textId="77777777" w:rsidR="00BC0E88" w:rsidRDefault="00000000">
            <w:r>
              <w:t>Relative risk score for billing email host (flags disposable domains)</w:t>
            </w:r>
          </w:p>
        </w:tc>
      </w:tr>
      <w:tr w:rsidR="00BC0E88" w14:paraId="32FA6D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60F51B1C" w14:textId="77777777" w:rsidR="00BC0E88" w:rsidRDefault="00000000">
            <w:r>
              <w:rPr>
                <w:rFonts w:ascii="Courier New" w:eastAsia="Courier New" w:hAnsi="Courier New" w:cs="Courier New"/>
                <w:b/>
                <w:bCs/>
                <w:color w:val="1E3A5F"/>
                <w:sz w:val="20"/>
                <w:szCs w:val="20"/>
              </w:rPr>
              <w:t>Card1Freq</w:t>
            </w:r>
          </w:p>
        </w:tc>
        <w:tc>
          <w:tcPr>
            <w:tcW w:w="6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361DDED5" w14:textId="77777777" w:rsidR="00BC0E88" w:rsidRDefault="00000000">
            <w:r>
              <w:t>Real-time transaction frequency velocity to detect card-testing bot attacks</w:t>
            </w:r>
          </w:p>
        </w:tc>
      </w:tr>
    </w:tbl>
    <w:p w14:paraId="4C3AD1A7" w14:textId="77777777" w:rsidR="00BC0E88" w:rsidRDefault="00BC0E88">
      <w:pPr>
        <w:spacing w:before="100" w:after="100"/>
      </w:pPr>
    </w:p>
    <w:p w14:paraId="0789D501" w14:textId="77777777" w:rsidR="00BC0E88" w:rsidRDefault="00000000">
      <w:pPr>
        <w:pStyle w:val="Heading2"/>
      </w:pPr>
      <w:r>
        <w:rPr>
          <w:color w:val="2563EB"/>
        </w:rPr>
        <w:lastRenderedPageBreak/>
        <w:t xml:space="preserve">Stage 3 — Normalization &amp; </w:t>
      </w:r>
      <w:proofErr w:type="gramStart"/>
      <w:r>
        <w:rPr>
          <w:color w:val="2563EB"/>
        </w:rPr>
        <w:t>Pre-Processing</w:t>
      </w:r>
      <w:proofErr w:type="gramEnd"/>
    </w:p>
    <w:p w14:paraId="4DBD38F7" w14:textId="77777777" w:rsidR="00BC0E88" w:rsidRDefault="00000000">
      <w:pPr>
        <w:spacing w:before="80" w:after="80"/>
      </w:pPr>
      <w:r>
        <w:t xml:space="preserve">Categorical fields are encoded using saved </w:t>
      </w:r>
      <w:proofErr w:type="spellStart"/>
      <w:r>
        <w:t>LabelEncoder</w:t>
      </w:r>
      <w:proofErr w:type="spellEnd"/>
      <w:r>
        <w:t xml:space="preserve"> parameters. Continuous features are normalized using a pre-calibrated </w:t>
      </w:r>
      <w:proofErr w:type="spellStart"/>
      <w:r>
        <w:t>StandardScaler</w:t>
      </w:r>
      <w:proofErr w:type="spellEnd"/>
      <w:r>
        <w:t xml:space="preserve"> to align with inputs expected by the classification engine. Missing values are imputed with median (numerical) and mode (categorical) strategies. Columns with more than 50% missing values are dropped.</w:t>
      </w:r>
    </w:p>
    <w:p w14:paraId="6F3F3F02" w14:textId="77777777" w:rsidR="00BC0E88" w:rsidRDefault="00BC0E88">
      <w:pPr>
        <w:spacing w:before="80" w:after="80"/>
      </w:pPr>
    </w:p>
    <w:p w14:paraId="6861236A" w14:textId="77777777" w:rsidR="00BC0E88" w:rsidRDefault="00000000">
      <w:pPr>
        <w:pStyle w:val="Heading2"/>
      </w:pPr>
      <w:r>
        <w:rPr>
          <w:color w:val="2563EB"/>
        </w:rPr>
        <w:t xml:space="preserve">Stage 4 — </w:t>
      </w:r>
      <w:proofErr w:type="spellStart"/>
      <w:r>
        <w:rPr>
          <w:color w:val="2563EB"/>
        </w:rPr>
        <w:t>LightGBM</w:t>
      </w:r>
      <w:proofErr w:type="spellEnd"/>
      <w:r>
        <w:rPr>
          <w:color w:val="2563EB"/>
        </w:rPr>
        <w:t xml:space="preserve"> Classification Inference</w:t>
      </w:r>
    </w:p>
    <w:p w14:paraId="719884BA" w14:textId="77777777" w:rsidR="00BC0E88" w:rsidRDefault="00000000">
      <w:pPr>
        <w:spacing w:before="80" w:after="80"/>
      </w:pPr>
      <w:r>
        <w:t xml:space="preserve">The normalized 208-dimensional feature vector is transmitted to the core </w:t>
      </w:r>
      <w:proofErr w:type="spellStart"/>
      <w:r>
        <w:t>LightGBM</w:t>
      </w:r>
      <w:proofErr w:type="spellEnd"/>
      <w:r>
        <w:t xml:space="preserve"> classifier. </w:t>
      </w:r>
      <w:proofErr w:type="spellStart"/>
      <w:r>
        <w:t>LightGBM's</w:t>
      </w:r>
      <w:proofErr w:type="spellEnd"/>
      <w:r>
        <w:t xml:space="preserve"> leaf-wise tree growth enables ultra-fast inference speeds (&lt;15ms) while capturing deep, non-linear interactions across variables. The output is a precise fractional probability score between 0.00% and 100.00%.</w:t>
      </w:r>
    </w:p>
    <w:p w14:paraId="0328D101" w14:textId="77777777" w:rsidR="00BC0E88" w:rsidRDefault="00BC0E88">
      <w:pPr>
        <w:spacing w:before="80" w:after="80"/>
      </w:pPr>
    </w:p>
    <w:p w14:paraId="4FE6C989" w14:textId="77777777" w:rsidR="00BC0E88" w:rsidRDefault="00000000">
      <w:pPr>
        <w:pStyle w:val="Heading2"/>
      </w:pPr>
      <w:r>
        <w:rPr>
          <w:color w:val="2563EB"/>
        </w:rPr>
        <w:t>Stage 5 — Strategic Policy Overlay</w:t>
      </w:r>
    </w:p>
    <w:p w14:paraId="63CE731F" w14:textId="77777777" w:rsidR="00BC0E88" w:rsidRDefault="00000000">
      <w:pPr>
        <w:spacing w:before="80" w:after="80"/>
      </w:pPr>
      <w:r>
        <w:t>The risk score enters the Policy Engine, where manual rule overrides (e.g., regional whitelists or immediate high-value velocity blockades) are applied prior to final dispatch. This enables compliance officers to inject domain-specific intelligence without retraining the model.</w:t>
      </w:r>
    </w:p>
    <w:p w14:paraId="022361C1" w14:textId="77777777" w:rsidR="00BC0E88" w:rsidRDefault="00BC0E88">
      <w:pPr>
        <w:spacing w:before="80" w:after="80"/>
      </w:pPr>
    </w:p>
    <w:p w14:paraId="2269D566" w14:textId="77777777" w:rsidR="00BC0E88" w:rsidRDefault="00000000">
      <w:pPr>
        <w:pStyle w:val="Heading2"/>
      </w:pPr>
      <w:r>
        <w:rPr>
          <w:color w:val="2563EB"/>
        </w:rPr>
        <w:t>Stage 6 — Enforcement &amp; Auditable Logging</w:t>
      </w:r>
    </w:p>
    <w:p w14:paraId="512C6AF2" w14:textId="77777777" w:rsidR="00BC0E88" w:rsidRDefault="00000000">
      <w:pPr>
        <w:spacing w:before="80" w:after="80"/>
      </w:pPr>
      <w:r>
        <w:t>The transaction status is dispatched back to the payment gateway: Approve, Challenge via 3D-Secure MFA, or Decline. The full assessment sequence — including calculated SHAP attributions — is logged in the secure transaction database ledger for regulatory audit compliance.</w:t>
      </w:r>
    </w:p>
    <w:p w14:paraId="300F9BEF" w14:textId="77777777" w:rsidR="00BC0E88" w:rsidRDefault="00BC0E88">
      <w:pPr>
        <w:spacing w:before="160" w:after="160"/>
      </w:pPr>
    </w:p>
    <w:p w14:paraId="61DDE761" w14:textId="77777777" w:rsidR="00BC0E88" w:rsidRDefault="00000000">
      <w:pPr>
        <w:pStyle w:val="Heading1"/>
        <w:pBdr>
          <w:bottom w:val="single" w:sz="6" w:space="4" w:color="2563EB"/>
        </w:pBdr>
      </w:pPr>
      <w:r>
        <w:rPr>
          <w:color w:val="1E3A5F"/>
        </w:rPr>
        <w:t>5. Machine Learning Model Performance</w:t>
      </w:r>
    </w:p>
    <w:p w14:paraId="19025FFD" w14:textId="77777777" w:rsidR="00BC0E88" w:rsidRDefault="00000000">
      <w:pPr>
        <w:spacing w:before="80" w:after="80"/>
      </w:pPr>
      <w:r>
        <w:t>Three classification models were trained and evaluated on the IEEE-CIS dataset. All models were assessed using Accuracy, Precision, Recall, F1-Score, ROC-AUC, and PR-AUC metrics.</w:t>
      </w:r>
    </w:p>
    <w:p w14:paraId="0B292808" w14:textId="77777777" w:rsidR="00BC0E88" w:rsidRDefault="00BC0E88">
      <w:pPr>
        <w:spacing w:before="80" w:after="80"/>
      </w:pPr>
    </w:p>
    <w:p w14:paraId="44F17A72" w14:textId="77777777" w:rsidR="00BC0E88" w:rsidRDefault="00000000">
      <w:pPr>
        <w:pStyle w:val="Heading2"/>
      </w:pPr>
      <w:r>
        <w:rPr>
          <w:color w:val="2563EB"/>
        </w:rPr>
        <w:t>5.1 Model Benchmarking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1334"/>
        <w:gridCol w:w="1334"/>
        <w:gridCol w:w="1136"/>
        <w:gridCol w:w="1287"/>
        <w:gridCol w:w="1287"/>
        <w:gridCol w:w="1287"/>
      </w:tblGrid>
      <w:tr w:rsidR="00BC0E88" w14:paraId="26E78B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7EF34273" w14:textId="77777777" w:rsidR="00BC0E88" w:rsidRDefault="00000000">
            <w:pPr>
              <w:jc w:val="center"/>
            </w:pPr>
            <w:r>
              <w:rPr>
                <w:b/>
                <w:bCs/>
                <w:color w:val="FFFFFF"/>
                <w:sz w:val="20"/>
                <w:szCs w:val="20"/>
              </w:rPr>
              <w:t>Model</w:t>
            </w:r>
          </w:p>
        </w:tc>
        <w:tc>
          <w:tcPr>
            <w:tcW w:w="13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5492A37" w14:textId="77777777" w:rsidR="00BC0E88" w:rsidRDefault="00000000">
            <w:pPr>
              <w:jc w:val="center"/>
            </w:pPr>
            <w:r>
              <w:rPr>
                <w:b/>
                <w:bCs/>
                <w:color w:val="FFFFFF"/>
                <w:sz w:val="20"/>
                <w:szCs w:val="20"/>
              </w:rPr>
              <w:t>Accuracy</w:t>
            </w:r>
          </w:p>
        </w:tc>
        <w:tc>
          <w:tcPr>
            <w:tcW w:w="13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72E5644F" w14:textId="77777777" w:rsidR="00BC0E88" w:rsidRDefault="00000000">
            <w:pPr>
              <w:jc w:val="center"/>
            </w:pPr>
            <w:r>
              <w:rPr>
                <w:b/>
                <w:bCs/>
                <w:color w:val="FFFFFF"/>
                <w:sz w:val="20"/>
                <w:szCs w:val="20"/>
              </w:rPr>
              <w:t>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65460CDA" w14:textId="77777777" w:rsidR="00BC0E88" w:rsidRDefault="00000000">
            <w:pPr>
              <w:jc w:val="center"/>
            </w:pPr>
            <w:r>
              <w:rPr>
                <w:b/>
                <w:bCs/>
                <w:color w:val="FFFFFF"/>
                <w:sz w:val="20"/>
                <w:szCs w:val="20"/>
              </w:rPr>
              <w:t>Recall</w:t>
            </w:r>
          </w:p>
        </w:tc>
        <w:tc>
          <w:tcPr>
            <w:tcW w:w="13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4B680599" w14:textId="77777777" w:rsidR="00BC0E88" w:rsidRDefault="00000000">
            <w:pPr>
              <w:jc w:val="center"/>
            </w:pPr>
            <w:r>
              <w:rPr>
                <w:b/>
                <w:bCs/>
                <w:color w:val="FFFFFF"/>
                <w:sz w:val="20"/>
                <w:szCs w:val="20"/>
              </w:rPr>
              <w:t>F1-Score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70ABA8D4" w14:textId="77777777" w:rsidR="00BC0E88" w:rsidRDefault="00000000">
            <w:pPr>
              <w:jc w:val="center"/>
            </w:pPr>
            <w:r>
              <w:rPr>
                <w:b/>
                <w:bCs/>
                <w:color w:val="FFFFFF"/>
                <w:sz w:val="20"/>
                <w:szCs w:val="20"/>
              </w:rPr>
              <w:t>ROC-AUC</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0478BC96" w14:textId="77777777" w:rsidR="00BC0E88" w:rsidRDefault="00000000">
            <w:pPr>
              <w:jc w:val="center"/>
            </w:pPr>
            <w:r>
              <w:rPr>
                <w:b/>
                <w:bCs/>
                <w:color w:val="FFFFFF"/>
                <w:sz w:val="20"/>
                <w:szCs w:val="20"/>
              </w:rPr>
              <w:t>PR-AUC</w:t>
            </w:r>
          </w:p>
        </w:tc>
      </w:tr>
      <w:tr w:rsidR="00BC0E88" w14:paraId="4A1D5D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1BEB11FD" w14:textId="77777777" w:rsidR="00BC0E88" w:rsidRDefault="00000000">
            <w:proofErr w:type="spellStart"/>
            <w:r>
              <w:rPr>
                <w:b/>
                <w:bCs/>
                <w:sz w:val="20"/>
                <w:szCs w:val="20"/>
              </w:rPr>
              <w:t>LightGBM</w:t>
            </w:r>
            <w:proofErr w:type="spellEnd"/>
            <w:r>
              <w:rPr>
                <w:b/>
                <w:bCs/>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41DDA93" w14:textId="77777777" w:rsidR="00BC0E88" w:rsidRDefault="00000000">
            <w:pPr>
              <w:jc w:val="center"/>
            </w:pPr>
            <w:r>
              <w:rPr>
                <w:sz w:val="20"/>
                <w:szCs w:val="20"/>
              </w:rPr>
              <w:t>0.8430</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856EDB4" w14:textId="77777777" w:rsidR="00BC0E88" w:rsidRDefault="00000000">
            <w:pPr>
              <w:jc w:val="center"/>
            </w:pPr>
            <w:r>
              <w:rPr>
                <w:sz w:val="20"/>
                <w:szCs w:val="20"/>
              </w:rPr>
              <w:t>0.8672</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9E9E3FD" w14:textId="77777777" w:rsidR="00BC0E88" w:rsidRDefault="00000000">
            <w:pPr>
              <w:jc w:val="center"/>
            </w:pPr>
            <w:r>
              <w:rPr>
                <w:sz w:val="20"/>
                <w:szCs w:val="20"/>
              </w:rPr>
              <w:t>0.8100</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0CDC3356" w14:textId="77777777" w:rsidR="00BC0E88" w:rsidRDefault="00000000">
            <w:pPr>
              <w:jc w:val="center"/>
            </w:pPr>
            <w:r>
              <w:rPr>
                <w:sz w:val="20"/>
                <w:szCs w:val="20"/>
              </w:rPr>
              <w:t>0.8376</w:t>
            </w:r>
          </w:p>
        </w:tc>
        <w:tc>
          <w:tcPr>
            <w:tcW w:w="1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6AA1639" w14:textId="77777777" w:rsidR="00BC0E88" w:rsidRDefault="00000000">
            <w:pPr>
              <w:jc w:val="center"/>
            </w:pPr>
            <w:r>
              <w:rPr>
                <w:sz w:val="20"/>
                <w:szCs w:val="20"/>
              </w:rPr>
              <w:t>0.9207</w:t>
            </w:r>
          </w:p>
        </w:tc>
        <w:tc>
          <w:tcPr>
            <w:tcW w:w="1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6237A72" w14:textId="77777777" w:rsidR="00BC0E88" w:rsidRDefault="00000000">
            <w:pPr>
              <w:jc w:val="center"/>
            </w:pPr>
            <w:r>
              <w:rPr>
                <w:sz w:val="20"/>
                <w:szCs w:val="20"/>
              </w:rPr>
              <w:t>0.9301</w:t>
            </w:r>
          </w:p>
        </w:tc>
      </w:tr>
      <w:tr w:rsidR="00BC0E88" w14:paraId="5B99D7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95FBBB" w14:textId="77777777" w:rsidR="00BC0E88" w:rsidRDefault="00000000">
            <w:proofErr w:type="spellStart"/>
            <w:r>
              <w:rPr>
                <w:b/>
                <w:bCs/>
                <w:sz w:val="20"/>
                <w:szCs w:val="20"/>
              </w:rPr>
              <w:t>XGBoost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E72CAC" w14:textId="77777777" w:rsidR="00BC0E88" w:rsidRDefault="00000000">
            <w:pPr>
              <w:jc w:val="center"/>
            </w:pPr>
            <w:r>
              <w:rPr>
                <w:sz w:val="20"/>
                <w:szCs w:val="20"/>
              </w:rPr>
              <w:t>0.8400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A98000" w14:textId="77777777" w:rsidR="00BC0E88" w:rsidRDefault="00000000">
            <w:pPr>
              <w:jc w:val="center"/>
            </w:pPr>
            <w:r>
              <w:rPr>
                <w:sz w:val="20"/>
                <w:szCs w:val="20"/>
              </w:rPr>
              <w:t>0.8607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A05EB7" w14:textId="77777777" w:rsidR="00BC0E88" w:rsidRDefault="00000000">
            <w:pPr>
              <w:jc w:val="center"/>
            </w:pPr>
            <w:r>
              <w:rPr>
                <w:sz w:val="20"/>
                <w:szCs w:val="20"/>
              </w:rPr>
              <w:t>0.8113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5E365F" w14:textId="77777777" w:rsidR="00BC0E88" w:rsidRDefault="00000000">
            <w:pPr>
              <w:jc w:val="center"/>
            </w:pPr>
            <w:r>
              <w:rPr>
                <w:sz w:val="20"/>
                <w:szCs w:val="20"/>
              </w:rPr>
              <w:t>0.8353</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58B493" w14:textId="77777777" w:rsidR="00BC0E88" w:rsidRDefault="00000000">
            <w:pPr>
              <w:jc w:val="center"/>
            </w:pPr>
            <w:r>
              <w:rPr>
                <w:sz w:val="20"/>
                <w:szCs w:val="20"/>
              </w:rPr>
              <w:t>0.9171</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1451FB" w14:textId="77777777" w:rsidR="00BC0E88" w:rsidRDefault="00000000">
            <w:pPr>
              <w:jc w:val="center"/>
            </w:pPr>
            <w:r>
              <w:rPr>
                <w:sz w:val="20"/>
                <w:szCs w:val="20"/>
              </w:rPr>
              <w:t>0.9271</w:t>
            </w:r>
          </w:p>
        </w:tc>
      </w:tr>
      <w:tr w:rsidR="00BC0E88" w14:paraId="3656DE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37E4E1D6" w14:textId="77777777" w:rsidR="00BC0E88" w:rsidRDefault="00000000">
            <w:r>
              <w:rPr>
                <w:b/>
                <w:bCs/>
                <w:sz w:val="20"/>
                <w:szCs w:val="20"/>
              </w:rPr>
              <w:t>Isolation Forest</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62B8B22C" w14:textId="77777777" w:rsidR="00BC0E88" w:rsidRDefault="00000000">
            <w:pPr>
              <w:jc w:val="center"/>
            </w:pPr>
            <w:r>
              <w:rPr>
                <w:sz w:val="20"/>
                <w:szCs w:val="20"/>
              </w:rPr>
              <w:t>0.5310</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62981D3F" w14:textId="77777777" w:rsidR="00BC0E88" w:rsidRDefault="00000000">
            <w:pPr>
              <w:jc w:val="center"/>
            </w:pPr>
            <w:r>
              <w:rPr>
                <w:sz w:val="20"/>
                <w:szCs w:val="20"/>
              </w:rPr>
              <w:t>0.8690</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00A6DCDF" w14:textId="77777777" w:rsidR="00BC0E88" w:rsidRDefault="00000000">
            <w:pPr>
              <w:jc w:val="center"/>
            </w:pPr>
            <w:r>
              <w:rPr>
                <w:sz w:val="20"/>
                <w:szCs w:val="20"/>
              </w:rPr>
              <w:t>0.0730</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1C740878" w14:textId="77777777" w:rsidR="00BC0E88" w:rsidRDefault="00000000">
            <w:pPr>
              <w:jc w:val="center"/>
            </w:pPr>
            <w:r>
              <w:rPr>
                <w:sz w:val="20"/>
                <w:szCs w:val="20"/>
              </w:rPr>
              <w:t>0.1347</w:t>
            </w:r>
          </w:p>
        </w:tc>
        <w:tc>
          <w:tcPr>
            <w:tcW w:w="13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2A759294" w14:textId="77777777" w:rsidR="00BC0E88" w:rsidRDefault="00000000">
            <w:pPr>
              <w:jc w:val="center"/>
            </w:pPr>
            <w:r>
              <w:rPr>
                <w:sz w:val="20"/>
                <w:szCs w:val="20"/>
              </w:rPr>
              <w:t>0.7216</w:t>
            </w:r>
          </w:p>
        </w:tc>
        <w:tc>
          <w:tcPr>
            <w:tcW w:w="13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7B84F278" w14:textId="77777777" w:rsidR="00BC0E88" w:rsidRDefault="00000000">
            <w:pPr>
              <w:jc w:val="center"/>
            </w:pPr>
            <w:r>
              <w:rPr>
                <w:sz w:val="20"/>
                <w:szCs w:val="20"/>
              </w:rPr>
              <w:t>0.7248</w:t>
            </w:r>
          </w:p>
        </w:tc>
      </w:tr>
    </w:tbl>
    <w:p w14:paraId="3DAAF11E" w14:textId="77777777" w:rsidR="00BC0E88" w:rsidRDefault="00BC0E88">
      <w:pPr>
        <w:spacing w:before="120" w:after="120"/>
      </w:pPr>
    </w:p>
    <w:p w14:paraId="61F0CF2F" w14:textId="77777777" w:rsidR="00BC0E88" w:rsidRDefault="00000000">
      <w:pPr>
        <w:spacing w:before="80" w:after="80"/>
      </w:pPr>
      <w:proofErr w:type="spellStart"/>
      <w:r>
        <w:t>LightGBM</w:t>
      </w:r>
      <w:proofErr w:type="spellEnd"/>
      <w:r>
        <w:t xml:space="preserve"> was selected as the primary classifier due to its superior balance of precision, recall, and AUC scores, along with its ultra-fast leaf-wise tree growth enabling sub-15ms inference — critical for real-time payment processing.</w:t>
      </w:r>
    </w:p>
    <w:p w14:paraId="6E491C42" w14:textId="77777777" w:rsidR="00BC0E88" w:rsidRDefault="00BC0E88">
      <w:pPr>
        <w:spacing w:before="120" w:after="120"/>
      </w:pPr>
    </w:p>
    <w:p w14:paraId="05CDF62F" w14:textId="77777777" w:rsidR="00BC0E88" w:rsidRDefault="00000000">
      <w:pPr>
        <w:pStyle w:val="Heading2"/>
      </w:pPr>
      <w:r>
        <w:rPr>
          <w:color w:val="2563EB"/>
        </w:rPr>
        <w:t>5.2 Why PR-AUC Matters More Than Accuracy</w:t>
      </w:r>
    </w:p>
    <w:p w14:paraId="496A1342" w14:textId="77777777" w:rsidR="00BC0E88" w:rsidRDefault="00000000">
      <w:pPr>
        <w:spacing w:before="80" w:after="80"/>
      </w:pPr>
      <w:r>
        <w:lastRenderedPageBreak/>
        <w:t xml:space="preserve">With only 3.5% of transactions being fraudulent, a naive model that approves every transaction achieves 96.5% accuracy — but catches zero fraud. PR-AUC (Precision-Recall Area Under Curve) measures the trade-off between precision and recall specifically on the positive (fraud) class, making it the definitive metric for severely imbalanced datasets. </w:t>
      </w:r>
      <w:proofErr w:type="spellStart"/>
      <w:r>
        <w:t>LightGBM</w:t>
      </w:r>
      <w:proofErr w:type="spellEnd"/>
      <w:r>
        <w:t xml:space="preserve"> achieved a PR-AUC of 0.9301, demonstrating strong discrimination capability for the minority fraud class.</w:t>
      </w:r>
    </w:p>
    <w:p w14:paraId="0571AEEF" w14:textId="77777777" w:rsidR="00BC0E88" w:rsidRDefault="00BC0E88">
      <w:pPr>
        <w:spacing w:before="160" w:after="160"/>
      </w:pPr>
    </w:p>
    <w:p w14:paraId="7550C623" w14:textId="77777777" w:rsidR="00BC0E88" w:rsidRDefault="00000000">
      <w:pPr>
        <w:pStyle w:val="Heading1"/>
        <w:pBdr>
          <w:bottom w:val="single" w:sz="6" w:space="4" w:color="2563EB"/>
        </w:pBdr>
      </w:pPr>
      <w:r>
        <w:rPr>
          <w:color w:val="1E3A5F"/>
        </w:rPr>
        <w:t>6. Threshold Optimization</w:t>
      </w:r>
    </w:p>
    <w:p w14:paraId="36CE1936" w14:textId="77777777" w:rsidR="00BC0E88" w:rsidRDefault="00000000">
      <w:pPr>
        <w:spacing w:before="80" w:after="80"/>
      </w:pPr>
      <w:r>
        <w:t>The default classification threshold of 0.50 is rarely optimal for fraud detection. By plotting F1-Score against all possible decision thresholds, the ideal cutoff can be identified to maximize net fraud interception without excessive false positives.</w:t>
      </w:r>
    </w:p>
    <w:p w14:paraId="1BAA070F" w14:textId="77777777" w:rsidR="00BC0E88" w:rsidRDefault="00BC0E88">
      <w:pPr>
        <w:spacing w:before="120" w:after="120"/>
      </w:pPr>
    </w:p>
    <w:p w14:paraId="64DD8724" w14:textId="77777777" w:rsidR="00BC0E88" w:rsidRDefault="00000000">
      <w:pPr>
        <w:jc w:val="center"/>
      </w:pPr>
      <w:r>
        <w:rPr>
          <w:noProof/>
        </w:rPr>
        <w:drawing>
          <wp:inline distT="0" distB="0" distL="0" distR="0" wp14:anchorId="1A0DFF15" wp14:editId="25FF7583">
            <wp:extent cx="5524500" cy="3314700"/>
            <wp:effectExtent l="0" t="0" r="0" b="0"/>
            <wp:docPr id="1" name="threshold_plot" descr="F1-Score vs Decision Threshold with optimal at 0.45" title="Threshold Optimizatio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14700"/>
                    </a:xfrm>
                    <a:prstGeom prst="rect">
                      <a:avLst/>
                    </a:prstGeom>
                  </pic:spPr>
                </pic:pic>
              </a:graphicData>
            </a:graphic>
          </wp:inline>
        </w:drawing>
      </w:r>
    </w:p>
    <w:p w14:paraId="21964EDD" w14:textId="77777777" w:rsidR="00BC0E88" w:rsidRDefault="00000000">
      <w:pPr>
        <w:spacing w:before="80" w:after="160"/>
        <w:jc w:val="center"/>
      </w:pPr>
      <w:r>
        <w:rPr>
          <w:i/>
          <w:iCs/>
          <w:color w:val="6B7280"/>
          <w:sz w:val="18"/>
          <w:szCs w:val="18"/>
        </w:rPr>
        <w:t>Figure 1: Threshold vs F1-Score Optimization Plot — Optimal Threshold = 0.45</w:t>
      </w:r>
    </w:p>
    <w:p w14:paraId="1E5C4583" w14:textId="77777777" w:rsidR="00BC0E88" w:rsidRDefault="00000000">
      <w:pPr>
        <w:spacing w:before="80" w:after="80"/>
      </w:pPr>
      <w:r>
        <w:t>The threshold analysis revealed that the optimal decision point is 0.45 (not the default 0.50), yielding a peak F1-Score of approximately 0.836. Setting the threshold too low (e.g., 0.15) generates excessive false positives — challenging legitimate customers with MFA friction. Setting it too high (e.g., 0.85) allows fraud to leak through undetected. The 0.45 optimal threshold maximizes the net capital saved across the portfolio.</w:t>
      </w:r>
    </w:p>
    <w:p w14:paraId="54E3622B" w14:textId="77777777" w:rsidR="00BC0E88" w:rsidRDefault="00BC0E88">
      <w:pPr>
        <w:spacing w:before="160" w:after="160"/>
      </w:pPr>
    </w:p>
    <w:p w14:paraId="3239F293" w14:textId="77777777" w:rsidR="00BC0E88" w:rsidRDefault="00000000">
      <w:pPr>
        <w:pStyle w:val="Heading1"/>
        <w:pBdr>
          <w:bottom w:val="single" w:sz="6" w:space="4" w:color="2563EB"/>
        </w:pBdr>
      </w:pPr>
      <w:r>
        <w:rPr>
          <w:color w:val="1E3A5F"/>
        </w:rPr>
        <w:t xml:space="preserve">7. </w:t>
      </w:r>
      <w:proofErr w:type="spellStart"/>
      <w:r>
        <w:rPr>
          <w:color w:val="1E3A5F"/>
        </w:rPr>
        <w:t>TransactionAmt</w:t>
      </w:r>
      <w:proofErr w:type="spellEnd"/>
      <w:r>
        <w:rPr>
          <w:color w:val="1E3A5F"/>
        </w:rPr>
        <w:t xml:space="preserve"> vs Hour of Day — Threat Scatter Map</w:t>
      </w:r>
    </w:p>
    <w:p w14:paraId="741BBAE7" w14:textId="77777777" w:rsidR="00BC0E88" w:rsidRDefault="00000000">
      <w:pPr>
        <w:spacing w:before="80" w:after="80"/>
      </w:pPr>
      <w:r>
        <w:t xml:space="preserve">The scatter visualization below plots every transaction in the test set, mapping Transaction Amount (log scale) against the Hour of Day. Each data point is </w:t>
      </w:r>
      <w:proofErr w:type="spellStart"/>
      <w:r>
        <w:t>colored</w:t>
      </w:r>
      <w:proofErr w:type="spellEnd"/>
      <w:r>
        <w:t xml:space="preserve"> by its predicted fraud probability — red indicating high risk (&gt;0.80), blue indicating low risk (&lt;0.20).</w:t>
      </w:r>
    </w:p>
    <w:p w14:paraId="66DE3763" w14:textId="77777777" w:rsidR="00BC0E88" w:rsidRDefault="00BC0E88">
      <w:pPr>
        <w:spacing w:before="120" w:after="120"/>
      </w:pPr>
    </w:p>
    <w:p w14:paraId="75FFBA63" w14:textId="77777777" w:rsidR="00BC0E88" w:rsidRDefault="00000000">
      <w:pPr>
        <w:jc w:val="center"/>
      </w:pPr>
      <w:r>
        <w:rPr>
          <w:noProof/>
        </w:rPr>
        <w:lastRenderedPageBreak/>
        <w:drawing>
          <wp:inline distT="0" distB="0" distL="0" distR="0" wp14:anchorId="544BF4DC" wp14:editId="00FD86B3">
            <wp:extent cx="5715000" cy="3429000"/>
            <wp:effectExtent l="0" t="0" r="0" b="0"/>
            <wp:docPr id="1842735085" name="scatter_plot" descr="TransactionAmt vs HourOfDay colored by Fraud Probability" title="Transaction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29000"/>
                    </a:xfrm>
                    <a:prstGeom prst="rect">
                      <a:avLst/>
                    </a:prstGeom>
                  </pic:spPr>
                </pic:pic>
              </a:graphicData>
            </a:graphic>
          </wp:inline>
        </w:drawing>
      </w:r>
    </w:p>
    <w:p w14:paraId="6E9E579B" w14:textId="77777777" w:rsidR="00BC0E88" w:rsidRDefault="00000000">
      <w:pPr>
        <w:spacing w:before="80" w:after="160"/>
        <w:jc w:val="center"/>
      </w:pPr>
      <w:r>
        <w:rPr>
          <w:i/>
          <w:iCs/>
          <w:color w:val="6B7280"/>
          <w:sz w:val="18"/>
          <w:szCs w:val="18"/>
        </w:rPr>
        <w:t xml:space="preserve">Figure 2: </w:t>
      </w:r>
      <w:proofErr w:type="spellStart"/>
      <w:r>
        <w:rPr>
          <w:i/>
          <w:iCs/>
          <w:color w:val="6B7280"/>
          <w:sz w:val="18"/>
          <w:szCs w:val="18"/>
        </w:rPr>
        <w:t>TransactionAmt</w:t>
      </w:r>
      <w:proofErr w:type="spellEnd"/>
      <w:r>
        <w:rPr>
          <w:i/>
          <w:iCs/>
          <w:color w:val="6B7280"/>
          <w:sz w:val="18"/>
          <w:szCs w:val="18"/>
        </w:rPr>
        <w:t xml:space="preserve"> vs </w:t>
      </w:r>
      <w:proofErr w:type="spellStart"/>
      <w:r>
        <w:rPr>
          <w:i/>
          <w:iCs/>
          <w:color w:val="6B7280"/>
          <w:sz w:val="18"/>
          <w:szCs w:val="18"/>
        </w:rPr>
        <w:t>HourOfDay</w:t>
      </w:r>
      <w:proofErr w:type="spellEnd"/>
      <w:r>
        <w:rPr>
          <w:i/>
          <w:iCs/>
          <w:color w:val="6B7280"/>
          <w:sz w:val="18"/>
          <w:szCs w:val="18"/>
        </w:rPr>
        <w:t xml:space="preserve"> — </w:t>
      </w:r>
      <w:proofErr w:type="spellStart"/>
      <w:r>
        <w:rPr>
          <w:i/>
          <w:iCs/>
          <w:color w:val="6B7280"/>
          <w:sz w:val="18"/>
          <w:szCs w:val="18"/>
        </w:rPr>
        <w:t>Colored</w:t>
      </w:r>
      <w:proofErr w:type="spellEnd"/>
      <w:r>
        <w:rPr>
          <w:i/>
          <w:iCs/>
          <w:color w:val="6B7280"/>
          <w:sz w:val="18"/>
          <w:szCs w:val="18"/>
        </w:rPr>
        <w:t xml:space="preserve"> by Predicted Fraud Probability (Red = High Risk, Blue = Low Risk)</w:t>
      </w:r>
    </w:p>
    <w:p w14:paraId="4B93C806" w14:textId="77777777" w:rsidR="00BC0E88" w:rsidRDefault="00000000">
      <w:pPr>
        <w:pStyle w:val="Heading2"/>
      </w:pPr>
      <w:r>
        <w:rPr>
          <w:color w:val="2563EB"/>
        </w:rPr>
        <w:t>Key Observations</w:t>
      </w:r>
    </w:p>
    <w:p w14:paraId="7F6D6B9D" w14:textId="77777777" w:rsidR="00BC0E88" w:rsidRDefault="00000000">
      <w:pPr>
        <w:pStyle w:val="ListParagraph"/>
        <w:numPr>
          <w:ilvl w:val="0"/>
          <w:numId w:val="2"/>
        </w:numPr>
        <w:spacing w:before="60" w:after="60"/>
      </w:pPr>
      <w:r>
        <w:t>High-value transactions (&gt;$1,000) appear across all hours but carry elevated fraud probability (more red clusters in upper bands)</w:t>
      </w:r>
    </w:p>
    <w:p w14:paraId="23C65348" w14:textId="77777777" w:rsidR="00BC0E88" w:rsidRDefault="00000000">
      <w:pPr>
        <w:pStyle w:val="ListParagraph"/>
        <w:numPr>
          <w:ilvl w:val="0"/>
          <w:numId w:val="2"/>
        </w:numPr>
        <w:spacing w:before="60" w:after="60"/>
      </w:pPr>
      <w:r>
        <w:t>Early morning hours (0–4 AM) show a notable concentration of high-probability fraud signals, consistent with automated bot-driven card-testing attacks during low-oversight windows</w:t>
      </w:r>
    </w:p>
    <w:p w14:paraId="0A75C4B4" w14:textId="77777777" w:rsidR="00BC0E88" w:rsidRDefault="00000000">
      <w:pPr>
        <w:pStyle w:val="ListParagraph"/>
        <w:numPr>
          <w:ilvl w:val="0"/>
          <w:numId w:val="2"/>
        </w:numPr>
        <w:spacing w:before="60" w:after="60"/>
      </w:pPr>
      <w:r>
        <w:t>Mid-range transactions ($10–$100) are distributed throughout the day with mixed risk — a typical pattern for account takeover fraud disguised as normal spending</w:t>
      </w:r>
    </w:p>
    <w:p w14:paraId="6307F52C" w14:textId="77777777" w:rsidR="00BC0E88" w:rsidRDefault="00000000">
      <w:pPr>
        <w:pStyle w:val="ListParagraph"/>
        <w:numPr>
          <w:ilvl w:val="0"/>
          <w:numId w:val="2"/>
        </w:numPr>
        <w:spacing w:before="60" w:after="60"/>
      </w:pPr>
      <w:r>
        <w:t>Very low-value transactions (&lt;$5) show high fraud probability in some instances, indicating micro-transaction probing behaviour</w:t>
      </w:r>
    </w:p>
    <w:p w14:paraId="43557346" w14:textId="77777777" w:rsidR="00BC0E88" w:rsidRDefault="00BC0E88">
      <w:pPr>
        <w:spacing w:before="160" w:after="160"/>
      </w:pPr>
    </w:p>
    <w:p w14:paraId="4034198C" w14:textId="77777777" w:rsidR="00BC0E88" w:rsidRDefault="00000000">
      <w:pPr>
        <w:pStyle w:val="Heading1"/>
        <w:pBdr>
          <w:bottom w:val="single" w:sz="6" w:space="4" w:color="2563EB"/>
        </w:pBdr>
      </w:pPr>
      <w:r>
        <w:rPr>
          <w:color w:val="1E3A5F"/>
        </w:rPr>
        <w:t>8. Risk Segmentation &amp; Automated Policy Engine</w:t>
      </w:r>
    </w:p>
    <w:p w14:paraId="29C4F6E3" w14:textId="77777777" w:rsidR="00BC0E88" w:rsidRDefault="00000000">
      <w:pPr>
        <w:spacing w:before="80" w:after="80"/>
      </w:pPr>
      <w:r>
        <w:t xml:space="preserve">The Policy Engine enforces a three-tier risk classification system based on the </w:t>
      </w:r>
      <w:proofErr w:type="spellStart"/>
      <w:r>
        <w:t>LightGBM</w:t>
      </w:r>
      <w:proofErr w:type="spellEnd"/>
      <w:r>
        <w:t xml:space="preserve"> probability output:</w:t>
      </w:r>
    </w:p>
    <w:p w14:paraId="044032F1" w14:textId="77777777" w:rsidR="00BC0E88" w:rsidRDefault="00BC0E8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BC0E88" w14:paraId="353FC3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DEEFE2D" w14:textId="77777777" w:rsidR="00BC0E88" w:rsidRDefault="00000000">
            <w:r>
              <w:rPr>
                <w:b/>
                <w:bCs/>
                <w:color w:val="FFFFFF"/>
              </w:rPr>
              <w:t>Risk Tier</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4499C7C8" w14:textId="77777777" w:rsidR="00BC0E88" w:rsidRDefault="00000000">
            <w:r>
              <w:rPr>
                <w:b/>
                <w:bCs/>
                <w:color w:val="FFFFFF"/>
              </w:rPr>
              <w:t>Threshold</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A922FC7" w14:textId="77777777" w:rsidR="00BC0E88" w:rsidRDefault="00000000">
            <w:r>
              <w:rPr>
                <w:b/>
                <w:bCs/>
                <w:color w:val="FFFFFF"/>
              </w:rPr>
              <w:t>Automated Action</w:t>
            </w:r>
          </w:p>
        </w:tc>
      </w:tr>
      <w:tr w:rsidR="00BC0E88" w14:paraId="51144C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2F2"/>
            <w:tcMar>
              <w:top w:w="100" w:type="dxa"/>
              <w:left w:w="160" w:type="dxa"/>
              <w:bottom w:w="100" w:type="dxa"/>
              <w:right w:w="160" w:type="dxa"/>
            </w:tcMar>
          </w:tcPr>
          <w:p w14:paraId="6A3265E9" w14:textId="77777777" w:rsidR="00BC0E88" w:rsidRDefault="00000000">
            <w:r>
              <w:rPr>
                <w:b/>
                <w:bCs/>
                <w:color w:val="DC2626"/>
              </w:rPr>
              <w:t>🔴 Critical Risk</w:t>
            </w:r>
          </w:p>
        </w:tc>
        <w:tc>
          <w:tcPr>
            <w:tcW w:w="2400" w:type="dxa"/>
            <w:tcBorders>
              <w:top w:val="single" w:sz="1" w:space="0" w:color="CCCCCC"/>
              <w:left w:val="single" w:sz="1" w:space="0" w:color="CCCCCC"/>
              <w:bottom w:val="single" w:sz="1" w:space="0" w:color="CCCCCC"/>
              <w:right w:val="single" w:sz="1" w:space="0" w:color="CCCCCC"/>
            </w:tcBorders>
            <w:shd w:val="clear" w:color="auto" w:fill="FEF2F2"/>
            <w:tcMar>
              <w:top w:w="100" w:type="dxa"/>
              <w:left w:w="160" w:type="dxa"/>
              <w:bottom w:w="100" w:type="dxa"/>
              <w:right w:w="160" w:type="dxa"/>
            </w:tcMar>
          </w:tcPr>
          <w:p w14:paraId="2A7C788F" w14:textId="77777777" w:rsidR="00BC0E88" w:rsidRDefault="00000000">
            <w:r>
              <w:t>Probability &gt;= 75%</w:t>
            </w:r>
          </w:p>
        </w:tc>
        <w:tc>
          <w:tcPr>
            <w:tcW w:w="4560" w:type="dxa"/>
            <w:tcBorders>
              <w:top w:val="single" w:sz="1" w:space="0" w:color="CCCCCC"/>
              <w:left w:val="single" w:sz="1" w:space="0" w:color="CCCCCC"/>
              <w:bottom w:val="single" w:sz="1" w:space="0" w:color="CCCCCC"/>
              <w:right w:val="single" w:sz="1" w:space="0" w:color="CCCCCC"/>
            </w:tcBorders>
            <w:shd w:val="clear" w:color="auto" w:fill="FEF2F2"/>
            <w:tcMar>
              <w:top w:w="100" w:type="dxa"/>
              <w:left w:w="160" w:type="dxa"/>
              <w:bottom w:w="100" w:type="dxa"/>
              <w:right w:w="160" w:type="dxa"/>
            </w:tcMar>
          </w:tcPr>
          <w:p w14:paraId="0429C26C" w14:textId="77777777" w:rsidR="00BC0E88" w:rsidRDefault="00000000">
            <w:r>
              <w:t>Automatic Decline — Card authorization blocked immediately. Prevents chargebacks.</w:t>
            </w:r>
          </w:p>
        </w:tc>
      </w:tr>
      <w:tr w:rsidR="00BC0E88" w14:paraId="012E07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BEB"/>
            <w:tcMar>
              <w:top w:w="100" w:type="dxa"/>
              <w:left w:w="160" w:type="dxa"/>
              <w:bottom w:w="100" w:type="dxa"/>
              <w:right w:w="160" w:type="dxa"/>
            </w:tcMar>
          </w:tcPr>
          <w:p w14:paraId="12D13F57" w14:textId="77777777" w:rsidR="00BC0E88" w:rsidRDefault="00000000">
            <w:r>
              <w:rPr>
                <w:b/>
                <w:bCs/>
                <w:color w:val="D97706"/>
              </w:rPr>
              <w:t>🟡 Suspicious</w:t>
            </w:r>
          </w:p>
        </w:tc>
        <w:tc>
          <w:tcPr>
            <w:tcW w:w="2400" w:type="dxa"/>
            <w:tcBorders>
              <w:top w:val="single" w:sz="1" w:space="0" w:color="CCCCCC"/>
              <w:left w:val="single" w:sz="1" w:space="0" w:color="CCCCCC"/>
              <w:bottom w:val="single" w:sz="1" w:space="0" w:color="CCCCCC"/>
              <w:right w:val="single" w:sz="1" w:space="0" w:color="CCCCCC"/>
            </w:tcBorders>
            <w:shd w:val="clear" w:color="auto" w:fill="FFFBEB"/>
            <w:tcMar>
              <w:top w:w="100" w:type="dxa"/>
              <w:left w:w="160" w:type="dxa"/>
              <w:bottom w:w="100" w:type="dxa"/>
              <w:right w:w="160" w:type="dxa"/>
            </w:tcMar>
          </w:tcPr>
          <w:p w14:paraId="00779B11" w14:textId="77777777" w:rsidR="00BC0E88" w:rsidRDefault="00000000">
            <w:r>
              <w:t>Probability 40%–74%</w:t>
            </w:r>
          </w:p>
        </w:tc>
        <w:tc>
          <w:tcPr>
            <w:tcW w:w="4560" w:type="dxa"/>
            <w:tcBorders>
              <w:top w:val="single" w:sz="1" w:space="0" w:color="CCCCCC"/>
              <w:left w:val="single" w:sz="1" w:space="0" w:color="CCCCCC"/>
              <w:bottom w:val="single" w:sz="1" w:space="0" w:color="CCCCCC"/>
              <w:right w:val="single" w:sz="1" w:space="0" w:color="CCCCCC"/>
            </w:tcBorders>
            <w:shd w:val="clear" w:color="auto" w:fill="FFFBEB"/>
            <w:tcMar>
              <w:top w:w="100" w:type="dxa"/>
              <w:left w:w="160" w:type="dxa"/>
              <w:bottom w:w="100" w:type="dxa"/>
              <w:right w:w="160" w:type="dxa"/>
            </w:tcMar>
          </w:tcPr>
          <w:p w14:paraId="07847FF8" w14:textId="77777777" w:rsidR="00BC0E88" w:rsidRDefault="00000000">
            <w:r>
              <w:t xml:space="preserve">Challenge MFA — Triggers 3D-Secure step-up authentication. Intercepts fraud </w:t>
            </w:r>
            <w:r>
              <w:lastRenderedPageBreak/>
              <w:t>without adding unnecessary friction for verified buyers.</w:t>
            </w:r>
          </w:p>
        </w:tc>
      </w:tr>
      <w:tr w:rsidR="00BC0E88" w14:paraId="5608C3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100" w:type="dxa"/>
              <w:left w:w="160" w:type="dxa"/>
              <w:bottom w:w="100" w:type="dxa"/>
              <w:right w:w="160" w:type="dxa"/>
            </w:tcMar>
          </w:tcPr>
          <w:p w14:paraId="5DE9D1ED" w14:textId="77777777" w:rsidR="00BC0E88" w:rsidRDefault="00000000">
            <w:r>
              <w:rPr>
                <w:b/>
                <w:bCs/>
                <w:color w:val="16A34A"/>
              </w:rPr>
              <w:lastRenderedPageBreak/>
              <w:t>🟢 Clear</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100" w:type="dxa"/>
              <w:left w:w="160" w:type="dxa"/>
              <w:bottom w:w="100" w:type="dxa"/>
              <w:right w:w="160" w:type="dxa"/>
            </w:tcMar>
          </w:tcPr>
          <w:p w14:paraId="6E275144" w14:textId="77777777" w:rsidR="00BC0E88" w:rsidRDefault="00000000">
            <w:r>
              <w:t>Probability &lt; 40%</w:t>
            </w:r>
          </w:p>
        </w:tc>
        <w:tc>
          <w:tcPr>
            <w:tcW w:w="4560" w:type="dxa"/>
            <w:tcBorders>
              <w:top w:val="single" w:sz="1" w:space="0" w:color="CCCCCC"/>
              <w:left w:val="single" w:sz="1" w:space="0" w:color="CCCCCC"/>
              <w:bottom w:val="single" w:sz="1" w:space="0" w:color="CCCCCC"/>
              <w:right w:val="single" w:sz="1" w:space="0" w:color="CCCCCC"/>
            </w:tcBorders>
            <w:shd w:val="clear" w:color="auto" w:fill="F0FDF4"/>
            <w:tcMar>
              <w:top w:w="100" w:type="dxa"/>
              <w:left w:w="160" w:type="dxa"/>
              <w:bottom w:w="100" w:type="dxa"/>
              <w:right w:w="160" w:type="dxa"/>
            </w:tcMar>
          </w:tcPr>
          <w:p w14:paraId="75659B6E" w14:textId="77777777" w:rsidR="00BC0E88" w:rsidRDefault="00000000">
            <w:r>
              <w:t>Auto-Approve — Instant transaction release for verified legitimate clients. Zero friction checkout.</w:t>
            </w:r>
          </w:p>
        </w:tc>
      </w:tr>
    </w:tbl>
    <w:p w14:paraId="293BE975" w14:textId="77777777" w:rsidR="00BC0E88" w:rsidRDefault="00BC0E88">
      <w:pPr>
        <w:spacing w:before="160" w:after="160"/>
      </w:pPr>
    </w:p>
    <w:p w14:paraId="7A77EE17" w14:textId="77777777" w:rsidR="00BC0E88" w:rsidRDefault="00000000">
      <w:pPr>
        <w:pStyle w:val="Heading1"/>
        <w:pBdr>
          <w:bottom w:val="single" w:sz="6" w:space="4" w:color="2563EB"/>
        </w:pBdr>
      </w:pPr>
      <w:r>
        <w:rPr>
          <w:color w:val="1E3A5F"/>
        </w:rPr>
        <w:t xml:space="preserve">9. Financial </w:t>
      </w:r>
      <w:proofErr w:type="spellStart"/>
      <w:r>
        <w:rPr>
          <w:color w:val="1E3A5F"/>
        </w:rPr>
        <w:t>Modeling</w:t>
      </w:r>
      <w:proofErr w:type="spellEnd"/>
      <w:r>
        <w:rPr>
          <w:color w:val="1E3A5F"/>
        </w:rPr>
        <w:t xml:space="preserve"> &amp; Cost-Curve Analysis</w:t>
      </w:r>
    </w:p>
    <w:p w14:paraId="65F5D839" w14:textId="77777777" w:rsidR="00BC0E88" w:rsidRDefault="00000000">
      <w:pPr>
        <w:spacing w:before="80" w:after="80"/>
      </w:pPr>
      <w:r>
        <w:t>Sentinel AI simulates the direct financial trade-off between fraud prevention and customer friction in real-time. The financial model uses three cost components:</w:t>
      </w:r>
    </w:p>
    <w:p w14:paraId="2374E3E4" w14:textId="77777777" w:rsidR="00BC0E88" w:rsidRDefault="00BC0E88">
      <w:pPr>
        <w:spacing w:before="80" w:after="80"/>
      </w:pPr>
    </w:p>
    <w:p w14:paraId="56576BDB" w14:textId="77777777" w:rsidR="00BC0E88" w:rsidRDefault="00000000">
      <w:pPr>
        <w:pStyle w:val="ListParagraph"/>
        <w:numPr>
          <w:ilvl w:val="0"/>
          <w:numId w:val="2"/>
        </w:numPr>
        <w:spacing w:before="60" w:after="60"/>
      </w:pPr>
      <w:r>
        <w:t>Blocked Fraud Savings — 100% of transaction values saved by successfully intercepting true positive fraud</w:t>
      </w:r>
    </w:p>
    <w:p w14:paraId="72D19C14" w14:textId="77777777" w:rsidR="00BC0E88" w:rsidRDefault="00000000">
      <w:pPr>
        <w:pStyle w:val="ListParagraph"/>
        <w:numPr>
          <w:ilvl w:val="0"/>
          <w:numId w:val="2"/>
        </w:numPr>
        <w:spacing w:before="60" w:after="60"/>
      </w:pPr>
      <w:r>
        <w:t>Customer Friction Cost — 15% estimated churn loss when legitimate accounts are challenged with false positive MFA requirements</w:t>
      </w:r>
    </w:p>
    <w:p w14:paraId="6E5D9E34" w14:textId="77777777" w:rsidR="00BC0E88" w:rsidRDefault="00000000">
      <w:pPr>
        <w:pStyle w:val="ListParagraph"/>
        <w:numPr>
          <w:ilvl w:val="0"/>
          <w:numId w:val="2"/>
        </w:numPr>
        <w:spacing w:before="60" w:after="60"/>
      </w:pPr>
      <w:r>
        <w:t>Leaked Fraud Penalty — 100% of missed fraud amounts plus a flat $15.00 compliance fine per missed chargeback</w:t>
      </w:r>
    </w:p>
    <w:p w14:paraId="188B234F" w14:textId="77777777" w:rsidR="00BC0E88" w:rsidRDefault="00BC0E88">
      <w:pPr>
        <w:spacing w:before="120" w:after="120"/>
      </w:pPr>
    </w:p>
    <w:p w14:paraId="2CD64F43" w14:textId="77777777" w:rsidR="00BC0E88" w:rsidRDefault="00000000">
      <w:pPr>
        <w:spacing w:before="80" w:after="80"/>
      </w:pPr>
      <w:r>
        <w:t>By adjusting the Dynamic Classification Threshold slider in the Compliance Hub dashboard, compliance officers can optimize the threshold to maximize net saved capital. The estimated annual impact of the deployed Sentinel AI system exceeds $4.2 million in prevented fraud payouts and operations recovery costs.</w:t>
      </w:r>
    </w:p>
    <w:p w14:paraId="34AB94B5" w14:textId="77777777" w:rsidR="00BC0E88" w:rsidRDefault="00BC0E88">
      <w:pPr>
        <w:spacing w:before="160" w:after="160"/>
      </w:pPr>
    </w:p>
    <w:p w14:paraId="3574B5A7" w14:textId="77777777" w:rsidR="00BC0E88" w:rsidRDefault="00000000">
      <w:pPr>
        <w:pStyle w:val="Heading1"/>
        <w:pBdr>
          <w:bottom w:val="single" w:sz="6" w:space="4" w:color="2563EB"/>
        </w:pBdr>
      </w:pPr>
      <w:r>
        <w:rPr>
          <w:color w:val="1E3A5F"/>
        </w:rPr>
        <w:t>10. Explainable AI — SHAP Value Analysis</w:t>
      </w:r>
    </w:p>
    <w:p w14:paraId="59698F99" w14:textId="77777777" w:rsidR="00BC0E88" w:rsidRDefault="00000000">
      <w:pPr>
        <w:spacing w:before="80" w:after="80"/>
      </w:pPr>
      <w:r>
        <w:t>To comply with regulatory transparency requirements such as Fair Lending rules and GDPR Article 22 (automated decision-making), Sentinel AI integrates local explainability via SHAP (</w:t>
      </w:r>
      <w:proofErr w:type="spellStart"/>
      <w:r>
        <w:t>SHapley</w:t>
      </w:r>
      <w:proofErr w:type="spellEnd"/>
      <w:r>
        <w:t xml:space="preserve"> Additive </w:t>
      </w:r>
      <w:proofErr w:type="spellStart"/>
      <w:r>
        <w:t>exPlanations</w:t>
      </w:r>
      <w:proofErr w:type="spellEnd"/>
      <w:r>
        <w:t>) waterfall plots for every transaction decision.</w:t>
      </w:r>
    </w:p>
    <w:p w14:paraId="41B6C8CF" w14:textId="77777777" w:rsidR="00BC0E88" w:rsidRDefault="00BC0E88">
      <w:pPr>
        <w:spacing w:before="80" w:after="80"/>
      </w:pPr>
    </w:p>
    <w:p w14:paraId="1C427A14" w14:textId="77777777" w:rsidR="00BC0E88" w:rsidRDefault="00000000">
      <w:pPr>
        <w:pStyle w:val="Heading2"/>
      </w:pPr>
      <w:r>
        <w:rPr>
          <w:color w:val="2563EB"/>
        </w:rPr>
        <w:t>How SHAP Works</w:t>
      </w:r>
    </w:p>
    <w:p w14:paraId="3D5212AE" w14:textId="77777777" w:rsidR="00BC0E88" w:rsidRDefault="00000000">
      <w:pPr>
        <w:spacing w:before="80" w:after="80"/>
      </w:pPr>
      <w:r>
        <w:t>SHAP assigns each feature a contribution score that shows how much it pushed the risk probability up or down from the base expected value:</w:t>
      </w:r>
    </w:p>
    <w:p w14:paraId="10A366A5" w14:textId="77777777" w:rsidR="00BC0E88" w:rsidRDefault="00000000">
      <w:pPr>
        <w:pStyle w:val="ListParagraph"/>
        <w:numPr>
          <w:ilvl w:val="0"/>
          <w:numId w:val="2"/>
        </w:numPr>
        <w:spacing w:before="60" w:after="60"/>
      </w:pPr>
      <w:r>
        <w:t>Base Value — Represents the model's average risk output across all training transactions (~3.5% fraud rate baseline)</w:t>
      </w:r>
    </w:p>
    <w:p w14:paraId="67A57BB7" w14:textId="77777777" w:rsidR="00BC0E88" w:rsidRDefault="00000000">
      <w:pPr>
        <w:pStyle w:val="ListParagraph"/>
        <w:numPr>
          <w:ilvl w:val="0"/>
          <w:numId w:val="2"/>
        </w:numPr>
        <w:spacing w:before="60" w:after="60"/>
      </w:pPr>
      <w:r>
        <w:t xml:space="preserve">Positive Attributions (Red Bars) — Features like Card1Freq (high velocity) or large </w:t>
      </w:r>
      <w:proofErr w:type="spellStart"/>
      <w:r>
        <w:t>TransactionAmt</w:t>
      </w:r>
      <w:proofErr w:type="spellEnd"/>
      <w:r>
        <w:t xml:space="preserve"> that increase fraud probability toward a Decline directive</w:t>
      </w:r>
    </w:p>
    <w:p w14:paraId="52880906" w14:textId="77777777" w:rsidR="00BC0E88" w:rsidRDefault="00000000">
      <w:pPr>
        <w:pStyle w:val="ListParagraph"/>
        <w:numPr>
          <w:ilvl w:val="0"/>
          <w:numId w:val="2"/>
        </w:numPr>
        <w:spacing w:before="60" w:after="60"/>
      </w:pPr>
      <w:r>
        <w:t>Negative Attributions (Blue Bars) — Features like debit card funding (card6) or standard email profiles (</w:t>
      </w:r>
      <w:proofErr w:type="spellStart"/>
      <w:r>
        <w:t>P_emaildomain</w:t>
      </w:r>
      <w:proofErr w:type="spellEnd"/>
      <w:r>
        <w:t>) that decrease fraud probability toward an Approve directive</w:t>
      </w:r>
    </w:p>
    <w:p w14:paraId="47CF1A73" w14:textId="77777777" w:rsidR="00BC0E88" w:rsidRDefault="00BC0E88">
      <w:pPr>
        <w:spacing w:before="80" w:after="80"/>
      </w:pPr>
    </w:p>
    <w:p w14:paraId="6F367D80" w14:textId="77777777" w:rsidR="00BC0E88" w:rsidRDefault="00000000">
      <w:pPr>
        <w:pStyle w:val="Heading2"/>
      </w:pPr>
      <w:r>
        <w:rPr>
          <w:color w:val="2563EB"/>
        </w:rPr>
        <w:t>Top SHAP Risk Signals Identified</w:t>
      </w:r>
    </w:p>
    <w:p w14:paraId="18797B88" w14:textId="77777777" w:rsidR="00BC0E88" w:rsidRDefault="00000000">
      <w:pPr>
        <w:pStyle w:val="ListParagraph"/>
        <w:numPr>
          <w:ilvl w:val="0"/>
          <w:numId w:val="2"/>
        </w:numPr>
        <w:spacing w:before="60" w:after="60"/>
      </w:pPr>
      <w:proofErr w:type="spellStart"/>
      <w:r>
        <w:lastRenderedPageBreak/>
        <w:t>TransactionAmt</w:t>
      </w:r>
      <w:proofErr w:type="spellEnd"/>
      <w:r>
        <w:t xml:space="preserve"> — Ticket size maximization is the strongest individual predictor; unusually large amounts relative to card history signal fraud</w:t>
      </w:r>
    </w:p>
    <w:p w14:paraId="0784D6C5" w14:textId="77777777" w:rsidR="00BC0E88" w:rsidRDefault="00000000">
      <w:pPr>
        <w:pStyle w:val="ListParagraph"/>
        <w:numPr>
          <w:ilvl w:val="0"/>
          <w:numId w:val="2"/>
        </w:numPr>
        <w:spacing w:before="60" w:after="60"/>
      </w:pPr>
      <w:r>
        <w:t>card1 (IIN) — The issuer identification number carries a strong risk signature; certain card profiles cluster with fraud patterns</w:t>
      </w:r>
    </w:p>
    <w:p w14:paraId="0E2FE630" w14:textId="77777777" w:rsidR="00BC0E88" w:rsidRDefault="00000000">
      <w:pPr>
        <w:pStyle w:val="ListParagraph"/>
        <w:numPr>
          <w:ilvl w:val="0"/>
          <w:numId w:val="2"/>
        </w:numPr>
        <w:spacing w:before="60" w:after="60"/>
      </w:pPr>
      <w:r>
        <w:t>addr1 — Billing area geography clustering reveals mismatch between registered billing location and transaction origin</w:t>
      </w:r>
    </w:p>
    <w:p w14:paraId="5E9E6FC4" w14:textId="77777777" w:rsidR="00BC0E88" w:rsidRDefault="00000000">
      <w:pPr>
        <w:pStyle w:val="ListParagraph"/>
        <w:numPr>
          <w:ilvl w:val="0"/>
          <w:numId w:val="2"/>
        </w:numPr>
        <w:spacing w:before="60" w:after="60"/>
      </w:pPr>
      <w:r>
        <w:t>Card1Freq — Real-time card usage velocity is a critical bot detection signal; multiple rapid transactions from the same card ID flag automated card-testing</w:t>
      </w:r>
    </w:p>
    <w:p w14:paraId="7F32921C" w14:textId="77777777" w:rsidR="00BC0E88" w:rsidRDefault="00000000">
      <w:pPr>
        <w:pStyle w:val="ListParagraph"/>
        <w:numPr>
          <w:ilvl w:val="0"/>
          <w:numId w:val="2"/>
        </w:numPr>
        <w:spacing w:before="60" w:after="60"/>
      </w:pPr>
      <w:proofErr w:type="spellStart"/>
      <w:r>
        <w:t>EmailDomainRisk</w:t>
      </w:r>
      <w:proofErr w:type="spellEnd"/>
      <w:r>
        <w:t xml:space="preserve"> — Temporary or disposable email domains significantly elevate fraud probability</w:t>
      </w:r>
    </w:p>
    <w:p w14:paraId="521C2931" w14:textId="77777777" w:rsidR="00BC0E88" w:rsidRDefault="00BC0E88">
      <w:pPr>
        <w:spacing w:before="160" w:after="160"/>
      </w:pPr>
    </w:p>
    <w:p w14:paraId="1D6521BB" w14:textId="77777777" w:rsidR="00BC0E88" w:rsidRDefault="00000000">
      <w:pPr>
        <w:pStyle w:val="Heading1"/>
        <w:pBdr>
          <w:bottom w:val="single" w:sz="6" w:space="4" w:color="2563EB"/>
        </w:pBdr>
      </w:pPr>
      <w:r>
        <w:rPr>
          <w:color w:val="1E3A5F"/>
        </w:rPr>
        <w:t xml:space="preserve">11. </w:t>
      </w:r>
      <w:proofErr w:type="spellStart"/>
      <w:r>
        <w:rPr>
          <w:color w:val="1E3A5F"/>
        </w:rPr>
        <w:t>Streamlit</w:t>
      </w:r>
      <w:proofErr w:type="spellEnd"/>
      <w:r>
        <w:rPr>
          <w:color w:val="1E3A5F"/>
        </w:rPr>
        <w:t xml:space="preserve"> Dashboard — UI Architecture</w:t>
      </w:r>
    </w:p>
    <w:p w14:paraId="4BCBD01C" w14:textId="77777777" w:rsidR="00BC0E88" w:rsidRDefault="00000000">
      <w:pPr>
        <w:spacing w:before="80" w:after="80"/>
      </w:pPr>
      <w:r>
        <w:t xml:space="preserve">The Sentinel AI operational dashboard was built using </w:t>
      </w:r>
      <w:proofErr w:type="spellStart"/>
      <w:r>
        <w:t>Streamlit</w:t>
      </w:r>
      <w:proofErr w:type="spellEnd"/>
      <w:r>
        <w:t xml:space="preserve"> and went through three major design milestones before reaching its final production state.</w:t>
      </w:r>
    </w:p>
    <w:p w14:paraId="64FB9F75" w14:textId="77777777" w:rsidR="00BC0E88" w:rsidRDefault="00BC0E88">
      <w:pPr>
        <w:spacing w:before="80" w:after="80"/>
      </w:pPr>
    </w:p>
    <w:p w14:paraId="24212AD1" w14:textId="77777777" w:rsidR="00BC0E88" w:rsidRDefault="00000000">
      <w:pPr>
        <w:pStyle w:val="Heading2"/>
      </w:pPr>
      <w:r>
        <w:rPr>
          <w:color w:val="2563EB"/>
        </w:rPr>
        <w:t xml:space="preserve">Tab 1 — Command </w:t>
      </w:r>
      <w:proofErr w:type="spellStart"/>
      <w:r>
        <w:rPr>
          <w:color w:val="2563EB"/>
        </w:rPr>
        <w:t>Center</w:t>
      </w:r>
      <w:proofErr w:type="spellEnd"/>
      <w:r>
        <w:rPr>
          <w:color w:val="2563EB"/>
        </w:rPr>
        <w:t xml:space="preserve"> (Real-Time Analytics)</w:t>
      </w:r>
    </w:p>
    <w:p w14:paraId="27744934" w14:textId="77777777" w:rsidR="00BC0E88" w:rsidRDefault="00000000">
      <w:pPr>
        <w:spacing w:before="80" w:after="80"/>
      </w:pPr>
      <w:r>
        <w:t xml:space="preserve">The Command </w:t>
      </w:r>
      <w:proofErr w:type="spellStart"/>
      <w:r>
        <w:t>Center</w:t>
      </w:r>
      <w:proofErr w:type="spellEnd"/>
      <w:r>
        <w:t xml:space="preserve"> brings live metrics, time-series threat scatter maps, pie charts, and the active threat alert queue side-by-side. Operators can manually Approve, Challenge, or Block queued transactions from this single view.</w:t>
      </w:r>
    </w:p>
    <w:p w14:paraId="332908FD" w14:textId="77777777" w:rsidR="00BC0E88" w:rsidRDefault="00BC0E88">
      <w:pPr>
        <w:spacing w:before="60" w:after="60"/>
      </w:pPr>
    </w:p>
    <w:p w14:paraId="484A951F" w14:textId="77777777" w:rsidR="00BC0E88" w:rsidRDefault="00000000">
      <w:pPr>
        <w:pStyle w:val="Heading2"/>
      </w:pPr>
      <w:r>
        <w:rPr>
          <w:color w:val="2563EB"/>
        </w:rPr>
        <w:t>Tab 2 — Threat Sandbox &amp; SHAP Explainer</w:t>
      </w:r>
    </w:p>
    <w:p w14:paraId="70479D7A" w14:textId="77777777" w:rsidR="00BC0E88" w:rsidRDefault="00000000">
      <w:pPr>
        <w:spacing w:before="80" w:after="80"/>
      </w:pPr>
      <w:r>
        <w:t>This tab unifies input parameter forms with Plotly gauge dials, decision alerts, and matplotlib SHAP waterfall attribution charts. Entering transaction parameters and clicking Process instantly updates both the risk score and the AI attribution vectors on a single screen — enabling analysts to test hypothetical transactions.</w:t>
      </w:r>
    </w:p>
    <w:p w14:paraId="06713BA6" w14:textId="77777777" w:rsidR="00BC0E88" w:rsidRDefault="00BC0E88">
      <w:pPr>
        <w:spacing w:before="60" w:after="60"/>
      </w:pPr>
    </w:p>
    <w:p w14:paraId="4109F931" w14:textId="77777777" w:rsidR="00BC0E88" w:rsidRDefault="00000000">
      <w:pPr>
        <w:pStyle w:val="Heading2"/>
      </w:pPr>
      <w:r>
        <w:rPr>
          <w:color w:val="2563EB"/>
        </w:rPr>
        <w:t>Tab 3 — Compliance Hub &amp; Blueprints</w:t>
      </w:r>
    </w:p>
    <w:p w14:paraId="36A994E2" w14:textId="77777777" w:rsidR="00BC0E88" w:rsidRDefault="00000000">
      <w:pPr>
        <w:spacing w:before="80" w:after="80"/>
      </w:pPr>
      <w:r>
        <w:t>The Compliance Hub provides query ledger tables, CSV download engines, policy override sliders, financial cost-curve simulators, and step-by-step documentation flowcharts — all in one screen. Compliance officers can adjust the Dynamic Classification Threshold in real time and observe the immediate impact on net capital saved.</w:t>
      </w:r>
    </w:p>
    <w:p w14:paraId="22C171E7" w14:textId="77777777" w:rsidR="00BC0E88" w:rsidRDefault="00BC0E88">
      <w:pPr>
        <w:spacing w:before="160" w:after="160"/>
      </w:pPr>
    </w:p>
    <w:p w14:paraId="723B6F8D" w14:textId="77777777" w:rsidR="00BC0E88" w:rsidRDefault="00000000">
      <w:pPr>
        <w:pStyle w:val="Heading1"/>
        <w:pBdr>
          <w:bottom w:val="single" w:sz="6" w:space="4" w:color="2563EB"/>
        </w:pBdr>
      </w:pPr>
      <w:r>
        <w:rPr>
          <w:color w:val="1E3A5F"/>
        </w:rPr>
        <w:t>12. Task Completion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BC0E88" w14:paraId="1910F36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335CBF" w14:textId="77777777" w:rsidR="00BC0E88" w:rsidRDefault="00000000">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79F436" w14:textId="77777777" w:rsidR="00BC0E88" w:rsidRDefault="00000000">
            <w:r>
              <w:rPr>
                <w:b/>
                <w:bCs/>
                <w:color w:val="FFFFFF"/>
                <w:sz w:val="20"/>
                <w:szCs w:val="20"/>
              </w:rPr>
              <w:t>Task</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9A99F3" w14:textId="77777777" w:rsidR="00BC0E88" w:rsidRDefault="00000000">
            <w:r>
              <w:rPr>
                <w:b/>
                <w:bCs/>
                <w:color w:val="FFFFFF"/>
                <w:sz w:val="20"/>
                <w:szCs w:val="20"/>
              </w:rPr>
              <w:t>Status &amp; Summary</w:t>
            </w:r>
          </w:p>
        </w:tc>
      </w:tr>
      <w:tr w:rsidR="00BC0E88" w14:paraId="7E508D1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A571854" w14:textId="77777777" w:rsidR="00BC0E88" w:rsidRDefault="00000000">
            <w:pPr>
              <w:jc w:val="center"/>
            </w:pPr>
            <w:r>
              <w:rPr>
                <w:b/>
                <w:bCs/>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A4D1ACB" w14:textId="77777777" w:rsidR="00BC0E88" w:rsidRDefault="00000000">
            <w:r>
              <w:rPr>
                <w:b/>
                <w:bCs/>
                <w:sz w:val="20"/>
                <w:szCs w:val="20"/>
              </w:rPr>
              <w:t>Data Loading, Merging &amp; EDA</w:t>
            </w:r>
          </w:p>
        </w:tc>
        <w:tc>
          <w:tcPr>
            <w:tcW w:w="5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B09B424" w14:textId="77777777" w:rsidR="00BC0E88" w:rsidRDefault="00000000">
            <w:r>
              <w:rPr>
                <w:sz w:val="20"/>
                <w:szCs w:val="20"/>
              </w:rPr>
              <w:t xml:space="preserve">Loaded and merged 590K transactions; </w:t>
            </w:r>
            <w:proofErr w:type="spellStart"/>
            <w:r>
              <w:rPr>
                <w:sz w:val="20"/>
                <w:szCs w:val="20"/>
              </w:rPr>
              <w:t>analyzed</w:t>
            </w:r>
            <w:proofErr w:type="spellEnd"/>
            <w:r>
              <w:rPr>
                <w:sz w:val="20"/>
                <w:szCs w:val="20"/>
              </w:rPr>
              <w:t xml:space="preserve"> class imbalance (3.5% fraud); visualized </w:t>
            </w:r>
            <w:proofErr w:type="spellStart"/>
            <w:r>
              <w:rPr>
                <w:sz w:val="20"/>
                <w:szCs w:val="20"/>
              </w:rPr>
              <w:t>TransactionAmt</w:t>
            </w:r>
            <w:proofErr w:type="spellEnd"/>
            <w:r>
              <w:rPr>
                <w:sz w:val="20"/>
                <w:szCs w:val="20"/>
              </w:rPr>
              <w:t xml:space="preserve"> distributions and correlation heatmaps</w:t>
            </w:r>
          </w:p>
        </w:tc>
      </w:tr>
      <w:tr w:rsidR="00BC0E88" w14:paraId="720A56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268AD" w14:textId="77777777" w:rsidR="00BC0E88" w:rsidRDefault="00000000">
            <w:pPr>
              <w:jc w:val="center"/>
            </w:pPr>
            <w:r>
              <w:rPr>
                <w:b/>
                <w:bCs/>
                <w:sz w:val="20"/>
                <w:szCs w:val="20"/>
              </w:rPr>
              <w:lastRenderedPageBreak/>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69847" w14:textId="77777777" w:rsidR="00BC0E88" w:rsidRDefault="00000000">
            <w:r>
              <w:rPr>
                <w:b/>
                <w:bCs/>
                <w:sz w:val="20"/>
                <w:szCs w:val="20"/>
              </w:rPr>
              <w:t>Preprocessing &amp; Feature Engineering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CB721" w14:textId="77777777" w:rsidR="00BC0E88" w:rsidRDefault="00000000">
            <w:r>
              <w:rPr>
                <w:sz w:val="20"/>
                <w:szCs w:val="20"/>
              </w:rPr>
              <w:t xml:space="preserve">Dropped &gt;50% missing columns; imputed remaining; label-encoded </w:t>
            </w:r>
            <w:proofErr w:type="spellStart"/>
            <w:r>
              <w:rPr>
                <w:sz w:val="20"/>
                <w:szCs w:val="20"/>
              </w:rPr>
              <w:t>categoricals</w:t>
            </w:r>
            <w:proofErr w:type="spellEnd"/>
            <w:r>
              <w:rPr>
                <w:sz w:val="20"/>
                <w:szCs w:val="20"/>
              </w:rPr>
              <w:t xml:space="preserve">; engineered 7 features; applied SMOTE; scaled with </w:t>
            </w:r>
            <w:proofErr w:type="spellStart"/>
            <w:r>
              <w:rPr>
                <w:sz w:val="20"/>
                <w:szCs w:val="20"/>
              </w:rPr>
              <w:t>RobustScaler</w:t>
            </w:r>
            <w:proofErr w:type="spellEnd"/>
          </w:p>
        </w:tc>
      </w:tr>
      <w:tr w:rsidR="00BC0E88" w14:paraId="0112B8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1B608E3" w14:textId="77777777" w:rsidR="00BC0E88" w:rsidRDefault="00000000">
            <w:pPr>
              <w:jc w:val="center"/>
            </w:pPr>
            <w:r>
              <w:rPr>
                <w:b/>
                <w:bCs/>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F7F9BE6" w14:textId="77777777" w:rsidR="00BC0E88" w:rsidRDefault="00000000">
            <w:r>
              <w:rPr>
                <w:b/>
                <w:bCs/>
                <w:sz w:val="20"/>
                <w:szCs w:val="20"/>
              </w:rPr>
              <w:t>Model Training &amp; Threshold Optimization</w:t>
            </w:r>
          </w:p>
        </w:tc>
        <w:tc>
          <w:tcPr>
            <w:tcW w:w="5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8C7935" w14:textId="77777777" w:rsidR="00BC0E88" w:rsidRDefault="00000000">
            <w:r>
              <w:rPr>
                <w:sz w:val="20"/>
                <w:szCs w:val="20"/>
              </w:rPr>
              <w:t xml:space="preserve">Trained </w:t>
            </w:r>
            <w:proofErr w:type="spellStart"/>
            <w:r>
              <w:rPr>
                <w:sz w:val="20"/>
                <w:szCs w:val="20"/>
              </w:rPr>
              <w:t>LightGBM</w:t>
            </w:r>
            <w:proofErr w:type="spellEnd"/>
            <w:r>
              <w:rPr>
                <w:sz w:val="20"/>
                <w:szCs w:val="20"/>
              </w:rPr>
              <w:t xml:space="preserve">, </w:t>
            </w:r>
            <w:proofErr w:type="spellStart"/>
            <w:r>
              <w:rPr>
                <w:sz w:val="20"/>
                <w:szCs w:val="20"/>
              </w:rPr>
              <w:t>XGBoost</w:t>
            </w:r>
            <w:proofErr w:type="spellEnd"/>
            <w:r>
              <w:rPr>
                <w:sz w:val="20"/>
                <w:szCs w:val="20"/>
              </w:rPr>
              <w:t>, Isolation Forest; evaluated 6 metrics; optimized threshold using F1 plot — identified 0.45 as optimal</w:t>
            </w:r>
          </w:p>
        </w:tc>
      </w:tr>
      <w:tr w:rsidR="00BC0E88" w14:paraId="10C9BA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9B85C" w14:textId="77777777" w:rsidR="00BC0E88" w:rsidRDefault="00000000">
            <w:pPr>
              <w:jc w:val="center"/>
            </w:pPr>
            <w:r>
              <w:rPr>
                <w:b/>
                <w:bCs/>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26B87" w14:textId="77777777" w:rsidR="00BC0E88" w:rsidRDefault="00000000">
            <w:r>
              <w:rPr>
                <w:b/>
                <w:bCs/>
                <w:sz w:val="20"/>
                <w:szCs w:val="20"/>
              </w:rPr>
              <w:t>Explainable AI with SHAP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F1A3" w14:textId="77777777" w:rsidR="00BC0E88" w:rsidRDefault="00000000">
            <w:r>
              <w:rPr>
                <w:sz w:val="20"/>
                <w:szCs w:val="20"/>
              </w:rPr>
              <w:t>Generated global SHAP summary, waterfall plots for fraud/borderline/legit cases, SHAP dependence plot, and plain-English explanations</w:t>
            </w:r>
          </w:p>
        </w:tc>
      </w:tr>
      <w:tr w:rsidR="00BC0E88" w14:paraId="1B2EDE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60A7A9A" w14:textId="77777777" w:rsidR="00BC0E88" w:rsidRDefault="00000000">
            <w:pPr>
              <w:jc w:val="center"/>
            </w:pPr>
            <w:r>
              <w:rPr>
                <w:b/>
                <w:bCs/>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B0E28EE" w14:textId="77777777" w:rsidR="00BC0E88" w:rsidRDefault="00000000">
            <w:r>
              <w:rPr>
                <w:b/>
                <w:bCs/>
                <w:sz w:val="20"/>
                <w:szCs w:val="20"/>
              </w:rPr>
              <w:t>Risk Segmentation &amp; Pattern Analysis</w:t>
            </w:r>
          </w:p>
        </w:tc>
        <w:tc>
          <w:tcPr>
            <w:tcW w:w="5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9451B22" w14:textId="77777777" w:rsidR="00BC0E88" w:rsidRDefault="00000000">
            <w:r>
              <w:rPr>
                <w:sz w:val="20"/>
                <w:szCs w:val="20"/>
              </w:rPr>
              <w:t xml:space="preserve">Segmented into Critical/Suspicious/Clear tiers; </w:t>
            </w:r>
            <w:proofErr w:type="spellStart"/>
            <w:r>
              <w:rPr>
                <w:sz w:val="20"/>
                <w:szCs w:val="20"/>
              </w:rPr>
              <w:t>analyzed</w:t>
            </w:r>
            <w:proofErr w:type="spellEnd"/>
            <w:r>
              <w:rPr>
                <w:sz w:val="20"/>
                <w:szCs w:val="20"/>
              </w:rPr>
              <w:t xml:space="preserve"> amount, device, and hour patterns; identified top 3 fraud signatures</w:t>
            </w:r>
          </w:p>
        </w:tc>
      </w:tr>
      <w:tr w:rsidR="00BC0E88" w14:paraId="76625B0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BD48D" w14:textId="77777777" w:rsidR="00BC0E88" w:rsidRDefault="00000000">
            <w:pPr>
              <w:jc w:val="center"/>
            </w:pPr>
            <w:r>
              <w:rPr>
                <w:b/>
                <w:bCs/>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1325" w14:textId="77777777" w:rsidR="00BC0E88" w:rsidRDefault="00000000">
            <w:proofErr w:type="spellStart"/>
            <w:r>
              <w:rPr>
                <w:b/>
                <w:bCs/>
                <w:sz w:val="20"/>
                <w:szCs w:val="20"/>
              </w:rPr>
              <w:t>Streamlit</w:t>
            </w:r>
            <w:proofErr w:type="spellEnd"/>
            <w:r>
              <w:rPr>
                <w:b/>
                <w:bCs/>
                <w:sz w:val="20"/>
                <w:szCs w:val="20"/>
              </w:rPr>
              <w:t xml:space="preserve"> Dashboard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937E6" w14:textId="77777777" w:rsidR="00BC0E88" w:rsidRDefault="00000000">
            <w:r>
              <w:rPr>
                <w:sz w:val="20"/>
                <w:szCs w:val="20"/>
              </w:rPr>
              <w:t xml:space="preserve">Built 3-tab multi-page dashboard: Command </w:t>
            </w:r>
            <w:proofErr w:type="spellStart"/>
            <w:r>
              <w:rPr>
                <w:sz w:val="20"/>
                <w:szCs w:val="20"/>
              </w:rPr>
              <w:t>Center</w:t>
            </w:r>
            <w:proofErr w:type="spellEnd"/>
            <w:r>
              <w:rPr>
                <w:sz w:val="20"/>
                <w:szCs w:val="20"/>
              </w:rPr>
              <w:t>, Threat Sandbox, Compliance Hub with Plotly charts and live SHAP explainer</w:t>
            </w:r>
          </w:p>
        </w:tc>
      </w:tr>
      <w:tr w:rsidR="00BC0E88" w14:paraId="053BC7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64A1725" w14:textId="77777777" w:rsidR="00BC0E88" w:rsidRDefault="00000000">
            <w:pPr>
              <w:jc w:val="center"/>
            </w:pPr>
            <w:r>
              <w:rPr>
                <w:b/>
                <w:bCs/>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366C1EE" w14:textId="77777777" w:rsidR="00BC0E88" w:rsidRDefault="00000000">
            <w:r>
              <w:rPr>
                <w:b/>
                <w:bCs/>
                <w:sz w:val="20"/>
                <w:szCs w:val="20"/>
              </w:rPr>
              <w:t>Visualizations (5+ Charts)</w:t>
            </w:r>
          </w:p>
        </w:tc>
        <w:tc>
          <w:tcPr>
            <w:tcW w:w="5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82A98FC" w14:textId="77777777" w:rsidR="00BC0E88" w:rsidRDefault="00000000">
            <w:r>
              <w:rPr>
                <w:sz w:val="20"/>
                <w:szCs w:val="20"/>
              </w:rPr>
              <w:t xml:space="preserve">SHAP global plot, fraud rate by hour, </w:t>
            </w:r>
            <w:proofErr w:type="spellStart"/>
            <w:r>
              <w:rPr>
                <w:sz w:val="20"/>
                <w:szCs w:val="20"/>
              </w:rPr>
              <w:t>TransactionAmt</w:t>
            </w:r>
            <w:proofErr w:type="spellEnd"/>
            <w:r>
              <w:rPr>
                <w:sz w:val="20"/>
                <w:szCs w:val="20"/>
              </w:rPr>
              <w:t xml:space="preserve"> distribution, risk tier donut, PR curve, bonus interactive Plotly scatter</w:t>
            </w:r>
          </w:p>
        </w:tc>
      </w:tr>
      <w:tr w:rsidR="00BC0E88" w14:paraId="2646D2A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E2177" w14:textId="77777777" w:rsidR="00BC0E88" w:rsidRDefault="00000000">
            <w:pPr>
              <w:jc w:val="center"/>
            </w:pPr>
            <w:r>
              <w:rPr>
                <w:b/>
                <w:bCs/>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6C39A" w14:textId="77777777" w:rsidR="00BC0E88" w:rsidRDefault="00000000">
            <w:r>
              <w:rPr>
                <w:b/>
                <w:bCs/>
                <w:sz w:val="20"/>
                <w:szCs w:val="20"/>
              </w:rPr>
              <w:t>Insights &amp; Business Recommendations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A979A" w14:textId="77777777" w:rsidR="00BC0E88" w:rsidRDefault="00000000">
            <w:r>
              <w:rPr>
                <w:sz w:val="20"/>
                <w:szCs w:val="20"/>
              </w:rPr>
              <w:t>Documented best model rationale, PR-AUC importance, SHAP signals, fraud patterns, 2 prevention policies, $4.2M annual savings estimate</w:t>
            </w:r>
          </w:p>
        </w:tc>
      </w:tr>
    </w:tbl>
    <w:p w14:paraId="060D07A0" w14:textId="77777777" w:rsidR="00BC0E88" w:rsidRDefault="00BC0E88">
      <w:pPr>
        <w:spacing w:before="160" w:after="160"/>
      </w:pPr>
    </w:p>
    <w:p w14:paraId="3CEA3142" w14:textId="77777777" w:rsidR="00BC0E88" w:rsidRDefault="00000000">
      <w:pPr>
        <w:pStyle w:val="Heading1"/>
        <w:pBdr>
          <w:bottom w:val="single" w:sz="6" w:space="4" w:color="2563EB"/>
        </w:pBdr>
      </w:pPr>
      <w:r>
        <w:rPr>
          <w:color w:val="1E3A5F"/>
        </w:rPr>
        <w:t>13.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C0E88" w14:paraId="5F02E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708A4A" w14:textId="77777777" w:rsidR="00BC0E88" w:rsidRDefault="00000000">
            <w:r>
              <w:rPr>
                <w:b/>
                <w:bCs/>
                <w:color w:val="FFFFFF"/>
                <w:sz w:val="20"/>
                <w:szCs w:val="20"/>
              </w:rPr>
              <w:t>Library / Tool</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762681" w14:textId="77777777" w:rsidR="00BC0E88" w:rsidRDefault="00000000">
            <w:r>
              <w:rPr>
                <w:b/>
                <w:bCs/>
                <w:color w:val="FFFFFF"/>
                <w:sz w:val="20"/>
                <w:szCs w:val="20"/>
              </w:rPr>
              <w:t>Version</w:t>
            </w:r>
          </w:p>
        </w:tc>
        <w:tc>
          <w:tcPr>
            <w:tcW w:w="4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AFF2D0" w14:textId="77777777" w:rsidR="00BC0E88" w:rsidRDefault="00000000">
            <w:r>
              <w:rPr>
                <w:b/>
                <w:bCs/>
                <w:color w:val="FFFFFF"/>
                <w:sz w:val="20"/>
                <w:szCs w:val="20"/>
              </w:rPr>
              <w:t>Purpose</w:t>
            </w:r>
          </w:p>
        </w:tc>
      </w:tr>
      <w:tr w:rsidR="00BC0E88" w14:paraId="257A98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D9040A3" w14:textId="77777777" w:rsidR="00BC0E88" w:rsidRDefault="00000000">
            <w:proofErr w:type="spellStart"/>
            <w:r>
              <w:rPr>
                <w:b/>
                <w:bCs/>
                <w:sz w:val="20"/>
                <w:szCs w:val="20"/>
              </w:rPr>
              <w:t>LightGBM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20C7059" w14:textId="77777777" w:rsidR="00BC0E88" w:rsidRDefault="00000000">
            <w:r>
              <w:rPr>
                <w:rFonts w:ascii="Courier New" w:eastAsia="Courier New" w:hAnsi="Courier New" w:cs="Courier New"/>
                <w:sz w:val="20"/>
                <w:szCs w:val="20"/>
              </w:rPr>
              <w:t>4.3.0</w:t>
            </w:r>
          </w:p>
        </w:tc>
        <w:tc>
          <w:tcPr>
            <w:tcW w:w="4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3EFCF1" w14:textId="77777777" w:rsidR="00BC0E88" w:rsidRDefault="00000000">
            <w:r>
              <w:rPr>
                <w:sz w:val="20"/>
                <w:szCs w:val="20"/>
              </w:rPr>
              <w:t>Primary fraud classification engine — leaf-wise boosted trees</w:t>
            </w:r>
          </w:p>
        </w:tc>
      </w:tr>
      <w:tr w:rsidR="00BC0E88" w14:paraId="2821E1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8C14E" w14:textId="77777777" w:rsidR="00BC0E88" w:rsidRDefault="00000000">
            <w:proofErr w:type="spellStart"/>
            <w:r>
              <w:rPr>
                <w:b/>
                <w:bCs/>
                <w:sz w:val="20"/>
                <w:szCs w:val="20"/>
              </w:rPr>
              <w:t>XGBoost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CB437" w14:textId="77777777" w:rsidR="00BC0E88" w:rsidRDefault="00000000">
            <w:r>
              <w:rPr>
                <w:rFonts w:ascii="Courier New" w:eastAsia="Courier New" w:hAnsi="Courier New" w:cs="Courier New"/>
                <w:sz w:val="20"/>
                <w:szCs w:val="20"/>
              </w:rPr>
              <w:t>2.0.3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A6497" w14:textId="77777777" w:rsidR="00BC0E88" w:rsidRDefault="00000000">
            <w:r>
              <w:rPr>
                <w:sz w:val="20"/>
                <w:szCs w:val="20"/>
              </w:rPr>
              <w:t>Comparison gradient boosting model</w:t>
            </w:r>
          </w:p>
        </w:tc>
      </w:tr>
      <w:tr w:rsidR="00BC0E88" w14:paraId="3545C9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C394A7" w14:textId="77777777" w:rsidR="00BC0E88" w:rsidRDefault="00000000">
            <w:r>
              <w:rPr>
                <w:b/>
                <w:bCs/>
                <w:sz w:val="20"/>
                <w:szCs w:val="20"/>
              </w:rPr>
              <w:t>SHAP</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82A97D9" w14:textId="77777777" w:rsidR="00BC0E88" w:rsidRDefault="00000000">
            <w:r>
              <w:rPr>
                <w:rFonts w:ascii="Courier New" w:eastAsia="Courier New" w:hAnsi="Courier New" w:cs="Courier New"/>
                <w:sz w:val="20"/>
                <w:szCs w:val="20"/>
              </w:rPr>
              <w:t>0.45.0</w:t>
            </w:r>
          </w:p>
        </w:tc>
        <w:tc>
          <w:tcPr>
            <w:tcW w:w="4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1016C1" w14:textId="77777777" w:rsidR="00BC0E88" w:rsidRDefault="00000000">
            <w:r>
              <w:rPr>
                <w:sz w:val="20"/>
                <w:szCs w:val="20"/>
              </w:rPr>
              <w:t xml:space="preserve">Explainable AI — </w:t>
            </w:r>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p>
        </w:tc>
      </w:tr>
      <w:tr w:rsidR="00BC0E88" w14:paraId="6C7DDE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D0FDF" w14:textId="77777777" w:rsidR="00BC0E88" w:rsidRDefault="00000000">
            <w:proofErr w:type="spellStart"/>
            <w:r>
              <w:rPr>
                <w:b/>
                <w:bCs/>
                <w:sz w:val="20"/>
                <w:szCs w:val="20"/>
              </w:rPr>
              <w:t>Streamlit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6BD79" w14:textId="77777777" w:rsidR="00BC0E88" w:rsidRDefault="00000000">
            <w:r>
              <w:rPr>
                <w:rFonts w:ascii="Courier New" w:eastAsia="Courier New" w:hAnsi="Courier New" w:cs="Courier New"/>
                <w:sz w:val="20"/>
                <w:szCs w:val="20"/>
              </w:rPr>
              <w:t>1.33.0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F8E2B" w14:textId="77777777" w:rsidR="00BC0E88" w:rsidRDefault="00000000">
            <w:r>
              <w:rPr>
                <w:sz w:val="20"/>
                <w:szCs w:val="20"/>
              </w:rPr>
              <w:t>Interactive fraud operations dashboard</w:t>
            </w:r>
          </w:p>
        </w:tc>
      </w:tr>
      <w:tr w:rsidR="00BC0E88" w14:paraId="58D8D2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3DAA211" w14:textId="77777777" w:rsidR="00BC0E88" w:rsidRDefault="00000000">
            <w:r>
              <w:rPr>
                <w:b/>
                <w:bCs/>
                <w:sz w:val="20"/>
                <w:szCs w:val="20"/>
              </w:rPr>
              <w:t>Plotly</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88366C" w14:textId="77777777" w:rsidR="00BC0E88" w:rsidRDefault="00000000">
            <w:r>
              <w:rPr>
                <w:rFonts w:ascii="Courier New" w:eastAsia="Courier New" w:hAnsi="Courier New" w:cs="Courier New"/>
                <w:sz w:val="20"/>
                <w:szCs w:val="20"/>
              </w:rPr>
              <w:t>5.22.0</w:t>
            </w:r>
          </w:p>
        </w:tc>
        <w:tc>
          <w:tcPr>
            <w:tcW w:w="4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9CBBAE" w14:textId="77777777" w:rsidR="00BC0E88" w:rsidRDefault="00000000">
            <w:r>
              <w:rPr>
                <w:sz w:val="20"/>
                <w:szCs w:val="20"/>
              </w:rPr>
              <w:t>Interactive visualization charts</w:t>
            </w:r>
          </w:p>
        </w:tc>
      </w:tr>
      <w:tr w:rsidR="00BC0E88" w14:paraId="31D874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D81BA" w14:textId="77777777" w:rsidR="00BC0E88" w:rsidRDefault="00000000">
            <w:r>
              <w:rPr>
                <w:b/>
                <w:bCs/>
                <w:sz w:val="20"/>
                <w:szCs w:val="20"/>
              </w:rPr>
              <w:t>imbalanced-learn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67EBB" w14:textId="77777777" w:rsidR="00BC0E88" w:rsidRDefault="00000000">
            <w:r>
              <w:rPr>
                <w:rFonts w:ascii="Courier New" w:eastAsia="Courier New" w:hAnsi="Courier New" w:cs="Courier New"/>
                <w:sz w:val="20"/>
                <w:szCs w:val="20"/>
              </w:rPr>
              <w:t>0.12.3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B4AF" w14:textId="77777777" w:rsidR="00BC0E88" w:rsidRDefault="00000000">
            <w:r>
              <w:rPr>
                <w:sz w:val="20"/>
                <w:szCs w:val="20"/>
              </w:rPr>
              <w:t>SMOTE oversampling for class imbalance</w:t>
            </w:r>
          </w:p>
        </w:tc>
      </w:tr>
      <w:tr w:rsidR="00BC0E88" w14:paraId="1AFCD7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8083393" w14:textId="77777777" w:rsidR="00BC0E88" w:rsidRDefault="00000000">
            <w:r>
              <w:rPr>
                <w:b/>
                <w:bCs/>
                <w:sz w:val="20"/>
                <w:szCs w:val="20"/>
              </w:rPr>
              <w:t>scikit-learn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DAF80D1" w14:textId="77777777" w:rsidR="00BC0E88" w:rsidRDefault="00000000">
            <w:r>
              <w:rPr>
                <w:rFonts w:ascii="Courier New" w:eastAsia="Courier New" w:hAnsi="Courier New" w:cs="Courier New"/>
                <w:sz w:val="20"/>
                <w:szCs w:val="20"/>
              </w:rPr>
              <w:t>1.4.2</w:t>
            </w:r>
          </w:p>
        </w:tc>
        <w:tc>
          <w:tcPr>
            <w:tcW w:w="4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EDB9C6" w14:textId="77777777" w:rsidR="00BC0E88" w:rsidRDefault="00000000">
            <w:r>
              <w:rPr>
                <w:sz w:val="20"/>
                <w:szCs w:val="20"/>
              </w:rPr>
              <w:t>ML utilities, scalers, encoders, metrics</w:t>
            </w:r>
          </w:p>
        </w:tc>
      </w:tr>
      <w:tr w:rsidR="00BC0E88" w14:paraId="0975A8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B7751" w14:textId="77777777" w:rsidR="00BC0E88" w:rsidRDefault="00000000">
            <w:r>
              <w:rPr>
                <w:b/>
                <w:bCs/>
                <w:sz w:val="20"/>
                <w:szCs w:val="20"/>
              </w:rPr>
              <w:t>Pandas / NumPy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4C59" w14:textId="77777777" w:rsidR="00BC0E88" w:rsidRDefault="00000000">
            <w:r>
              <w:rPr>
                <w:rFonts w:ascii="Courier New" w:eastAsia="Courier New" w:hAnsi="Courier New" w:cs="Courier New"/>
                <w:sz w:val="20"/>
                <w:szCs w:val="20"/>
              </w:rPr>
              <w:t>2.1.4 / 1.26.4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6B7CA" w14:textId="77777777" w:rsidR="00BC0E88" w:rsidRDefault="00000000">
            <w:r>
              <w:rPr>
                <w:sz w:val="20"/>
                <w:szCs w:val="20"/>
              </w:rPr>
              <w:t>Data manipulation and numerical computing</w:t>
            </w:r>
          </w:p>
        </w:tc>
      </w:tr>
      <w:tr w:rsidR="00BC0E88" w14:paraId="7920EA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1DAD550" w14:textId="77777777" w:rsidR="00BC0E88" w:rsidRDefault="00000000">
            <w:r>
              <w:rPr>
                <w:b/>
                <w:bCs/>
                <w:sz w:val="20"/>
                <w:szCs w:val="20"/>
              </w:rPr>
              <w:t>Matplotlib / Seaborn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336210C" w14:textId="77777777" w:rsidR="00BC0E88" w:rsidRDefault="00000000">
            <w:r>
              <w:rPr>
                <w:rFonts w:ascii="Courier New" w:eastAsia="Courier New" w:hAnsi="Courier New" w:cs="Courier New"/>
                <w:sz w:val="20"/>
                <w:szCs w:val="20"/>
              </w:rPr>
              <w:t>3.8.4 / 0.13.2</w:t>
            </w:r>
          </w:p>
        </w:tc>
        <w:tc>
          <w:tcPr>
            <w:tcW w:w="4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E9EB20A" w14:textId="77777777" w:rsidR="00BC0E88" w:rsidRDefault="00000000">
            <w:r>
              <w:rPr>
                <w:sz w:val="20"/>
                <w:szCs w:val="20"/>
              </w:rPr>
              <w:t>Static chart generation</w:t>
            </w:r>
          </w:p>
        </w:tc>
      </w:tr>
    </w:tbl>
    <w:p w14:paraId="7ED4B590" w14:textId="77777777" w:rsidR="00BC0E88" w:rsidRDefault="00BC0E88">
      <w:pPr>
        <w:spacing w:before="160" w:after="160"/>
      </w:pPr>
    </w:p>
    <w:p w14:paraId="41464854" w14:textId="77777777" w:rsidR="00BC0E88" w:rsidRDefault="00000000">
      <w:pPr>
        <w:pStyle w:val="Heading1"/>
        <w:pBdr>
          <w:bottom w:val="single" w:sz="6" w:space="4" w:color="2563EB"/>
        </w:pBdr>
      </w:pPr>
      <w:r>
        <w:rPr>
          <w:color w:val="1E3A5F"/>
        </w:rPr>
        <w:t>14. Conclusion &amp; Business Impact</w:t>
      </w:r>
    </w:p>
    <w:p w14:paraId="40519176" w14:textId="77777777" w:rsidR="00BC0E88" w:rsidRDefault="00000000">
      <w:pPr>
        <w:spacing w:before="80" w:after="80"/>
      </w:pPr>
      <w:r>
        <w:t>Sentinel AI represents a complete, production-grade fraud detection system that goes beyond standard accuracy metrics to deliver regulatory-compliant, explainable, and financially optimized decisions. Key outcomes achieved:</w:t>
      </w:r>
    </w:p>
    <w:p w14:paraId="144638A2" w14:textId="77777777" w:rsidR="00BC0E88" w:rsidRDefault="00BC0E88">
      <w:pPr>
        <w:spacing w:before="80" w:after="80"/>
      </w:pPr>
    </w:p>
    <w:p w14:paraId="64F74D61" w14:textId="77777777" w:rsidR="00BC0E88" w:rsidRDefault="00000000">
      <w:pPr>
        <w:pStyle w:val="ListParagraph"/>
        <w:numPr>
          <w:ilvl w:val="0"/>
          <w:numId w:val="2"/>
        </w:numPr>
        <w:spacing w:before="60" w:after="60"/>
      </w:pPr>
      <w:r>
        <w:t xml:space="preserve">Achieved 0.9704 ROC-AUC and 0.9301 PR-AUC with the tuned </w:t>
      </w:r>
      <w:proofErr w:type="spellStart"/>
      <w:r>
        <w:t>LightGBM</w:t>
      </w:r>
      <w:proofErr w:type="spellEnd"/>
      <w:r>
        <w:t xml:space="preserve"> classifier — exceeding all operational targets</w:t>
      </w:r>
    </w:p>
    <w:p w14:paraId="7E607AB8" w14:textId="77777777" w:rsidR="00BC0E88" w:rsidRDefault="00000000">
      <w:pPr>
        <w:pStyle w:val="ListParagraph"/>
        <w:numPr>
          <w:ilvl w:val="0"/>
          <w:numId w:val="2"/>
        </w:numPr>
        <w:spacing w:before="60" w:after="60"/>
      </w:pPr>
      <w:r>
        <w:t>Identified optimal decision threshold of 0.45 (vs default 0.50) through systematic F1-Score optimization</w:t>
      </w:r>
    </w:p>
    <w:p w14:paraId="5650E80B" w14:textId="77777777" w:rsidR="00BC0E88" w:rsidRDefault="00000000">
      <w:pPr>
        <w:pStyle w:val="ListParagraph"/>
        <w:numPr>
          <w:ilvl w:val="0"/>
          <w:numId w:val="2"/>
        </w:numPr>
        <w:spacing w:before="60" w:after="60"/>
      </w:pPr>
      <w:r>
        <w:t>Deployed full SHAP explainability pipeline enabling plain-English justifications for every prediction</w:t>
      </w:r>
    </w:p>
    <w:p w14:paraId="78E2C9EE" w14:textId="77777777" w:rsidR="00BC0E88" w:rsidRDefault="00000000">
      <w:pPr>
        <w:pStyle w:val="ListParagraph"/>
        <w:numPr>
          <w:ilvl w:val="0"/>
          <w:numId w:val="2"/>
        </w:numPr>
        <w:spacing w:before="60" w:after="60"/>
      </w:pPr>
      <w:r>
        <w:t xml:space="preserve">Built a 3-tab </w:t>
      </w:r>
      <w:proofErr w:type="spellStart"/>
      <w:r>
        <w:t>Streamlit</w:t>
      </w:r>
      <w:proofErr w:type="spellEnd"/>
      <w:r>
        <w:t xml:space="preserve"> operational dashboard integrating live analytics, SHAP explainer, and compliance tools</w:t>
      </w:r>
    </w:p>
    <w:p w14:paraId="2F69AACB" w14:textId="77777777" w:rsidR="00BC0E88" w:rsidRDefault="00000000">
      <w:pPr>
        <w:pStyle w:val="ListParagraph"/>
        <w:numPr>
          <w:ilvl w:val="0"/>
          <w:numId w:val="2"/>
        </w:numPr>
        <w:spacing w:before="60" w:after="60"/>
      </w:pPr>
      <w:proofErr w:type="spellStart"/>
      <w:r>
        <w:t>Modeled</w:t>
      </w:r>
      <w:proofErr w:type="spellEnd"/>
      <w:r>
        <w:t xml:space="preserve"> estimated annual savings exceeding $4.2 million in prevented fraud and chargeback recovery costs</w:t>
      </w:r>
    </w:p>
    <w:p w14:paraId="03CA06FD" w14:textId="77777777" w:rsidR="00BC0E88" w:rsidRDefault="00BC0E88">
      <w:pPr>
        <w:spacing w:before="80" w:after="80"/>
      </w:pPr>
    </w:p>
    <w:p w14:paraId="787AD832" w14:textId="77777777" w:rsidR="00BC0E88" w:rsidRDefault="00000000">
      <w:pPr>
        <w:spacing w:before="80" w:after="80"/>
      </w:pPr>
      <w:r>
        <w:t xml:space="preserve">The platform is designed to scale from a single analyst deployment to an enterprise-grade multi-team fraud operations </w:t>
      </w:r>
      <w:proofErr w:type="spellStart"/>
      <w:r>
        <w:t>center</w:t>
      </w:r>
      <w:proofErr w:type="spellEnd"/>
      <w:r>
        <w:t>, with all decisions auditable, explainable, and defensible under current financial regulation frameworks.</w:t>
      </w:r>
    </w:p>
    <w:p w14:paraId="1BC4F086" w14:textId="77777777" w:rsidR="00BC0E88" w:rsidRDefault="00BC0E88">
      <w:pPr>
        <w:spacing w:before="200" w:after="200"/>
      </w:pPr>
    </w:p>
    <w:p w14:paraId="6D4C0FFB" w14:textId="77777777" w:rsidR="00BC0E88" w:rsidRDefault="00000000">
      <w:pPr>
        <w:pBdr>
          <w:top w:val="single" w:sz="4" w:space="4" w:color="2563EB"/>
        </w:pBdr>
        <w:spacing w:before="120" w:after="80"/>
        <w:jc w:val="center"/>
      </w:pPr>
      <w:r>
        <w:rPr>
          <w:i/>
          <w:iCs/>
          <w:color w:val="6B7280"/>
          <w:sz w:val="18"/>
          <w:szCs w:val="18"/>
        </w:rPr>
        <w:t>End of Report — Sentinel AI Fraud Detection Platform | Meet R Kakadiya | May 2026</w:t>
      </w:r>
    </w:p>
    <w:sectPr w:rsidR="00BC0E88">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A7845" w14:textId="77777777" w:rsidR="00CF2290" w:rsidRDefault="00CF2290">
      <w:r>
        <w:separator/>
      </w:r>
    </w:p>
  </w:endnote>
  <w:endnote w:type="continuationSeparator" w:id="0">
    <w:p w14:paraId="00AB7F70" w14:textId="77777777" w:rsidR="00CF2290" w:rsidRDefault="00CF2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DDF0" w14:textId="39AEC7C0" w:rsidR="00BC0E88" w:rsidRDefault="00000000">
    <w:pPr>
      <w:pBdr>
        <w:top w:val="single" w:sz="4" w:space="3" w:color="2563EB"/>
      </w:pBdr>
    </w:pPr>
    <w:r>
      <w:rPr>
        <w:color w:val="9CA3AF"/>
        <w:sz w:val="18"/>
        <w:szCs w:val="18"/>
      </w:rPr>
      <w:t xml:space="preserve">Internship </w:t>
    </w:r>
    <w:proofErr w:type="gramStart"/>
    <w:r>
      <w:rPr>
        <w:color w:val="9CA3AF"/>
        <w:sz w:val="18"/>
        <w:szCs w:val="18"/>
      </w:rPr>
      <w:t>Project  |</w:t>
    </w:r>
    <w:proofErr w:type="gramEnd"/>
    <w:r>
      <w:rPr>
        <w:color w:val="9CA3AF"/>
        <w:sz w:val="18"/>
        <w:szCs w:val="18"/>
      </w:rPr>
      <w:t xml:space="preserve">  Page </w:t>
    </w:r>
    <w:r>
      <w:rPr>
        <w:color w:val="1E3A5F"/>
        <w:sz w:val="18"/>
        <w:szCs w:val="18"/>
      </w:rPr>
      <w:fldChar w:fldCharType="begin"/>
    </w:r>
    <w:r>
      <w:rPr>
        <w:color w:val="1E3A5F"/>
        <w:sz w:val="18"/>
        <w:szCs w:val="18"/>
      </w:rPr>
      <w:instrText>PAGE</w:instrText>
    </w:r>
    <w:r>
      <w:rPr>
        <w:color w:val="1E3A5F"/>
        <w:sz w:val="18"/>
        <w:szCs w:val="18"/>
      </w:rPr>
      <w:fldChar w:fldCharType="separate"/>
    </w:r>
    <w:r w:rsidR="00E075F4">
      <w:rPr>
        <w:noProof/>
        <w:color w:val="1E3A5F"/>
        <w:sz w:val="18"/>
        <w:szCs w:val="18"/>
      </w:rPr>
      <w:t>2</w:t>
    </w:r>
    <w:r>
      <w:rPr>
        <w:color w:val="1E3A5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1391B" w14:textId="77777777" w:rsidR="00CF2290" w:rsidRDefault="00CF2290">
      <w:r>
        <w:separator/>
      </w:r>
    </w:p>
  </w:footnote>
  <w:footnote w:type="continuationSeparator" w:id="0">
    <w:p w14:paraId="73360989" w14:textId="77777777" w:rsidR="00CF2290" w:rsidRDefault="00CF2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30E1" w14:textId="77777777" w:rsidR="00BC0E88" w:rsidRDefault="00000000">
    <w:pPr>
      <w:pBdr>
        <w:bottom w:val="single" w:sz="4" w:space="3" w:color="2563EB"/>
      </w:pBdr>
      <w:tabs>
        <w:tab w:val="right" w:pos="9360"/>
      </w:tabs>
    </w:pPr>
    <w:r>
      <w:rPr>
        <w:color w:val="6B7280"/>
        <w:sz w:val="18"/>
        <w:szCs w:val="18"/>
      </w:rPr>
      <w:t xml:space="preserve">Sentinel AI — Fraud Detection </w:t>
    </w:r>
    <w:proofErr w:type="gramStart"/>
    <w:r>
      <w:rPr>
        <w:color w:val="6B7280"/>
        <w:sz w:val="18"/>
        <w:szCs w:val="18"/>
      </w:rPr>
      <w:t>Platform  |</w:t>
    </w:r>
    <w:proofErr w:type="gramEnd"/>
    <w:r>
      <w:rPr>
        <w:color w:val="6B7280"/>
        <w:sz w:val="18"/>
        <w:szCs w:val="18"/>
      </w:rPr>
      <w:t xml:space="preserve">  Capstone Report</w:t>
    </w:r>
    <w:r>
      <w:rPr>
        <w:sz w:val="18"/>
        <w:szCs w:val="18"/>
      </w:rPr>
      <w:tab/>
    </w:r>
    <w:r>
      <w:rPr>
        <w:b/>
        <w:bCs/>
        <w:color w:val="1E3A5F"/>
        <w:sz w:val="18"/>
        <w:szCs w:val="18"/>
      </w:rPr>
      <w:t>Meet R Kakadiya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C86"/>
    <w:multiLevelType w:val="hybridMultilevel"/>
    <w:tmpl w:val="822AEBA0"/>
    <w:lvl w:ilvl="0" w:tplc="1EB2E0A6">
      <w:start w:val="1"/>
      <w:numFmt w:val="bullet"/>
      <w:lvlText w:val="●"/>
      <w:lvlJc w:val="left"/>
      <w:pPr>
        <w:ind w:left="720" w:hanging="360"/>
      </w:pPr>
    </w:lvl>
    <w:lvl w:ilvl="1" w:tplc="CE7608C8">
      <w:start w:val="1"/>
      <w:numFmt w:val="bullet"/>
      <w:lvlText w:val="○"/>
      <w:lvlJc w:val="left"/>
      <w:pPr>
        <w:ind w:left="1440" w:hanging="360"/>
      </w:pPr>
    </w:lvl>
    <w:lvl w:ilvl="2" w:tplc="4082054C">
      <w:start w:val="1"/>
      <w:numFmt w:val="bullet"/>
      <w:lvlText w:val="■"/>
      <w:lvlJc w:val="left"/>
      <w:pPr>
        <w:ind w:left="2160" w:hanging="360"/>
      </w:pPr>
    </w:lvl>
    <w:lvl w:ilvl="3" w:tplc="9668A8B0">
      <w:start w:val="1"/>
      <w:numFmt w:val="bullet"/>
      <w:lvlText w:val="●"/>
      <w:lvlJc w:val="left"/>
      <w:pPr>
        <w:ind w:left="2880" w:hanging="360"/>
      </w:pPr>
    </w:lvl>
    <w:lvl w:ilvl="4" w:tplc="E0442772">
      <w:start w:val="1"/>
      <w:numFmt w:val="bullet"/>
      <w:lvlText w:val="○"/>
      <w:lvlJc w:val="left"/>
      <w:pPr>
        <w:ind w:left="3600" w:hanging="360"/>
      </w:pPr>
    </w:lvl>
    <w:lvl w:ilvl="5" w:tplc="973C6A2A">
      <w:start w:val="1"/>
      <w:numFmt w:val="bullet"/>
      <w:lvlText w:val="■"/>
      <w:lvlJc w:val="left"/>
      <w:pPr>
        <w:ind w:left="4320" w:hanging="360"/>
      </w:pPr>
    </w:lvl>
    <w:lvl w:ilvl="6" w:tplc="5714325A">
      <w:start w:val="1"/>
      <w:numFmt w:val="bullet"/>
      <w:lvlText w:val="●"/>
      <w:lvlJc w:val="left"/>
      <w:pPr>
        <w:ind w:left="5040" w:hanging="360"/>
      </w:pPr>
    </w:lvl>
    <w:lvl w:ilvl="7" w:tplc="FAECF5D0">
      <w:start w:val="1"/>
      <w:numFmt w:val="bullet"/>
      <w:lvlText w:val="●"/>
      <w:lvlJc w:val="left"/>
      <w:pPr>
        <w:ind w:left="5760" w:hanging="360"/>
      </w:pPr>
    </w:lvl>
    <w:lvl w:ilvl="8" w:tplc="D0D4CF96">
      <w:start w:val="1"/>
      <w:numFmt w:val="bullet"/>
      <w:lvlText w:val="●"/>
      <w:lvlJc w:val="left"/>
      <w:pPr>
        <w:ind w:left="6480" w:hanging="360"/>
      </w:pPr>
    </w:lvl>
  </w:abstractNum>
  <w:abstractNum w:abstractNumId="1" w15:restartNumberingAfterBreak="0">
    <w:nsid w:val="1156399B"/>
    <w:multiLevelType w:val="hybridMultilevel"/>
    <w:tmpl w:val="81CE50D6"/>
    <w:lvl w:ilvl="0" w:tplc="8A2058C8">
      <w:start w:val="1"/>
      <w:numFmt w:val="decimal"/>
      <w:lvlText w:val="%1."/>
      <w:lvlJc w:val="left"/>
      <w:pPr>
        <w:ind w:left="720" w:hanging="360"/>
      </w:pPr>
    </w:lvl>
    <w:lvl w:ilvl="1" w:tplc="6CD6A49C">
      <w:numFmt w:val="decimal"/>
      <w:lvlText w:val=""/>
      <w:lvlJc w:val="left"/>
    </w:lvl>
    <w:lvl w:ilvl="2" w:tplc="99D60FDE">
      <w:numFmt w:val="decimal"/>
      <w:lvlText w:val=""/>
      <w:lvlJc w:val="left"/>
    </w:lvl>
    <w:lvl w:ilvl="3" w:tplc="FE48D748">
      <w:numFmt w:val="decimal"/>
      <w:lvlText w:val=""/>
      <w:lvlJc w:val="left"/>
    </w:lvl>
    <w:lvl w:ilvl="4" w:tplc="8638B630">
      <w:numFmt w:val="decimal"/>
      <w:lvlText w:val=""/>
      <w:lvlJc w:val="left"/>
    </w:lvl>
    <w:lvl w:ilvl="5" w:tplc="FBDE14C0">
      <w:numFmt w:val="decimal"/>
      <w:lvlText w:val=""/>
      <w:lvlJc w:val="left"/>
    </w:lvl>
    <w:lvl w:ilvl="6" w:tplc="5EFA1A5A">
      <w:numFmt w:val="decimal"/>
      <w:lvlText w:val=""/>
      <w:lvlJc w:val="left"/>
    </w:lvl>
    <w:lvl w:ilvl="7" w:tplc="42C4B89C">
      <w:numFmt w:val="decimal"/>
      <w:lvlText w:val=""/>
      <w:lvlJc w:val="left"/>
    </w:lvl>
    <w:lvl w:ilvl="8" w:tplc="CFDCBE5A">
      <w:numFmt w:val="decimal"/>
      <w:lvlText w:val=""/>
      <w:lvlJc w:val="left"/>
    </w:lvl>
  </w:abstractNum>
  <w:abstractNum w:abstractNumId="2" w15:restartNumberingAfterBreak="0">
    <w:nsid w:val="79D37856"/>
    <w:multiLevelType w:val="hybridMultilevel"/>
    <w:tmpl w:val="97CAB1C2"/>
    <w:lvl w:ilvl="0" w:tplc="DE9EE2FC">
      <w:start w:val="1"/>
      <w:numFmt w:val="bullet"/>
      <w:lvlText w:val="•"/>
      <w:lvlJc w:val="left"/>
      <w:pPr>
        <w:ind w:left="720" w:hanging="360"/>
      </w:pPr>
    </w:lvl>
    <w:lvl w:ilvl="1" w:tplc="58460CE2">
      <w:numFmt w:val="decimal"/>
      <w:lvlText w:val=""/>
      <w:lvlJc w:val="left"/>
    </w:lvl>
    <w:lvl w:ilvl="2" w:tplc="98E28B1C">
      <w:numFmt w:val="decimal"/>
      <w:lvlText w:val=""/>
      <w:lvlJc w:val="left"/>
    </w:lvl>
    <w:lvl w:ilvl="3" w:tplc="4C282740">
      <w:numFmt w:val="decimal"/>
      <w:lvlText w:val=""/>
      <w:lvlJc w:val="left"/>
    </w:lvl>
    <w:lvl w:ilvl="4" w:tplc="45F8BE6C">
      <w:numFmt w:val="decimal"/>
      <w:lvlText w:val=""/>
      <w:lvlJc w:val="left"/>
    </w:lvl>
    <w:lvl w:ilvl="5" w:tplc="B70E391A">
      <w:numFmt w:val="decimal"/>
      <w:lvlText w:val=""/>
      <w:lvlJc w:val="left"/>
    </w:lvl>
    <w:lvl w:ilvl="6" w:tplc="EEEEDACC">
      <w:numFmt w:val="decimal"/>
      <w:lvlText w:val=""/>
      <w:lvlJc w:val="left"/>
    </w:lvl>
    <w:lvl w:ilvl="7" w:tplc="76483496">
      <w:numFmt w:val="decimal"/>
      <w:lvlText w:val=""/>
      <w:lvlJc w:val="left"/>
    </w:lvl>
    <w:lvl w:ilvl="8" w:tplc="EC0083BA">
      <w:numFmt w:val="decimal"/>
      <w:lvlText w:val=""/>
      <w:lvlJc w:val="left"/>
    </w:lvl>
  </w:abstractNum>
  <w:num w:numId="1" w16cid:durableId="1071926489">
    <w:abstractNumId w:val="0"/>
    <w:lvlOverride w:ilvl="0">
      <w:startOverride w:val="1"/>
    </w:lvlOverride>
  </w:num>
  <w:num w:numId="2" w16cid:durableId="10676496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E88"/>
    <w:rsid w:val="003254B4"/>
    <w:rsid w:val="00BC0E88"/>
    <w:rsid w:val="00BF7F09"/>
    <w:rsid w:val="00CF2290"/>
    <w:rsid w:val="00E07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B6A41"/>
  <w15:docId w15:val="{FB35A36C-9EF5-4630-9D63-15A892223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54B4"/>
    <w:pPr>
      <w:tabs>
        <w:tab w:val="center" w:pos="4513"/>
        <w:tab w:val="right" w:pos="9026"/>
      </w:tabs>
    </w:pPr>
  </w:style>
  <w:style w:type="character" w:customStyle="1" w:styleId="HeaderChar">
    <w:name w:val="Header Char"/>
    <w:basedOn w:val="DefaultParagraphFont"/>
    <w:link w:val="Header"/>
    <w:uiPriority w:val="99"/>
    <w:rsid w:val="003254B4"/>
  </w:style>
  <w:style w:type="paragraph" w:styleId="Footer">
    <w:name w:val="footer"/>
    <w:basedOn w:val="Normal"/>
    <w:link w:val="FooterChar"/>
    <w:uiPriority w:val="99"/>
    <w:unhideWhenUsed/>
    <w:rsid w:val="003254B4"/>
    <w:pPr>
      <w:tabs>
        <w:tab w:val="center" w:pos="4513"/>
        <w:tab w:val="right" w:pos="9026"/>
      </w:tabs>
    </w:pPr>
  </w:style>
  <w:style w:type="character" w:customStyle="1" w:styleId="FooterChar">
    <w:name w:val="Footer Char"/>
    <w:basedOn w:val="DefaultParagraphFont"/>
    <w:link w:val="Footer"/>
    <w:uiPriority w:val="99"/>
    <w:rsid w:val="00325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2354</Words>
  <Characters>13422</Characters>
  <Application>Microsoft Office Word</Application>
  <DocSecurity>0</DocSecurity>
  <Lines>111</Lines>
  <Paragraphs>31</Paragraphs>
  <ScaleCrop>false</ScaleCrop>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Meet Kakadiya</cp:lastModifiedBy>
  <cp:revision>2</cp:revision>
  <dcterms:created xsi:type="dcterms:W3CDTF">2026-05-24T05:56:00Z</dcterms:created>
  <dcterms:modified xsi:type="dcterms:W3CDTF">2026-05-24T05:56:00Z</dcterms:modified>
</cp:coreProperties>
</file>