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44934">
      <w:pPr>
        <w:spacing w:before="0" w:after="80"/>
        <w:jc w:val="center"/>
        <w:rPr>
          <w:rFonts w:hint="default" w:cs="Times New Roman"/>
          <w:b/>
          <w:bCs/>
          <w:i w:val="0"/>
          <w:iCs w:val="0"/>
          <w:color w:val="000000"/>
          <w:sz w:val="20"/>
          <w:szCs w:val="20"/>
          <w:lang w:val="en-IN"/>
        </w:rPr>
        <w:sectPr>
          <w:pgSz w:w="12240" w:h="15840"/>
          <w:pgMar w:top="1080" w:right="900" w:bottom="1080" w:left="900" w:header="708" w:footer="708" w:gutter="0"/>
          <w:cols w:space="720" w:num="1"/>
          <w:docGrid w:linePitch="360" w:charSpace="0"/>
        </w:sectPr>
      </w:pPr>
      <w:bookmarkStart w:id="0" w:name="_GoBack"/>
      <w:bookmarkEnd w:id="0"/>
      <w:r>
        <w:rPr>
          <w:b/>
          <w:bCs/>
          <w:i/>
          <w:iCs/>
          <w:sz w:val="28"/>
          <w:szCs w:val="28"/>
        </w:rPr>
        <w:t>Enhanced Ransomware Classification Using PSO-Based Feature Weighting and Multi-Classifier Ensembles</w:t>
      </w:r>
    </w:p>
    <w:p w14:paraId="329128FE">
      <w:pPr>
        <w:spacing w:before="60" w:after="20"/>
        <w:jc w:val="both"/>
        <w:rPr>
          <w:rFonts w:hint="default" w:cs="Times New Roman"/>
          <w:b/>
          <w:bCs/>
          <w:i w:val="0"/>
          <w:iCs w:val="0"/>
          <w:color w:val="000000"/>
          <w:sz w:val="20"/>
          <w:szCs w:val="20"/>
          <w:lang w:val="en-IN"/>
        </w:rPr>
      </w:pPr>
    </w:p>
    <w:p w14:paraId="7433C54B">
      <w:pPr>
        <w:pStyle w:val="20"/>
        <w:spacing w:before="100" w:beforeAutospacing="1"/>
        <w:jc w:val="left"/>
        <w:rPr>
          <w:rFonts w:ascii="Times New Roman" w:hAnsi="Times New Roman" w:eastAsia="Times New Roman" w:cs="Times New Roman"/>
          <w:b/>
          <w:bCs/>
          <w:i w:val="0"/>
          <w:iCs w:val="0"/>
          <w:color w:val="000000"/>
          <w:sz w:val="20"/>
          <w:szCs w:val="20"/>
        </w:rPr>
      </w:pPr>
      <w:r>
        <w:rPr>
          <w:rFonts w:hint="default"/>
          <w:sz w:val="18"/>
          <w:szCs w:val="18"/>
          <w:lang w:val="en-US"/>
        </w:rPr>
        <w:t>Meet Mandalia</w:t>
      </w:r>
      <w:r>
        <w:rPr>
          <w:sz w:val="18"/>
          <w:szCs w:val="18"/>
        </w:rPr>
        <w:t xml:space="preserve"> </w:t>
      </w:r>
      <w:r>
        <w:rPr>
          <w:sz w:val="18"/>
          <w:szCs w:val="18"/>
        </w:rPr>
        <w:br w:type="textWrapping"/>
      </w:r>
      <w:r>
        <w:rPr>
          <w:rFonts w:hint="default"/>
          <w:i/>
          <w:sz w:val="18"/>
          <w:szCs w:val="18"/>
        </w:rPr>
        <w:t>Department of Computer Engineering</w:t>
      </w:r>
      <w:r>
        <w:rPr>
          <w:i/>
          <w:sz w:val="18"/>
          <w:szCs w:val="18"/>
        </w:rPr>
        <w:t xml:space="preserve">. </w:t>
      </w:r>
      <w:r>
        <w:rPr>
          <w:rFonts w:hint="default"/>
          <w:i/>
          <w:sz w:val="18"/>
          <w:szCs w:val="18"/>
          <w:lang w:val="en-US"/>
        </w:rPr>
        <w:t>Marwadi University</w:t>
      </w:r>
      <w:r>
        <w:rPr>
          <w:i/>
          <w:sz w:val="18"/>
          <w:szCs w:val="18"/>
        </w:rPr>
        <w:t xml:space="preserve"> </w:t>
      </w:r>
      <w:r>
        <w:rPr>
          <w:sz w:val="18"/>
          <w:szCs w:val="18"/>
        </w:rPr>
        <w:br w:type="textWrapping"/>
      </w:r>
      <w:r>
        <w:rPr>
          <w:rFonts w:hint="default"/>
          <w:i/>
          <w:sz w:val="18"/>
          <w:szCs w:val="18"/>
          <w:lang w:val="en-US"/>
        </w:rPr>
        <w:t>Marwadi University,Rajkot,Gujarat,India</w:t>
      </w:r>
      <w:r>
        <w:rPr>
          <w:i/>
          <w:sz w:val="18"/>
          <w:szCs w:val="18"/>
        </w:rPr>
        <w:br w:type="textWrapping"/>
      </w:r>
      <w:r>
        <w:rPr>
          <w:rFonts w:hint="default"/>
          <w:sz w:val="18"/>
          <w:szCs w:val="18"/>
          <w:lang w:val="en-US"/>
        </w:rPr>
        <w:t>Rajkot</w:t>
      </w:r>
      <w:r>
        <w:rPr>
          <w:sz w:val="18"/>
          <w:szCs w:val="18"/>
        </w:rPr>
        <w:t xml:space="preserve">, </w:t>
      </w:r>
      <w:r>
        <w:rPr>
          <w:rFonts w:hint="default"/>
          <w:sz w:val="18"/>
          <w:szCs w:val="18"/>
          <w:lang w:val="en-US"/>
        </w:rPr>
        <w:t>India</w:t>
      </w:r>
      <w:r>
        <w:rPr>
          <w:sz w:val="18"/>
          <w:szCs w:val="18"/>
        </w:rPr>
        <w:br w:type="textWrapping"/>
      </w:r>
      <w:r>
        <w:rPr>
          <w:rFonts w:hint="default"/>
          <w:sz w:val="18"/>
          <w:szCs w:val="18"/>
          <w:lang w:val="en-US"/>
        </w:rPr>
        <w:fldChar w:fldCharType="begin"/>
      </w:r>
      <w:r>
        <w:rPr>
          <w:rFonts w:hint="default"/>
          <w:sz w:val="18"/>
          <w:szCs w:val="18"/>
          <w:lang w:val="en-US"/>
        </w:rPr>
        <w:instrText xml:space="preserve"> HYPERLINK "mailto:meetmandalia008@gmail.com" </w:instrText>
      </w:r>
      <w:r>
        <w:rPr>
          <w:rFonts w:hint="default"/>
          <w:sz w:val="18"/>
          <w:szCs w:val="18"/>
          <w:lang w:val="en-US"/>
        </w:rPr>
        <w:fldChar w:fldCharType="separate"/>
      </w:r>
      <w:r>
        <w:rPr>
          <w:rStyle w:val="14"/>
          <w:rFonts w:hint="default"/>
          <w:sz w:val="18"/>
          <w:szCs w:val="18"/>
          <w:lang w:val="en-US"/>
        </w:rPr>
        <w:t>meetmandalia008@gmail.com</w:t>
      </w:r>
      <w:r>
        <w:rPr>
          <w:rFonts w:hint="default"/>
          <w:sz w:val="18"/>
          <w:szCs w:val="18"/>
          <w:lang w:val="en-US"/>
        </w:rPr>
        <w:fldChar w:fldCharType="end"/>
      </w:r>
    </w:p>
    <w:p w14:paraId="74562A40">
      <w:pPr>
        <w:spacing w:before="140" w:after="60" w:line="240" w:lineRule="auto"/>
        <w:jc w:val="both"/>
      </w:pPr>
      <w:r>
        <w:rPr>
          <w:rFonts w:ascii="Times New Roman" w:hAnsi="Times New Roman" w:eastAsia="Times New Roman" w:cs="Times New Roman"/>
          <w:b/>
          <w:bCs/>
          <w:i w:val="0"/>
          <w:iCs w:val="0"/>
          <w:color w:val="000000"/>
          <w:sz w:val="20"/>
          <w:szCs w:val="20"/>
        </w:rPr>
        <w:t>ABSTRACT</w:t>
      </w:r>
    </w:p>
    <w:p w14:paraId="00C5B706">
      <w:pPr>
        <w:spacing w:before="30" w:after="60" w:line="240" w:lineRule="auto"/>
        <w:jc w:val="both"/>
        <w:rPr>
          <w:rFonts w:hint="default" w:ascii="Times New Roman" w:hAnsi="Times New Roman" w:eastAsia="Times New Roman" w:cs="Times New Roman"/>
          <w:b w:val="0"/>
          <w:bCs w:val="0"/>
          <w:i w:val="0"/>
          <w:iCs w:val="0"/>
          <w:color w:val="000000"/>
          <w:sz w:val="18"/>
          <w:szCs w:val="18"/>
        </w:rPr>
      </w:pPr>
      <w:r>
        <w:rPr>
          <w:rFonts w:hint="default" w:cs="Times New Roman"/>
          <w:b w:val="0"/>
          <w:bCs w:val="0"/>
          <w:i w:val="0"/>
          <w:iCs w:val="0"/>
          <w:color w:val="000000"/>
          <w:sz w:val="18"/>
          <w:szCs w:val="18"/>
          <w:lang w:val="en-IN"/>
        </w:rPr>
        <w:t>R</w:t>
      </w:r>
      <w:r>
        <w:rPr>
          <w:rFonts w:ascii="Times New Roman" w:hAnsi="Times New Roman" w:eastAsia="Times New Roman" w:cs="Times New Roman"/>
          <w:b w:val="0"/>
          <w:bCs w:val="0"/>
          <w:i w:val="0"/>
          <w:iCs w:val="0"/>
          <w:color w:val="000000"/>
          <w:sz w:val="18"/>
          <w:szCs w:val="18"/>
        </w:rPr>
        <w:t>ansomware attack has been quite a widespread cybersecurity threat that has led to a massive loss of money and business disruption.</w:t>
      </w:r>
      <w:r>
        <w:rPr>
          <w:rFonts w:hint="default" w:ascii="Times New Roman" w:hAnsi="Times New Roman" w:eastAsia="Times New Roman" w:cs="Times New Roman"/>
          <w:b w:val="0"/>
          <w:bCs w:val="0"/>
          <w:i w:val="0"/>
          <w:iCs w:val="0"/>
          <w:color w:val="000000"/>
          <w:sz w:val="18"/>
          <w:szCs w:val="18"/>
        </w:rPr>
        <w:t xml:space="preserve"> The existing signature-based and heuistic-based methods of detection cannot make the final stand against ever-developing ransomeware variants. Machine learning (ML)-based systems depict word but the size of feature spaces is also a significant challenge. This paper outlines an innovative strategy involving a combination of ensemble classifiers and feature selection through Particle Swarm Optimization (PSO) method. Two ensemble models are created: with Random Forest (RF) and Support Vector Machine (SVM) and with Decision Tree (DT) and K-Nearest Neighbours (KNN). PSO is used to determine the best feature subsets and weigh them. Experiments with a custom dataset containing 175 ransomware executables of 28 families and 45 benign samples show that PSO-aided feature selection yields a high detection accuracy, precision, recall, and F1-score. The most accurate model is the DT+KNN, PSO ensemble with the highest accuracy of 98.38 and better than the single classifier and unweighted ensemble models. Findings support the suitability of adopting metaheuristic feature selection coupled with ensemble learning in detecting ransomware.</w:t>
      </w:r>
    </w:p>
    <w:p w14:paraId="35793FC8">
      <w:pPr>
        <w:spacing w:before="30" w:after="60" w:line="240" w:lineRule="auto"/>
        <w:jc w:val="both"/>
      </w:pPr>
      <w:r>
        <w:rPr>
          <w:rFonts w:ascii="Times New Roman" w:hAnsi="Times New Roman" w:eastAsia="Times New Roman" w:cs="Times New Roman"/>
          <w:b/>
          <w:bCs/>
          <w:i w:val="0"/>
          <w:iCs w:val="0"/>
          <w:color w:val="000000"/>
          <w:sz w:val="18"/>
          <w:szCs w:val="18"/>
        </w:rPr>
        <w:t xml:space="preserve">Keywords: </w:t>
      </w:r>
      <w:r>
        <w:rPr>
          <w:rFonts w:ascii="Times New Roman" w:hAnsi="Times New Roman" w:eastAsia="Times New Roman" w:cs="Times New Roman"/>
          <w:b w:val="0"/>
          <w:bCs w:val="0"/>
          <w:i w:val="0"/>
          <w:iCs w:val="0"/>
          <w:color w:val="000000"/>
          <w:sz w:val="18"/>
          <w:szCs w:val="18"/>
        </w:rPr>
        <w:t>Ransomware; Machine Learning; Ensemble Classifiers; Feature Selection; Particle Swarm Optimization</w:t>
      </w:r>
    </w:p>
    <w:p w14:paraId="7346363E">
      <w:pPr>
        <w:spacing w:before="0" w:after="0"/>
        <w:jc w:val="both"/>
      </w:pPr>
    </w:p>
    <w:p w14:paraId="5CBEF9B0">
      <w:pPr>
        <w:spacing w:before="140" w:after="60" w:line="240" w:lineRule="auto"/>
        <w:jc w:val="both"/>
      </w:pPr>
      <w:r>
        <w:rPr>
          <w:rFonts w:ascii="Times New Roman" w:hAnsi="Times New Roman" w:eastAsia="Times New Roman" w:cs="Times New Roman"/>
          <w:b/>
          <w:bCs/>
          <w:i w:val="0"/>
          <w:iCs w:val="0"/>
          <w:color w:val="000000"/>
          <w:sz w:val="20"/>
          <w:szCs w:val="20"/>
        </w:rPr>
        <w:t>I.  INTRODUCTION</w:t>
      </w:r>
    </w:p>
    <w:p w14:paraId="476A3ED8">
      <w:pPr>
        <w:spacing w:before="140" w:after="60" w:line="240" w:lineRule="auto"/>
        <w:jc w:val="both"/>
        <w:rPr>
          <w:rFonts w:hint="default" w:ascii="Times New Roman" w:hAnsi="Times New Roman" w:eastAsia="Times New Roman" w:cs="Times New Roman"/>
          <w:b w:val="0"/>
          <w:bCs w:val="0"/>
          <w:i w:val="0"/>
          <w:iCs w:val="0"/>
          <w:color w:val="000000"/>
          <w:sz w:val="18"/>
          <w:szCs w:val="18"/>
        </w:rPr>
      </w:pPr>
      <w:r>
        <w:rPr>
          <w:rFonts w:ascii="Times New Roman" w:hAnsi="Times New Roman" w:eastAsia="Times New Roman" w:cs="Times New Roman"/>
          <w:b w:val="0"/>
          <w:bCs w:val="0"/>
          <w:i w:val="0"/>
          <w:iCs w:val="0"/>
          <w:color w:val="000000"/>
          <w:sz w:val="18"/>
          <w:szCs w:val="18"/>
        </w:rPr>
        <w:t>Ransomware is a virus, which codes up the data of a victim and requires money to be decrypted.</w:t>
      </w:r>
      <w:r>
        <w:rPr>
          <w:rFonts w:hint="default" w:ascii="Times New Roman" w:hAnsi="Times New Roman" w:eastAsia="Times New Roman" w:cs="Times New Roman"/>
          <w:b w:val="0"/>
          <w:bCs w:val="0"/>
          <w:i w:val="0"/>
          <w:iCs w:val="0"/>
          <w:color w:val="000000"/>
          <w:sz w:val="18"/>
          <w:szCs w:val="18"/>
        </w:rPr>
        <w:t xml:space="preserve"> It has matured out of rudimentary programs, floppy-distributed, in the late 1980s, like the so-called AIDs/PC Cyborg trojan, to highly automated, goal-oriented methods of attack by leveraging the anonymity of cryptocurrency and via Ransomware-as-a-Service (RaaS) providers. The causes of high-profile ransomware strikes like WannaCry (2017), NotPetya (2017), and the attack on the Colonial Pipeline (2021) have proven the disastrous financial and operational impact of large-scale ransomware. Non-icb models like signature-based and heuristic-based traditional methods of detection cannot fight new and obfuscated ransomware. They only identify known variants, vulnerable to zero-day attacks, and have high false positive and negative rates. The new approach of ML-based techniques has proven to be a prospect, but due to the high dimensionality of feature spaces, scarce training data, and the ever-changing characteristics of ransomonware, the detection accuracy remains a challenge. The proposed research tackles these issues by combining PSObased feature selection and ensemble classification. The objectives are: (1) to compare PSO with critical selection of features of ransomware (static and dynamic), and (2) comparing ensemble models (RF-SVM and DT-KNN) in terms of their accuracy, precision, recall and F1-score. A set of 289 custom data set is made. ransomware families, </w:t>
      </w:r>
    </w:p>
    <w:p w14:paraId="45D61CB8">
      <w:pPr>
        <w:spacing w:before="140" w:after="60" w:line="240" w:lineRule="auto"/>
        <w:jc w:val="both"/>
        <w:rPr>
          <w:rFonts w:hint="default" w:ascii="Times New Roman" w:hAnsi="Times New Roman" w:eastAsia="Times New Roman" w:cs="Times New Roman"/>
          <w:b w:val="0"/>
          <w:bCs w:val="0"/>
          <w:i w:val="0"/>
          <w:iCs w:val="0"/>
          <w:color w:val="000000"/>
          <w:sz w:val="18"/>
          <w:szCs w:val="18"/>
        </w:rPr>
      </w:pPr>
    </w:p>
    <w:p w14:paraId="64D668AA">
      <w:pPr>
        <w:spacing w:before="140" w:after="60" w:line="240" w:lineRule="auto"/>
        <w:jc w:val="both"/>
        <w:rPr>
          <w:rFonts w:hint="default" w:ascii="Times New Roman" w:hAnsi="Times New Roman" w:eastAsia="Times New Roman" w:cs="Times New Roman"/>
          <w:b w:val="0"/>
          <w:bCs w:val="0"/>
          <w:i w:val="0"/>
          <w:iCs w:val="0"/>
          <w:color w:val="000000"/>
          <w:sz w:val="18"/>
          <w:szCs w:val="18"/>
        </w:rPr>
      </w:pPr>
    </w:p>
    <w:p w14:paraId="64391555">
      <w:pPr>
        <w:spacing w:before="140" w:after="60" w:line="240" w:lineRule="auto"/>
        <w:jc w:val="both"/>
        <w:rPr>
          <w:rFonts w:hint="default" w:ascii="Times New Roman" w:hAnsi="Times New Roman" w:eastAsia="Times New Roman" w:cs="Times New Roman"/>
          <w:b w:val="0"/>
          <w:bCs w:val="0"/>
          <w:i w:val="0"/>
          <w:iCs w:val="0"/>
          <w:color w:val="000000"/>
          <w:sz w:val="18"/>
          <w:szCs w:val="18"/>
        </w:rPr>
      </w:pPr>
    </w:p>
    <w:p w14:paraId="2619C2E7">
      <w:pPr>
        <w:spacing w:before="140" w:after="60" w:line="240" w:lineRule="auto"/>
        <w:jc w:val="both"/>
        <w:rPr>
          <w:rFonts w:hint="default" w:ascii="Times New Roman" w:hAnsi="Times New Roman" w:eastAsia="Times New Roman" w:cs="Times New Roman"/>
          <w:b w:val="0"/>
          <w:bCs w:val="0"/>
          <w:i w:val="0"/>
          <w:iCs w:val="0"/>
          <w:color w:val="000000"/>
          <w:sz w:val="18"/>
          <w:szCs w:val="18"/>
        </w:rPr>
      </w:pPr>
      <w:r>
        <w:rPr>
          <w:rFonts w:hint="default" w:ascii="Times New Roman" w:hAnsi="Times New Roman" w:eastAsia="Times New Roman" w:cs="Times New Roman"/>
          <w:b w:val="0"/>
          <w:bCs w:val="0"/>
          <w:i w:val="0"/>
          <w:iCs w:val="0"/>
          <w:color w:val="000000"/>
          <w:sz w:val="18"/>
          <w:szCs w:val="18"/>
        </w:rPr>
        <w:t>and samples can be run in a sandbox (DRAVUF) to extract both a static (PE-based) and dynamic (API call) features.</w:t>
      </w:r>
    </w:p>
    <w:p w14:paraId="573EDC1E">
      <w:pPr>
        <w:spacing w:before="140" w:after="60" w:line="240" w:lineRule="auto"/>
        <w:jc w:val="both"/>
        <w:rPr>
          <w:sz w:val="18"/>
          <w:szCs w:val="18"/>
        </w:rPr>
      </w:pPr>
      <w:r>
        <w:rPr>
          <w:rFonts w:ascii="Times New Roman" w:hAnsi="Times New Roman" w:eastAsia="Times New Roman" w:cs="Times New Roman"/>
          <w:b/>
          <w:bCs/>
          <w:i w:val="0"/>
          <w:iCs w:val="0"/>
          <w:color w:val="000000"/>
          <w:sz w:val="18"/>
          <w:szCs w:val="18"/>
        </w:rPr>
        <w:t>II.  LITERATURE REVIEW</w:t>
      </w:r>
    </w:p>
    <w:p w14:paraId="05E318FE">
      <w:pPr>
        <w:spacing w:before="0" w:after="0"/>
        <w:jc w:val="both"/>
      </w:pPr>
      <w:r>
        <w:t>The ransomware detection research has been characterized as traditional, ML-based, network-based, and hybrids.</w:t>
      </w:r>
      <w:r>
        <w:rPr>
          <w:rFonts w:hint="default"/>
        </w:rPr>
        <w:t xml:space="preserve"> The classic signature-based and heuristic approaches are well-recognized to be only effective on known variants and extremely vulnerable to obfuscation and zero-day attacks [1], [2]</w:t>
      </w:r>
      <w:r>
        <w:rPr>
          <w:rFonts w:hint="default"/>
          <w:lang w:val="en-IN"/>
        </w:rPr>
        <w:t>,</w:t>
      </w:r>
      <w:r>
        <w:rPr>
          <w:rFonts w:hint="default"/>
        </w:rPr>
        <w:t xml:space="preserve"> [3] were the first to apply the ML-based techniques to the specific case of ML: they used Principal Component Analysis (PCA) to reduce the dimensions of the stationary PE data and stacked ensemble classifiers.[4</w:t>
      </w:r>
      <w:r>
        <w:rPr>
          <w:rFonts w:hint="default"/>
          <w:lang w:val="en-IN"/>
        </w:rPr>
        <w:t>]</w:t>
      </w:r>
      <w:r>
        <w:rPr>
          <w:rFonts w:hint="default"/>
        </w:rPr>
        <w:t>, a dynamic analysis system based on N-gram features and TF-IDF to select the features. [5] created DPBD-FE, dynamically defining the pre-encryption stage and extracting features using an annotated TF-IDF, where Random Forest works well at all times. [6] suggested a hybrid dominant feature selection method based on correlation coefficient and mutual information to analyze ransomware in Android. Aurangzeb et al. [7] introduced the concept of BigRC-EML, a hybrid of big-data and ensemble ML, and PCA to classify ransomware. There has also been an exploration of deep learning methods</w:t>
      </w:r>
      <w:r>
        <w:rPr>
          <w:rFonts w:hint="default"/>
          <w:lang w:val="en-IN"/>
        </w:rPr>
        <w:t xml:space="preserve"> </w:t>
      </w:r>
      <w:r>
        <w:rPr>
          <w:rFonts w:hint="default"/>
        </w:rPr>
        <w:t>came up with IMCEC, which is a combination of posterior probabilities of several CNN architectures. In an ensemble,suggested MalNet, which is a combination of CNN-based images features with LSTM-based opcode analysis. Yet, CNN visual methods fall short in terms of sensitivity to opcode variations and fixed input-size. Abbasi et al. used PSO-based features selection and proposed a wrapper algorithm (Regularized Logistic Regression) and compared various PS variants with different classifiers (RF, DT, SVM, KNN) and concluded that there was no single best-performing classifier based on selection.  demonstrated RF to be better at RF than AdaBoost, Bagging, and Rotation Forest. affirmed that RF is an effective classifier, better than DT, NB, LR and NN classifiers. SVM based classifiers to reduce adversarial evasion of ransomware.show that network-based detection is viable in classifying traffic-based ransomware, but usually only against narrow groups of ransomware. The current paper expands this literature by combining PSO-selected features with ensemble classification using a custom dataset of 28 ransomware families.</w:t>
      </w:r>
    </w:p>
    <w:p w14:paraId="6B2C0921">
      <w:pPr>
        <w:spacing w:before="140" w:after="60" w:line="240" w:lineRule="auto"/>
        <w:jc w:val="both"/>
      </w:pPr>
      <w:r>
        <w:rPr>
          <w:rFonts w:ascii="Times New Roman" w:hAnsi="Times New Roman" w:eastAsia="Times New Roman" w:cs="Times New Roman"/>
          <w:b/>
          <w:bCs/>
          <w:i w:val="0"/>
          <w:iCs w:val="0"/>
          <w:color w:val="000000"/>
          <w:sz w:val="20"/>
          <w:szCs w:val="20"/>
        </w:rPr>
        <w:t>III.  METHODOLOGY</w:t>
      </w:r>
    </w:p>
    <w:p w14:paraId="382160A0">
      <w:pPr>
        <w:spacing w:before="40" w:after="60"/>
        <w:jc w:val="both"/>
        <w:rPr>
          <w:rFonts w:ascii="Times New Roman" w:hAnsi="Times New Roman" w:eastAsia="Times New Roman" w:cs="Times New Roman"/>
          <w:b/>
          <w:bCs/>
          <w:i w:val="0"/>
          <w:iCs w:val="0"/>
          <w:color w:val="000000"/>
          <w:sz w:val="17"/>
          <w:szCs w:val="17"/>
        </w:rPr>
      </w:pPr>
      <w:r>
        <w:rPr>
          <w:rFonts w:ascii="Times New Roman" w:hAnsi="Times New Roman" w:eastAsia="Times New Roman" w:cs="Times New Roman"/>
          <w:b w:val="0"/>
          <w:bCs w:val="0"/>
          <w:i w:val="0"/>
          <w:iCs w:val="0"/>
          <w:color w:val="000000"/>
          <w:sz w:val="18"/>
          <w:szCs w:val="18"/>
        </w:rPr>
        <w:t>Malware Bazaar was used as the source of ransomware samples.</w:t>
      </w:r>
      <w:r>
        <w:rPr>
          <w:rFonts w:hint="default" w:ascii="Times New Roman" w:hAnsi="Times New Roman" w:eastAsia="Times New Roman" w:cs="Times New Roman"/>
          <w:b w:val="0"/>
          <w:bCs w:val="0"/>
          <w:i w:val="0"/>
          <w:iCs w:val="0"/>
          <w:color w:val="000000"/>
          <w:sz w:val="18"/>
          <w:szCs w:val="18"/>
        </w:rPr>
        <w:t xml:space="preserve"> The 1,000 most recent samples, separated by family, and without families having any less than 5 samples were extracted in a Python script. The the ransomware dataset includes 175 executables that belong to 28 different families (Table I). Another 45 benign train / 5 test Windows PE samples</w:t>
      </w:r>
      <w:r>
        <w:rPr>
          <w:rFonts w:hint="default" w:cs="Times New Roman"/>
          <w:b w:val="0"/>
          <w:bCs w:val="0"/>
          <w:i w:val="0"/>
          <w:iCs w:val="0"/>
          <w:color w:val="000000"/>
          <w:sz w:val="18"/>
          <w:szCs w:val="18"/>
          <w:lang w:val="en-IN"/>
        </w:rPr>
        <w:t xml:space="preserve"> </w:t>
      </w:r>
      <w:r>
        <w:rPr>
          <w:rFonts w:hint="default" w:ascii="Times New Roman" w:hAnsi="Times New Roman" w:eastAsia="Times New Roman" w:cs="Times New Roman"/>
          <w:b w:val="0"/>
          <w:bCs w:val="0"/>
          <w:i w:val="0"/>
          <w:iCs w:val="0"/>
          <w:color w:val="000000"/>
          <w:sz w:val="18"/>
          <w:szCs w:val="18"/>
        </w:rPr>
        <w:t>were used (40 train / 5 test). The samples were all run in a DRAKVUF-based sandbox (Ubuntu 20.04 LTS host, Windows 10 guest, 2-core CPU, 4 GB RAM) with Virtual Machine Introspection (VMI) enabled to ensure that each sample did not run sandbox-evasion behaviors, and each different sample was monitored during 1 minute.TABLE I. Distribution of the Ransomware Families and Samples</w:t>
      </w:r>
    </w:p>
    <w:p w14:paraId="560A6471">
      <w:pPr>
        <w:spacing w:before="40" w:after="60"/>
        <w:jc w:val="both"/>
      </w:pPr>
      <w:r>
        <w:rPr>
          <w:rFonts w:ascii="Times New Roman" w:hAnsi="Times New Roman" w:eastAsia="Times New Roman" w:cs="Times New Roman"/>
          <w:b/>
          <w:bCs/>
          <w:i w:val="0"/>
          <w:iCs w:val="0"/>
          <w:color w:val="000000"/>
          <w:sz w:val="17"/>
          <w:szCs w:val="17"/>
        </w:rPr>
        <w:t>TABLE I.  Ransomware Families and Sample Distribution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129"/>
      </w:tblGrid>
      <w:tr w14:paraId="63D0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3C89018F">
            <w:pPr>
              <w:widowControl w:val="0"/>
              <w:jc w:val="both"/>
            </w:pPr>
            <w:r>
              <w:rPr>
                <w:rFonts w:hint="default"/>
              </w:rPr>
              <w:t>Ransomware Family</w:t>
            </w:r>
          </w:p>
        </w:tc>
        <w:tc>
          <w:tcPr>
            <w:tcW w:w="1129" w:type="dxa"/>
          </w:tcPr>
          <w:p w14:paraId="18D4844D">
            <w:pPr>
              <w:widowControl w:val="0"/>
              <w:jc w:val="both"/>
            </w:pPr>
            <w:r>
              <w:rPr>
                <w:rFonts w:hint="default"/>
              </w:rPr>
              <w:t>Samples</w:t>
            </w:r>
          </w:p>
        </w:tc>
      </w:tr>
      <w:tr w14:paraId="166B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00767E0">
            <w:pPr>
              <w:widowControl w:val="0"/>
              <w:jc w:val="both"/>
            </w:pPr>
            <w:r>
              <w:rPr>
                <w:rFonts w:hint="default"/>
              </w:rPr>
              <w:t>Azov</w:t>
            </w:r>
          </w:p>
        </w:tc>
        <w:tc>
          <w:tcPr>
            <w:tcW w:w="1129" w:type="dxa"/>
          </w:tcPr>
          <w:p w14:paraId="7F6074C5">
            <w:pPr>
              <w:widowControl w:val="0"/>
              <w:jc w:val="both"/>
            </w:pPr>
            <w:r>
              <w:rPr>
                <w:rFonts w:hint="default"/>
              </w:rPr>
              <w:t>5</w:t>
            </w:r>
          </w:p>
        </w:tc>
      </w:tr>
      <w:tr w14:paraId="57C8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0852213">
            <w:pPr>
              <w:widowControl w:val="0"/>
              <w:jc w:val="both"/>
            </w:pPr>
            <w:r>
              <w:rPr>
                <w:rFonts w:hint="default"/>
              </w:rPr>
              <w:t>Babuk</w:t>
            </w:r>
          </w:p>
        </w:tc>
        <w:tc>
          <w:tcPr>
            <w:tcW w:w="1129" w:type="dxa"/>
          </w:tcPr>
          <w:p w14:paraId="20869C7F">
            <w:pPr>
              <w:widowControl w:val="0"/>
              <w:jc w:val="both"/>
            </w:pPr>
            <w:r>
              <w:rPr>
                <w:rFonts w:hint="default"/>
              </w:rPr>
              <w:t>5</w:t>
            </w:r>
          </w:p>
        </w:tc>
      </w:tr>
      <w:tr w14:paraId="7E74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49ACD888">
            <w:pPr>
              <w:widowControl w:val="0"/>
              <w:jc w:val="both"/>
            </w:pPr>
            <w:r>
              <w:rPr>
                <w:rFonts w:hint="default"/>
              </w:rPr>
              <w:t>Blackbasta</w:t>
            </w:r>
          </w:p>
        </w:tc>
        <w:tc>
          <w:tcPr>
            <w:tcW w:w="1129" w:type="dxa"/>
          </w:tcPr>
          <w:p w14:paraId="2106A51E">
            <w:pPr>
              <w:widowControl w:val="0"/>
              <w:jc w:val="both"/>
            </w:pPr>
            <w:r>
              <w:rPr>
                <w:rFonts w:hint="default"/>
              </w:rPr>
              <w:t>10</w:t>
            </w:r>
          </w:p>
        </w:tc>
      </w:tr>
      <w:tr w14:paraId="7F82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776C12A">
            <w:pPr>
              <w:widowControl w:val="0"/>
              <w:jc w:val="both"/>
            </w:pPr>
            <w:r>
              <w:rPr>
                <w:rFonts w:hint="default"/>
              </w:rPr>
              <w:t>Blackcat</w:t>
            </w:r>
          </w:p>
        </w:tc>
        <w:tc>
          <w:tcPr>
            <w:tcW w:w="1129" w:type="dxa"/>
          </w:tcPr>
          <w:p w14:paraId="0818F04F">
            <w:pPr>
              <w:widowControl w:val="0"/>
              <w:jc w:val="both"/>
            </w:pPr>
            <w:r>
              <w:rPr>
                <w:rFonts w:hint="default"/>
              </w:rPr>
              <w:t>5</w:t>
            </w:r>
          </w:p>
        </w:tc>
      </w:tr>
      <w:tr w14:paraId="4726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12960747">
            <w:pPr>
              <w:widowControl w:val="0"/>
              <w:jc w:val="both"/>
            </w:pPr>
            <w:r>
              <w:rPr>
                <w:rFonts w:hint="default"/>
              </w:rPr>
              <w:t>Blackcocaine</w:t>
            </w:r>
          </w:p>
        </w:tc>
        <w:tc>
          <w:tcPr>
            <w:tcW w:w="1129" w:type="dxa"/>
          </w:tcPr>
          <w:p w14:paraId="07CA3164">
            <w:pPr>
              <w:widowControl w:val="0"/>
              <w:jc w:val="both"/>
            </w:pPr>
            <w:r>
              <w:rPr>
                <w:rFonts w:hint="default"/>
              </w:rPr>
              <w:t>5</w:t>
            </w:r>
          </w:p>
        </w:tc>
      </w:tr>
      <w:tr w14:paraId="7EB4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35BAE8D1">
            <w:pPr>
              <w:widowControl w:val="0"/>
              <w:jc w:val="both"/>
            </w:pPr>
            <w:r>
              <w:rPr>
                <w:rFonts w:hint="default"/>
              </w:rPr>
              <w:t>Blackmatter</w:t>
            </w:r>
          </w:p>
        </w:tc>
        <w:tc>
          <w:tcPr>
            <w:tcW w:w="1129" w:type="dxa"/>
          </w:tcPr>
          <w:p w14:paraId="47163BF2">
            <w:pPr>
              <w:widowControl w:val="0"/>
              <w:jc w:val="both"/>
            </w:pPr>
            <w:r>
              <w:rPr>
                <w:rFonts w:hint="default"/>
              </w:rPr>
              <w:t>5</w:t>
            </w:r>
          </w:p>
        </w:tc>
      </w:tr>
      <w:tr w14:paraId="4F2B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48425A0C">
            <w:pPr>
              <w:widowControl w:val="0"/>
              <w:jc w:val="both"/>
            </w:pPr>
            <w:r>
              <w:rPr>
                <w:rFonts w:hint="default"/>
              </w:rPr>
              <w:t>Chaos</w:t>
            </w:r>
          </w:p>
        </w:tc>
        <w:tc>
          <w:tcPr>
            <w:tcW w:w="1129" w:type="dxa"/>
          </w:tcPr>
          <w:p w14:paraId="01202570">
            <w:pPr>
              <w:widowControl w:val="0"/>
              <w:jc w:val="both"/>
            </w:pPr>
            <w:r>
              <w:rPr>
                <w:rFonts w:hint="default"/>
              </w:rPr>
              <w:t>10</w:t>
            </w:r>
          </w:p>
        </w:tc>
      </w:tr>
      <w:tr w14:paraId="0D5F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325303AE">
            <w:pPr>
              <w:widowControl w:val="0"/>
              <w:jc w:val="both"/>
            </w:pPr>
            <w:r>
              <w:rPr>
                <w:rFonts w:hint="default"/>
              </w:rPr>
              <w:t>Conti</w:t>
            </w:r>
          </w:p>
        </w:tc>
        <w:tc>
          <w:tcPr>
            <w:tcW w:w="1129" w:type="dxa"/>
          </w:tcPr>
          <w:p w14:paraId="6C598DD0">
            <w:pPr>
              <w:widowControl w:val="0"/>
              <w:jc w:val="both"/>
            </w:pPr>
            <w:r>
              <w:rPr>
                <w:rFonts w:hint="default"/>
              </w:rPr>
              <w:t>5</w:t>
            </w:r>
          </w:p>
        </w:tc>
      </w:tr>
      <w:tr w14:paraId="3A25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25930153">
            <w:pPr>
              <w:widowControl w:val="0"/>
              <w:jc w:val="both"/>
            </w:pPr>
            <w:r>
              <w:rPr>
                <w:rFonts w:hint="default"/>
              </w:rPr>
              <w:t>Cyborg</w:t>
            </w:r>
          </w:p>
        </w:tc>
        <w:tc>
          <w:tcPr>
            <w:tcW w:w="1129" w:type="dxa"/>
          </w:tcPr>
          <w:p w14:paraId="243E61D5">
            <w:pPr>
              <w:widowControl w:val="0"/>
              <w:jc w:val="both"/>
            </w:pPr>
            <w:r>
              <w:rPr>
                <w:rFonts w:hint="default"/>
              </w:rPr>
              <w:t>5</w:t>
            </w:r>
          </w:p>
        </w:tc>
      </w:tr>
      <w:tr w14:paraId="5243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33C1A59D">
            <w:pPr>
              <w:widowControl w:val="0"/>
              <w:jc w:val="both"/>
            </w:pPr>
            <w:r>
              <w:rPr>
                <w:rFonts w:hint="default"/>
              </w:rPr>
              <w:t>Dharma</w:t>
            </w:r>
          </w:p>
        </w:tc>
        <w:tc>
          <w:tcPr>
            <w:tcW w:w="1129" w:type="dxa"/>
          </w:tcPr>
          <w:p w14:paraId="296992E4">
            <w:pPr>
              <w:widowControl w:val="0"/>
              <w:jc w:val="both"/>
            </w:pPr>
            <w:r>
              <w:rPr>
                <w:rFonts w:hint="default"/>
              </w:rPr>
              <w:t>10</w:t>
            </w:r>
          </w:p>
        </w:tc>
      </w:tr>
      <w:tr w14:paraId="61D3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0" w:type="dxa"/>
          </w:tcPr>
          <w:p w14:paraId="24858228">
            <w:pPr>
              <w:widowControl w:val="0"/>
              <w:jc w:val="both"/>
            </w:pPr>
            <w:r>
              <w:rPr>
                <w:rFonts w:hint="default"/>
              </w:rPr>
              <w:t>Gandcrab</w:t>
            </w:r>
          </w:p>
        </w:tc>
        <w:tc>
          <w:tcPr>
            <w:tcW w:w="1129" w:type="dxa"/>
          </w:tcPr>
          <w:p w14:paraId="05667509">
            <w:pPr>
              <w:widowControl w:val="0"/>
              <w:jc w:val="both"/>
            </w:pPr>
            <w:r>
              <w:rPr>
                <w:rFonts w:hint="default"/>
              </w:rPr>
              <w:t>5</w:t>
            </w:r>
          </w:p>
        </w:tc>
      </w:tr>
      <w:tr w14:paraId="1E7D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7BFBC7EA">
            <w:pPr>
              <w:widowControl w:val="0"/>
              <w:jc w:val="both"/>
            </w:pPr>
            <w:r>
              <w:rPr>
                <w:rFonts w:hint="default"/>
              </w:rPr>
              <w:t>GlobeImposter</w:t>
            </w:r>
          </w:p>
        </w:tc>
        <w:tc>
          <w:tcPr>
            <w:tcW w:w="1129" w:type="dxa"/>
          </w:tcPr>
          <w:p w14:paraId="199647F4">
            <w:pPr>
              <w:widowControl w:val="0"/>
              <w:jc w:val="both"/>
            </w:pPr>
            <w:r>
              <w:rPr>
                <w:rFonts w:hint="default"/>
              </w:rPr>
              <w:t>5</w:t>
            </w:r>
          </w:p>
        </w:tc>
      </w:tr>
      <w:tr w14:paraId="77BF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53EFC90D">
            <w:pPr>
              <w:widowControl w:val="0"/>
              <w:jc w:val="both"/>
            </w:pPr>
            <w:r>
              <w:rPr>
                <w:rFonts w:hint="default"/>
              </w:rPr>
              <w:t>Hiddentear</w:t>
            </w:r>
          </w:p>
        </w:tc>
        <w:tc>
          <w:tcPr>
            <w:tcW w:w="1129" w:type="dxa"/>
          </w:tcPr>
          <w:p w14:paraId="7A6E1A34">
            <w:pPr>
              <w:widowControl w:val="0"/>
              <w:jc w:val="both"/>
            </w:pPr>
            <w:r>
              <w:rPr>
                <w:rFonts w:hint="default"/>
              </w:rPr>
              <w:t>5</w:t>
            </w:r>
          </w:p>
        </w:tc>
      </w:tr>
      <w:tr w14:paraId="068C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530DE821">
            <w:pPr>
              <w:widowControl w:val="0"/>
              <w:jc w:val="both"/>
            </w:pPr>
            <w:r>
              <w:rPr>
                <w:rFonts w:hint="default"/>
              </w:rPr>
              <w:t>Hive</w:t>
            </w:r>
          </w:p>
        </w:tc>
        <w:tc>
          <w:tcPr>
            <w:tcW w:w="1129" w:type="dxa"/>
          </w:tcPr>
          <w:p w14:paraId="40081F20">
            <w:pPr>
              <w:widowControl w:val="0"/>
              <w:jc w:val="both"/>
            </w:pPr>
            <w:r>
              <w:rPr>
                <w:rFonts w:hint="default"/>
              </w:rPr>
              <w:t>5</w:t>
            </w:r>
          </w:p>
        </w:tc>
      </w:tr>
      <w:tr w14:paraId="2CC7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286F9138">
            <w:pPr>
              <w:widowControl w:val="0"/>
              <w:jc w:val="both"/>
            </w:pPr>
            <w:r>
              <w:rPr>
                <w:rFonts w:hint="default"/>
              </w:rPr>
              <w:t>Medusalocker</w:t>
            </w:r>
          </w:p>
        </w:tc>
        <w:tc>
          <w:tcPr>
            <w:tcW w:w="1129" w:type="dxa"/>
          </w:tcPr>
          <w:p w14:paraId="59A7E7A6">
            <w:pPr>
              <w:widowControl w:val="0"/>
              <w:jc w:val="both"/>
            </w:pPr>
            <w:r>
              <w:rPr>
                <w:rFonts w:hint="default"/>
              </w:rPr>
              <w:t>5</w:t>
            </w:r>
          </w:p>
        </w:tc>
      </w:tr>
      <w:tr w14:paraId="0BDF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2158D9C3">
            <w:pPr>
              <w:widowControl w:val="0"/>
              <w:jc w:val="both"/>
            </w:pPr>
            <w:r>
              <w:rPr>
                <w:rFonts w:hint="default"/>
              </w:rPr>
              <w:t>Neshta</w:t>
            </w:r>
          </w:p>
        </w:tc>
        <w:tc>
          <w:tcPr>
            <w:tcW w:w="1129" w:type="dxa"/>
          </w:tcPr>
          <w:p w14:paraId="6A9612C9">
            <w:pPr>
              <w:widowControl w:val="0"/>
              <w:jc w:val="both"/>
            </w:pPr>
            <w:r>
              <w:rPr>
                <w:rFonts w:hint="default"/>
              </w:rPr>
              <w:t>5</w:t>
            </w:r>
          </w:p>
        </w:tc>
      </w:tr>
      <w:tr w14:paraId="40B7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4341FA64">
            <w:pPr>
              <w:widowControl w:val="0"/>
              <w:jc w:val="both"/>
            </w:pPr>
            <w:r>
              <w:rPr>
                <w:rFonts w:hint="default"/>
              </w:rPr>
              <w:t>Nitro</w:t>
            </w:r>
          </w:p>
        </w:tc>
        <w:tc>
          <w:tcPr>
            <w:tcW w:w="1129" w:type="dxa"/>
          </w:tcPr>
          <w:p w14:paraId="7CE25C26">
            <w:pPr>
              <w:widowControl w:val="0"/>
              <w:jc w:val="both"/>
            </w:pPr>
            <w:r>
              <w:rPr>
                <w:rFonts w:hint="default"/>
              </w:rPr>
              <w:t>5</w:t>
            </w:r>
          </w:p>
        </w:tc>
      </w:tr>
      <w:tr w14:paraId="2F2A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251729B9">
            <w:pPr>
              <w:widowControl w:val="0"/>
              <w:jc w:val="both"/>
            </w:pPr>
            <w:r>
              <w:rPr>
                <w:rFonts w:hint="default"/>
              </w:rPr>
              <w:t>Njrat</w:t>
            </w:r>
          </w:p>
        </w:tc>
        <w:tc>
          <w:tcPr>
            <w:tcW w:w="1129" w:type="dxa"/>
          </w:tcPr>
          <w:p w14:paraId="2AB4E6E6">
            <w:pPr>
              <w:widowControl w:val="0"/>
              <w:jc w:val="both"/>
            </w:pPr>
            <w:r>
              <w:rPr>
                <w:rFonts w:hint="default"/>
              </w:rPr>
              <w:t>5</w:t>
            </w:r>
          </w:p>
        </w:tc>
      </w:tr>
      <w:tr w14:paraId="6414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346B475">
            <w:pPr>
              <w:widowControl w:val="0"/>
              <w:jc w:val="both"/>
            </w:pPr>
            <w:r>
              <w:rPr>
                <w:rFonts w:hint="default"/>
              </w:rPr>
              <w:t>Phobos</w:t>
            </w:r>
          </w:p>
        </w:tc>
        <w:tc>
          <w:tcPr>
            <w:tcW w:w="1129" w:type="dxa"/>
          </w:tcPr>
          <w:p w14:paraId="53932824">
            <w:pPr>
              <w:widowControl w:val="0"/>
              <w:jc w:val="both"/>
            </w:pPr>
            <w:r>
              <w:rPr>
                <w:rFonts w:hint="default"/>
              </w:rPr>
              <w:t>5</w:t>
            </w:r>
          </w:p>
        </w:tc>
      </w:tr>
      <w:tr w14:paraId="4579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73BF9462">
            <w:pPr>
              <w:widowControl w:val="0"/>
              <w:jc w:val="both"/>
            </w:pPr>
            <w:r>
              <w:rPr>
                <w:rFonts w:hint="default"/>
              </w:rPr>
              <w:t>Ransomware</w:t>
            </w:r>
          </w:p>
        </w:tc>
        <w:tc>
          <w:tcPr>
            <w:tcW w:w="1129" w:type="dxa"/>
          </w:tcPr>
          <w:p w14:paraId="113F83AA">
            <w:pPr>
              <w:widowControl w:val="0"/>
              <w:jc w:val="both"/>
            </w:pPr>
            <w:r>
              <w:rPr>
                <w:rFonts w:hint="default"/>
              </w:rPr>
              <w:t>5</w:t>
            </w:r>
          </w:p>
        </w:tc>
      </w:tr>
      <w:tr w14:paraId="38D5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1353B059">
            <w:pPr>
              <w:widowControl w:val="0"/>
              <w:jc w:val="both"/>
            </w:pPr>
            <w:r>
              <w:rPr>
                <w:rFonts w:hint="default"/>
              </w:rPr>
              <w:t>RedlineStealer</w:t>
            </w:r>
          </w:p>
        </w:tc>
        <w:tc>
          <w:tcPr>
            <w:tcW w:w="1129" w:type="dxa"/>
          </w:tcPr>
          <w:p w14:paraId="3FE966D6">
            <w:pPr>
              <w:widowControl w:val="0"/>
              <w:jc w:val="both"/>
            </w:pPr>
            <w:r>
              <w:rPr>
                <w:rFonts w:hint="default"/>
              </w:rPr>
              <w:t>5</w:t>
            </w:r>
          </w:p>
        </w:tc>
      </w:tr>
      <w:tr w14:paraId="2B46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493DA98C">
            <w:pPr>
              <w:widowControl w:val="0"/>
              <w:jc w:val="both"/>
            </w:pPr>
            <w:r>
              <w:rPr>
                <w:rFonts w:hint="default"/>
              </w:rPr>
              <w:t>Seven</w:t>
            </w:r>
          </w:p>
        </w:tc>
        <w:tc>
          <w:tcPr>
            <w:tcW w:w="1129" w:type="dxa"/>
          </w:tcPr>
          <w:p w14:paraId="0281E542">
            <w:pPr>
              <w:widowControl w:val="0"/>
              <w:jc w:val="both"/>
            </w:pPr>
            <w:r>
              <w:rPr>
                <w:rFonts w:hint="default"/>
              </w:rPr>
              <w:t>5</w:t>
            </w:r>
          </w:p>
        </w:tc>
      </w:tr>
      <w:tr w14:paraId="0911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2FDDF237">
            <w:pPr>
              <w:widowControl w:val="0"/>
              <w:jc w:val="both"/>
            </w:pPr>
            <w:r>
              <w:rPr>
                <w:rFonts w:hint="default"/>
              </w:rPr>
              <w:t>Stop</w:t>
            </w:r>
          </w:p>
        </w:tc>
        <w:tc>
          <w:tcPr>
            <w:tcW w:w="1129" w:type="dxa"/>
          </w:tcPr>
          <w:p w14:paraId="7D490745">
            <w:pPr>
              <w:widowControl w:val="0"/>
              <w:jc w:val="both"/>
            </w:pPr>
            <w:r>
              <w:rPr>
                <w:rFonts w:hint="default"/>
              </w:rPr>
              <w:t>5</w:t>
            </w:r>
          </w:p>
        </w:tc>
      </w:tr>
      <w:tr w14:paraId="3F59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56D32531">
            <w:pPr>
              <w:widowControl w:val="0"/>
              <w:jc w:val="both"/>
            </w:pPr>
            <w:r>
              <w:rPr>
                <w:rFonts w:hint="default"/>
              </w:rPr>
              <w:t>Thanos</w:t>
            </w:r>
          </w:p>
        </w:tc>
        <w:tc>
          <w:tcPr>
            <w:tcW w:w="1129" w:type="dxa"/>
          </w:tcPr>
          <w:p w14:paraId="7AD3693B">
            <w:pPr>
              <w:widowControl w:val="0"/>
              <w:jc w:val="both"/>
            </w:pPr>
            <w:r>
              <w:rPr>
                <w:rFonts w:hint="default"/>
              </w:rPr>
              <w:t>5</w:t>
            </w:r>
          </w:p>
        </w:tc>
      </w:tr>
      <w:tr w14:paraId="7092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BBBF4B8">
            <w:pPr>
              <w:widowControl w:val="0"/>
              <w:jc w:val="both"/>
            </w:pPr>
            <w:r>
              <w:rPr>
                <w:rFonts w:hint="default"/>
              </w:rPr>
              <w:t>WannaCry</w:t>
            </w:r>
          </w:p>
        </w:tc>
        <w:tc>
          <w:tcPr>
            <w:tcW w:w="1129" w:type="dxa"/>
          </w:tcPr>
          <w:p w14:paraId="3D3D2E27">
            <w:pPr>
              <w:widowControl w:val="0"/>
              <w:jc w:val="both"/>
            </w:pPr>
            <w:r>
              <w:rPr>
                <w:rFonts w:hint="default"/>
              </w:rPr>
              <w:t>10</w:t>
            </w:r>
          </w:p>
        </w:tc>
      </w:tr>
      <w:tr w14:paraId="0D92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17EED9F7">
            <w:pPr>
              <w:widowControl w:val="0"/>
              <w:jc w:val="both"/>
            </w:pPr>
            <w:r>
              <w:rPr>
                <w:rFonts w:hint="default"/>
              </w:rPr>
              <w:t>Xorist</w:t>
            </w:r>
          </w:p>
        </w:tc>
        <w:tc>
          <w:tcPr>
            <w:tcW w:w="1129" w:type="dxa"/>
          </w:tcPr>
          <w:p w14:paraId="447CF051">
            <w:pPr>
              <w:widowControl w:val="0"/>
              <w:jc w:val="both"/>
            </w:pPr>
            <w:r>
              <w:rPr>
                <w:rFonts w:hint="default"/>
              </w:rPr>
              <w:t>10</w:t>
            </w:r>
          </w:p>
        </w:tc>
      </w:tr>
      <w:tr w14:paraId="2BE7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3596DAF">
            <w:pPr>
              <w:widowControl w:val="0"/>
              <w:jc w:val="both"/>
            </w:pPr>
            <w:r>
              <w:rPr>
                <w:rFonts w:hint="default"/>
              </w:rPr>
              <w:t>Lockbit</w:t>
            </w:r>
          </w:p>
        </w:tc>
        <w:tc>
          <w:tcPr>
            <w:tcW w:w="1129" w:type="dxa"/>
          </w:tcPr>
          <w:p w14:paraId="0EA36213">
            <w:pPr>
              <w:widowControl w:val="0"/>
              <w:jc w:val="both"/>
            </w:pPr>
            <w:r>
              <w:rPr>
                <w:rFonts w:hint="default"/>
              </w:rPr>
              <w:t>10</w:t>
            </w:r>
          </w:p>
        </w:tc>
      </w:tr>
      <w:tr w14:paraId="01EA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15CD084F">
            <w:pPr>
              <w:widowControl w:val="0"/>
              <w:jc w:val="both"/>
            </w:pPr>
            <w:r>
              <w:rPr>
                <w:rFonts w:hint="default"/>
              </w:rPr>
              <w:t>Makop</w:t>
            </w:r>
          </w:p>
        </w:tc>
        <w:tc>
          <w:tcPr>
            <w:tcW w:w="1129" w:type="dxa"/>
          </w:tcPr>
          <w:p w14:paraId="551E3FAF">
            <w:pPr>
              <w:widowControl w:val="0"/>
              <w:jc w:val="both"/>
            </w:pPr>
            <w:r>
              <w:rPr>
                <w:rFonts w:hint="default"/>
              </w:rPr>
              <w:t>10</w:t>
            </w:r>
          </w:p>
        </w:tc>
      </w:tr>
    </w:tbl>
    <w:p w14:paraId="3378AAD0">
      <w:pPr>
        <w:spacing w:before="0" w:after="0"/>
        <w:jc w:val="both"/>
      </w:pPr>
    </w:p>
    <w:p w14:paraId="4ED3E7E1">
      <w:pPr>
        <w:spacing w:before="0" w:after="60" w:line="240" w:lineRule="auto"/>
        <w:jc w:val="both"/>
        <w:rPr>
          <w:rFonts w:ascii="Times New Roman" w:hAnsi="Times New Roman" w:eastAsia="Times New Roman" w:cs="Times New Roman"/>
          <w:b/>
          <w:bCs/>
          <w:i/>
          <w:iCs/>
          <w:color w:val="000000"/>
          <w:sz w:val="18"/>
          <w:szCs w:val="18"/>
        </w:rPr>
      </w:pPr>
      <w:r>
        <w:rPr>
          <w:rFonts w:ascii="Times New Roman" w:hAnsi="Times New Roman" w:eastAsia="Times New Roman" w:cs="Times New Roman"/>
          <w:b/>
          <w:bCs/>
          <w:i/>
          <w:iCs/>
          <w:color w:val="000000"/>
          <w:sz w:val="18"/>
          <w:szCs w:val="18"/>
        </w:rPr>
        <w:t xml:space="preserve">B. </w:t>
      </w:r>
      <w:r>
        <w:rPr>
          <w:rFonts w:hint="default" w:ascii="Times New Roman" w:hAnsi="Times New Roman" w:eastAsia="Times New Roman" w:cs="Times New Roman"/>
          <w:b/>
          <w:bCs/>
          <w:i/>
          <w:iCs/>
          <w:color w:val="000000"/>
          <w:sz w:val="18"/>
          <w:szCs w:val="18"/>
        </w:rPr>
        <w:t xml:space="preserve"> Feature Development and Engineering.</w:t>
      </w:r>
    </w:p>
    <w:p w14:paraId="1712A112">
      <w:pPr>
        <w:spacing w:before="0" w:after="60" w:line="240" w:lineRule="auto"/>
        <w:ind w:firstLine="360"/>
        <w:jc w:val="both"/>
      </w:pPr>
      <w:r>
        <w:t>The PE Parser Python library was used to extract feature of the code (metadata, frequency of symbols, frequency of 1-gram opcode, number of times referenced by registry, 1-data-define directives, PE section attributes, random assorted attribute) 105 features in total.</w:t>
      </w:r>
      <w:r>
        <w:rPr>
          <w:rFonts w:hint="default"/>
        </w:rPr>
        <w:t xml:space="preserve"> DRAKVUF was used to capture dynamic features -260 API call counts. Table II condenses all categories of features.</w:t>
      </w:r>
    </w:p>
    <w:p w14:paraId="1D3EFB98">
      <w:pPr>
        <w:spacing w:before="0" w:after="0"/>
        <w:jc w:val="both"/>
      </w:pPr>
      <w:r>
        <w:drawing>
          <wp:inline distT="0" distB="0" distL="114300" distR="114300">
            <wp:extent cx="3176270" cy="196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rcRect t="5110"/>
                    <a:stretch>
                      <a:fillRect/>
                    </a:stretch>
                  </pic:blipFill>
                  <pic:spPr>
                    <a:xfrm>
                      <a:off x="0" y="0"/>
                      <a:ext cx="3176270" cy="1969135"/>
                    </a:xfrm>
                    <a:prstGeom prst="rect">
                      <a:avLst/>
                    </a:prstGeom>
                    <a:noFill/>
                    <a:ln>
                      <a:noFill/>
                    </a:ln>
                  </pic:spPr>
                </pic:pic>
              </a:graphicData>
            </a:graphic>
          </wp:inline>
        </w:drawing>
      </w:r>
    </w:p>
    <w:p w14:paraId="00DF8B6A">
      <w:pPr>
        <w:spacing w:before="0" w:after="0"/>
        <w:jc w:val="center"/>
        <w:rPr>
          <w:rFonts w:hint="default"/>
          <w:lang w:val="en-IN"/>
        </w:rPr>
      </w:pPr>
      <w:r>
        <w:rPr>
          <w:rFonts w:hint="default"/>
          <w:lang w:val="en-IN"/>
        </w:rPr>
        <w:t>Fig.1 Feature Categories</w:t>
      </w:r>
    </w:p>
    <w:p w14:paraId="6FEF1E6B">
      <w:pPr>
        <w:spacing w:before="40" w:after="60"/>
        <w:jc w:val="both"/>
        <w:rPr>
          <w:rFonts w:ascii="Times New Roman" w:hAnsi="Times New Roman" w:eastAsia="Times New Roman" w:cs="Times New Roman"/>
          <w:b/>
          <w:bCs/>
          <w:i w:val="0"/>
          <w:iCs w:val="0"/>
          <w:color w:val="000000"/>
          <w:sz w:val="17"/>
          <w:szCs w:val="17"/>
        </w:rPr>
      </w:pPr>
    </w:p>
    <w:p w14:paraId="7B7FA8AE">
      <w:pPr>
        <w:spacing w:before="40" w:after="60"/>
        <w:jc w:val="both"/>
        <w:rPr>
          <w:rFonts w:ascii="Times New Roman" w:hAnsi="Times New Roman" w:eastAsia="Times New Roman" w:cs="Times New Roman"/>
          <w:b/>
          <w:bCs/>
          <w:i w:val="0"/>
          <w:iCs w:val="0"/>
          <w:color w:val="000000"/>
          <w:sz w:val="17"/>
          <w:szCs w:val="17"/>
        </w:rPr>
      </w:pPr>
      <w:r>
        <w:rPr>
          <w:rFonts w:ascii="Times New Roman" w:hAnsi="Times New Roman" w:eastAsia="Times New Roman" w:cs="Times New Roman"/>
          <w:b/>
          <w:bCs/>
          <w:i w:val="0"/>
          <w:iCs w:val="0"/>
          <w:color w:val="000000"/>
          <w:sz w:val="17"/>
          <w:szCs w:val="17"/>
        </w:rPr>
        <w:t>TABLE II. Category Counts and Categories of features.</w:t>
      </w:r>
    </w:p>
    <w:tbl>
      <w:tblPr>
        <w:tblStyle w:val="9"/>
        <w:tblW w:w="3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7"/>
        <w:gridCol w:w="1330"/>
      </w:tblGrid>
      <w:tr w14:paraId="24BB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blHeader/>
        </w:trPr>
        <w:tc>
          <w:tcPr>
            <w:tcW w:w="1967" w:type="dxa"/>
            <w:tcBorders>
              <w:top w:val="single" w:color="000000" w:sz="4" w:space="0"/>
              <w:left w:val="single" w:color="000000" w:sz="4" w:space="0"/>
              <w:bottom w:val="single" w:color="000000" w:sz="4" w:space="0"/>
              <w:right w:val="single" w:color="000000" w:sz="4" w:space="0"/>
              <w:tl2br w:val="nil"/>
            </w:tcBorders>
            <w:shd w:val="clear" w:color="auto" w:fill="FFFFFF"/>
            <w:tcMar>
              <w:top w:w="55" w:type="dxa"/>
              <w:left w:w="80" w:type="dxa"/>
              <w:bottom w:w="55" w:type="dxa"/>
              <w:right w:w="80" w:type="dxa"/>
            </w:tcMar>
            <w:vAlign w:val="center"/>
          </w:tcPr>
          <w:p w14:paraId="1864AE0D">
            <w:pPr>
              <w:spacing w:before="0" w:after="0"/>
              <w:jc w:val="both"/>
              <w:rPr>
                <w:sz w:val="18"/>
                <w:szCs w:val="18"/>
              </w:rPr>
            </w:pPr>
            <w:r>
              <w:rPr>
                <w:sz w:val="18"/>
                <w:szCs w:val="18"/>
              </w:rPr>
              <w:t>Feature Category</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0DD7A5BE">
            <w:pPr>
              <w:spacing w:before="0" w:after="0"/>
              <w:jc w:val="both"/>
              <w:rPr>
                <w:sz w:val="18"/>
                <w:szCs w:val="18"/>
              </w:rPr>
            </w:pPr>
            <w:r>
              <w:rPr>
                <w:sz w:val="18"/>
                <w:szCs w:val="18"/>
              </w:rPr>
              <w:t>No. of Features</w:t>
            </w:r>
          </w:p>
        </w:tc>
      </w:tr>
      <w:tr w14:paraId="3214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4BBA7B9C">
            <w:pPr>
              <w:spacing w:before="0" w:after="0"/>
              <w:jc w:val="both"/>
              <w:rPr>
                <w:sz w:val="18"/>
                <w:szCs w:val="18"/>
              </w:rPr>
            </w:pPr>
            <w:r>
              <w:rPr>
                <w:sz w:val="18"/>
                <w:szCs w:val="18"/>
              </w:rPr>
              <w:t>Metadata</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789E4C89">
            <w:pPr>
              <w:spacing w:before="0" w:after="0"/>
              <w:jc w:val="both"/>
              <w:rPr>
                <w:sz w:val="18"/>
                <w:szCs w:val="18"/>
              </w:rPr>
            </w:pPr>
            <w:r>
              <w:rPr>
                <w:sz w:val="18"/>
                <w:szCs w:val="18"/>
              </w:rPr>
              <w:t>2</w:t>
            </w:r>
          </w:p>
        </w:tc>
      </w:tr>
      <w:tr w14:paraId="4932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2CC7FBC7">
            <w:pPr>
              <w:spacing w:before="0" w:after="0"/>
              <w:jc w:val="both"/>
              <w:rPr>
                <w:sz w:val="18"/>
                <w:szCs w:val="18"/>
              </w:rPr>
            </w:pPr>
            <w:r>
              <w:rPr>
                <w:sz w:val="18"/>
                <w:szCs w:val="18"/>
              </w:rPr>
              <w:t>Symbols Frequency</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472ED931">
            <w:pPr>
              <w:spacing w:before="0" w:after="0"/>
              <w:jc w:val="both"/>
              <w:rPr>
                <w:sz w:val="18"/>
                <w:szCs w:val="18"/>
              </w:rPr>
            </w:pPr>
            <w:r>
              <w:rPr>
                <w:sz w:val="18"/>
                <w:szCs w:val="18"/>
              </w:rPr>
              <w:t>7</w:t>
            </w:r>
          </w:p>
        </w:tc>
      </w:tr>
      <w:tr w14:paraId="0754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0BD6DAA4">
            <w:pPr>
              <w:spacing w:before="0" w:after="0"/>
              <w:jc w:val="both"/>
              <w:rPr>
                <w:sz w:val="18"/>
                <w:szCs w:val="18"/>
              </w:rPr>
            </w:pPr>
            <w:r>
              <w:rPr>
                <w:sz w:val="18"/>
                <w:szCs w:val="18"/>
              </w:rPr>
              <w:t>1-Gram Opcode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5BEC6C9D">
            <w:pPr>
              <w:spacing w:before="0" w:after="0"/>
              <w:jc w:val="both"/>
              <w:rPr>
                <w:sz w:val="18"/>
                <w:szCs w:val="18"/>
              </w:rPr>
            </w:pPr>
            <w:r>
              <w:rPr>
                <w:sz w:val="18"/>
                <w:szCs w:val="18"/>
              </w:rPr>
              <w:t>22</w:t>
            </w:r>
          </w:p>
        </w:tc>
      </w:tr>
      <w:tr w14:paraId="03FC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69AB133E">
            <w:pPr>
              <w:spacing w:before="0" w:after="0"/>
              <w:jc w:val="both"/>
              <w:rPr>
                <w:sz w:val="18"/>
                <w:szCs w:val="18"/>
              </w:rPr>
            </w:pPr>
            <w:r>
              <w:rPr>
                <w:sz w:val="18"/>
                <w:szCs w:val="18"/>
              </w:rPr>
              <w:t>Registry</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6352B179">
            <w:pPr>
              <w:spacing w:before="0" w:after="0"/>
              <w:jc w:val="both"/>
              <w:rPr>
                <w:sz w:val="18"/>
                <w:szCs w:val="18"/>
              </w:rPr>
            </w:pPr>
            <w:r>
              <w:rPr>
                <w:sz w:val="18"/>
                <w:szCs w:val="18"/>
              </w:rPr>
              <w:t>20</w:t>
            </w:r>
          </w:p>
        </w:tc>
      </w:tr>
      <w:tr w14:paraId="6382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18B83DDF">
            <w:pPr>
              <w:spacing w:before="0" w:after="0"/>
              <w:jc w:val="both"/>
              <w:rPr>
                <w:sz w:val="18"/>
                <w:szCs w:val="18"/>
              </w:rPr>
            </w:pPr>
            <w:r>
              <w:rPr>
                <w:sz w:val="18"/>
                <w:szCs w:val="18"/>
              </w:rPr>
              <w:t>Section</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3082F4B4">
            <w:pPr>
              <w:spacing w:before="0" w:after="0"/>
              <w:jc w:val="both"/>
              <w:rPr>
                <w:sz w:val="18"/>
                <w:szCs w:val="18"/>
              </w:rPr>
            </w:pPr>
            <w:r>
              <w:rPr>
                <w:sz w:val="18"/>
                <w:szCs w:val="18"/>
              </w:rPr>
              <w:t>5</w:t>
            </w:r>
          </w:p>
        </w:tc>
      </w:tr>
      <w:tr w14:paraId="13A9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1C4A2390">
            <w:pPr>
              <w:spacing w:before="0" w:after="0"/>
              <w:jc w:val="both"/>
              <w:rPr>
                <w:sz w:val="18"/>
                <w:szCs w:val="18"/>
              </w:rPr>
            </w:pPr>
            <w:r>
              <w:rPr>
                <w:sz w:val="18"/>
                <w:szCs w:val="18"/>
              </w:rPr>
              <w:t>Data Define Directives</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4F710C66">
            <w:pPr>
              <w:spacing w:before="0" w:after="0"/>
              <w:jc w:val="both"/>
              <w:rPr>
                <w:sz w:val="18"/>
                <w:szCs w:val="18"/>
              </w:rPr>
            </w:pPr>
            <w:r>
              <w:rPr>
                <w:sz w:val="18"/>
                <w:szCs w:val="18"/>
              </w:rPr>
              <w:t>5</w:t>
            </w:r>
          </w:p>
        </w:tc>
      </w:tr>
      <w:tr w14:paraId="26E6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383BCE7F">
            <w:pPr>
              <w:spacing w:before="0" w:after="0"/>
              <w:jc w:val="both"/>
              <w:rPr>
                <w:sz w:val="18"/>
                <w:szCs w:val="18"/>
              </w:rPr>
            </w:pPr>
            <w:r>
              <w:rPr>
                <w:sz w:val="18"/>
                <w:szCs w:val="18"/>
              </w:rPr>
              <w:t>Miscellaneous</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176379D4">
            <w:pPr>
              <w:spacing w:before="0" w:after="0"/>
              <w:jc w:val="both"/>
              <w:rPr>
                <w:sz w:val="18"/>
                <w:szCs w:val="18"/>
              </w:rPr>
            </w:pPr>
            <w:r>
              <w:rPr>
                <w:sz w:val="18"/>
                <w:szCs w:val="18"/>
              </w:rPr>
              <w:t>44</w:t>
            </w:r>
          </w:p>
        </w:tc>
      </w:tr>
      <w:tr w14:paraId="15E3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18FA5A3B">
            <w:pPr>
              <w:spacing w:before="0" w:after="0"/>
              <w:jc w:val="both"/>
              <w:rPr>
                <w:sz w:val="18"/>
                <w:szCs w:val="18"/>
              </w:rPr>
            </w:pPr>
            <w:r>
              <w:rPr>
                <w:sz w:val="18"/>
                <w:szCs w:val="18"/>
              </w:rPr>
              <w:t>Dynamic API Calls</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3B5AC28A">
            <w:pPr>
              <w:spacing w:before="0" w:after="0"/>
              <w:jc w:val="both"/>
              <w:rPr>
                <w:sz w:val="18"/>
                <w:szCs w:val="18"/>
              </w:rPr>
            </w:pPr>
            <w:r>
              <w:rPr>
                <w:sz w:val="18"/>
                <w:szCs w:val="18"/>
              </w:rPr>
              <w:t>260</w:t>
            </w:r>
          </w:p>
        </w:tc>
      </w:tr>
      <w:tr w14:paraId="3D67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8" w:hRule="atLeast"/>
        </w:trPr>
        <w:tc>
          <w:tcPr>
            <w:tcW w:w="1967"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6FEB9910">
            <w:pPr>
              <w:spacing w:before="0" w:after="0"/>
              <w:jc w:val="both"/>
              <w:rPr>
                <w:sz w:val="18"/>
                <w:szCs w:val="18"/>
              </w:rPr>
            </w:pPr>
            <w:r>
              <w:rPr>
                <w:sz w:val="18"/>
                <w:szCs w:val="18"/>
              </w:rPr>
              <w:t>Total (Static + Dynamic)</w:t>
            </w:r>
          </w:p>
        </w:tc>
        <w:tc>
          <w:tcPr>
            <w:tcW w:w="1330" w:type="dxa"/>
            <w:tcBorders>
              <w:top w:val="single" w:color="000000" w:sz="4" w:space="0"/>
              <w:left w:val="single" w:color="000000" w:sz="4" w:space="0"/>
              <w:bottom w:val="single" w:color="000000" w:sz="4" w:space="0"/>
              <w:right w:val="single" w:color="000000" w:sz="4" w:space="0"/>
            </w:tcBorders>
            <w:shd w:val="clear" w:color="auto" w:fill="FFFFFF"/>
            <w:tcMar>
              <w:top w:w="55" w:type="dxa"/>
              <w:left w:w="80" w:type="dxa"/>
              <w:bottom w:w="55" w:type="dxa"/>
              <w:right w:w="80" w:type="dxa"/>
            </w:tcMar>
            <w:vAlign w:val="center"/>
          </w:tcPr>
          <w:p w14:paraId="4FDA45BD">
            <w:pPr>
              <w:spacing w:before="0" w:after="0"/>
              <w:jc w:val="both"/>
              <w:rPr>
                <w:sz w:val="18"/>
                <w:szCs w:val="18"/>
              </w:rPr>
            </w:pPr>
            <w:r>
              <w:rPr>
                <w:sz w:val="18"/>
                <w:szCs w:val="18"/>
              </w:rPr>
              <w:t>365</w:t>
            </w:r>
          </w:p>
        </w:tc>
      </w:tr>
    </w:tbl>
    <w:p w14:paraId="2097E192">
      <w:pPr>
        <w:spacing w:before="0" w:after="0"/>
        <w:jc w:val="both"/>
        <w:rPr>
          <w:sz w:val="18"/>
          <w:szCs w:val="18"/>
        </w:rPr>
      </w:pPr>
    </w:p>
    <w:p w14:paraId="5C33D549">
      <w:pPr>
        <w:spacing w:before="100" w:after="40" w:line="240" w:lineRule="auto"/>
        <w:jc w:val="both"/>
      </w:pPr>
      <w:r>
        <w:rPr>
          <w:rFonts w:ascii="Times New Roman" w:hAnsi="Times New Roman" w:eastAsia="Times New Roman" w:cs="Times New Roman"/>
          <w:b/>
          <w:bCs/>
          <w:i/>
          <w:iCs/>
          <w:color w:val="000000"/>
          <w:sz w:val="18"/>
          <w:szCs w:val="18"/>
        </w:rPr>
        <w:t>C.  Model Implementation</w:t>
      </w:r>
    </w:p>
    <w:p w14:paraId="261CA939">
      <w:pPr>
        <w:spacing w:before="0" w:after="0"/>
        <w:jc w:val="both"/>
      </w:pPr>
      <w:r>
        <w:t>PSO was used through the PySwarms library (social parameter c1 = cognitive parameter c1 = 1.25, inertia w = 0.2, swarm size (50-100) = 5, 100 epochs/run, 100 independent runs).</w:t>
      </w:r>
      <w:r>
        <w:rPr>
          <w:rFonts w:hint="default"/>
        </w:rPr>
        <w:t xml:space="preserve"> PSO calculates a fitness value on a feature; this set of weights are bit-wise multiplied by feature values before classification. All classifiers were done with scikit-learn. The optimal hyperparameters were optimized through a grid search: RF (n_estimators = 30, max_features = sqrt, min_samples_leaf = 4); SVM (C = 100, gamma = 0.001, RBF kernel); DT (criterion = Gini, max_depth = 5, min_samples leaf = 5); KNN (n -neighbors RF weight 5, SVM weight 4; KNN weight 5, DT weight 4 are used in ensemble decision. Direct comparison: A baseline experiment, PSO (equal weights), was performed.</w:t>
      </w:r>
    </w:p>
    <w:p w14:paraId="570755B6">
      <w:pPr>
        <w:spacing w:before="140" w:after="60" w:line="240" w:lineRule="auto"/>
        <w:jc w:val="both"/>
      </w:pPr>
      <w:r>
        <w:rPr>
          <w:rFonts w:ascii="Times New Roman" w:hAnsi="Times New Roman" w:eastAsia="Times New Roman" w:cs="Times New Roman"/>
          <w:b/>
          <w:bCs/>
          <w:i w:val="0"/>
          <w:iCs w:val="0"/>
          <w:color w:val="000000"/>
          <w:sz w:val="20"/>
          <w:szCs w:val="20"/>
        </w:rPr>
        <w:t>IV.  RESULTS AND DISCUSSION</w:t>
      </w:r>
    </w:p>
    <w:p w14:paraId="37D04F0A">
      <w:pPr>
        <w:spacing w:before="100" w:after="40" w:line="240" w:lineRule="auto"/>
        <w:jc w:val="both"/>
      </w:pPr>
      <w:r>
        <w:rPr>
          <w:rFonts w:ascii="Times New Roman" w:hAnsi="Times New Roman" w:eastAsia="Times New Roman" w:cs="Times New Roman"/>
          <w:b/>
          <w:bCs/>
          <w:i/>
          <w:iCs/>
          <w:color w:val="000000"/>
          <w:sz w:val="18"/>
          <w:szCs w:val="18"/>
        </w:rPr>
        <w:t>A.  Classification Accuracy</w:t>
      </w:r>
    </w:p>
    <w:p w14:paraId="52B030FC">
      <w:pPr>
        <w:spacing w:before="0" w:line="240" w:lineRule="auto"/>
        <w:ind w:firstLine="0"/>
        <w:jc w:val="both"/>
      </w:pPr>
      <w:r>
        <w:t>The detection accuracy of each of the classifier configurations is shown in table III.</w:t>
      </w:r>
      <w:r>
        <w:rPr>
          <w:rFonts w:hint="default"/>
        </w:rPr>
        <w:t xml:space="preserve"> The PSO-generated DT+KNN ensemble is the most accurate with accuracy at 98.38 and beats each of its own components (DT: 94.13; KNN: 98.36) and the unweighted PSO-generated ensemble (98.05). RF + SVM ensemble using PSO has a score of 93.82 just higher than with no PSO (93.56%). What these findings validate is that, feature weighting according to PSO can continuously increase the detection accuracy particularly with a combination of DT and KNN.</w:t>
      </w:r>
      <w:r>
        <w:drawing>
          <wp:inline distT="0" distB="0" distL="114300" distR="114300">
            <wp:extent cx="3040380" cy="1858645"/>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3040380" cy="1858645"/>
                    </a:xfrm>
                    <a:prstGeom prst="rect">
                      <a:avLst/>
                    </a:prstGeom>
                    <a:noFill/>
                    <a:ln>
                      <a:noFill/>
                    </a:ln>
                  </pic:spPr>
                </pic:pic>
              </a:graphicData>
            </a:graphic>
          </wp:inline>
        </w:drawing>
      </w:r>
    </w:p>
    <w:p w14:paraId="5C743191">
      <w:pPr>
        <w:spacing w:before="0" w:after="60" w:line="240" w:lineRule="auto"/>
        <w:ind w:firstLine="360"/>
        <w:jc w:val="center"/>
        <w:rPr>
          <w:rFonts w:hint="default"/>
          <w:lang w:val="en-IN"/>
        </w:rPr>
      </w:pPr>
      <w:r>
        <w:rPr>
          <w:rFonts w:hint="default"/>
          <w:lang w:val="en-IN"/>
        </w:rPr>
        <w:t>Fig.2 Accuracy Comparision</w:t>
      </w:r>
    </w:p>
    <w:p w14:paraId="45E9C01D">
      <w:pPr>
        <w:spacing w:before="0" w:after="60" w:line="240" w:lineRule="auto"/>
        <w:ind w:firstLine="360"/>
        <w:jc w:val="both"/>
        <w:rPr>
          <w:rFonts w:hint="default"/>
          <w:lang w:val="en-IN"/>
        </w:rPr>
      </w:pPr>
      <w:r>
        <w:rPr>
          <w:rFonts w:ascii="Times New Roman" w:hAnsi="Times New Roman" w:eastAsia="Times New Roman" w:cs="Times New Roman"/>
          <w:b/>
          <w:bCs/>
          <w:i w:val="0"/>
          <w:iCs w:val="0"/>
          <w:color w:val="000000"/>
          <w:sz w:val="17"/>
          <w:szCs w:val="17"/>
        </w:rPr>
        <w:t xml:space="preserve">TABLE III. . </w:t>
      </w:r>
      <w:r>
        <w:rPr>
          <w:rFonts w:hint="default" w:ascii="Times New Roman" w:hAnsi="Times New Roman" w:eastAsia="Times New Roman" w:cs="Times New Roman"/>
          <w:b/>
          <w:bCs/>
          <w:i w:val="0"/>
          <w:iCs w:val="0"/>
          <w:color w:val="000000"/>
          <w:sz w:val="17"/>
          <w:szCs w:val="17"/>
        </w:rPr>
        <w:t>Accuracy of all methods in classifying materials.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602"/>
        <w:gridCol w:w="1766"/>
      </w:tblGrid>
      <w:tr w14:paraId="19A9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295BFAB5">
            <w:pPr>
              <w:widowControl w:val="0"/>
              <w:jc w:val="both"/>
            </w:pPr>
            <w:r>
              <w:rPr>
                <w:rFonts w:hint="default"/>
              </w:rPr>
              <w:t>Classifier Setup</w:t>
            </w:r>
          </w:p>
        </w:tc>
        <w:tc>
          <w:tcPr>
            <w:tcW w:w="1602" w:type="dxa"/>
            <w:vAlign w:val="top"/>
          </w:tcPr>
          <w:p w14:paraId="47A12A2E">
            <w:pPr>
              <w:widowControl w:val="0"/>
              <w:jc w:val="both"/>
            </w:pPr>
            <w:r>
              <w:rPr>
                <w:rFonts w:hint="default"/>
              </w:rPr>
              <w:t>With PSO (%)</w:t>
            </w:r>
          </w:p>
        </w:tc>
        <w:tc>
          <w:tcPr>
            <w:tcW w:w="1766" w:type="dxa"/>
            <w:vAlign w:val="top"/>
          </w:tcPr>
          <w:p w14:paraId="2C1DD902">
            <w:pPr>
              <w:widowControl w:val="0"/>
              <w:jc w:val="both"/>
            </w:pPr>
            <w:r>
              <w:rPr>
                <w:rFonts w:hint="default"/>
              </w:rPr>
              <w:t>Equal-Weighted (%)</w:t>
            </w:r>
          </w:p>
        </w:tc>
      </w:tr>
      <w:tr w14:paraId="2C19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23399C06">
            <w:pPr>
              <w:widowControl w:val="0"/>
              <w:jc w:val="both"/>
            </w:pPr>
            <w:r>
              <w:rPr>
                <w:rFonts w:hint="default"/>
              </w:rPr>
              <w:t>Ensemble RF+SVM</w:t>
            </w:r>
          </w:p>
        </w:tc>
        <w:tc>
          <w:tcPr>
            <w:tcW w:w="1602" w:type="dxa"/>
            <w:vAlign w:val="top"/>
          </w:tcPr>
          <w:p w14:paraId="0DD85728">
            <w:pPr>
              <w:widowControl w:val="0"/>
              <w:jc w:val="both"/>
            </w:pPr>
            <w:r>
              <w:rPr>
                <w:rFonts w:hint="default"/>
              </w:rPr>
              <w:t>93.82</w:t>
            </w:r>
          </w:p>
        </w:tc>
        <w:tc>
          <w:tcPr>
            <w:tcW w:w="1766" w:type="dxa"/>
            <w:vAlign w:val="top"/>
          </w:tcPr>
          <w:p w14:paraId="688D2940">
            <w:pPr>
              <w:widowControl w:val="0"/>
              <w:jc w:val="both"/>
            </w:pPr>
            <w:r>
              <w:rPr>
                <w:rFonts w:hint="default"/>
              </w:rPr>
              <w:t>93.56</w:t>
            </w:r>
          </w:p>
        </w:tc>
      </w:tr>
      <w:tr w14:paraId="3331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4F804578">
            <w:pPr>
              <w:widowControl w:val="0"/>
              <w:jc w:val="both"/>
            </w:pPr>
            <w:r>
              <w:rPr>
                <w:rFonts w:hint="default"/>
              </w:rPr>
              <w:t>Ensemble DT+KNN</w:t>
            </w:r>
          </w:p>
        </w:tc>
        <w:tc>
          <w:tcPr>
            <w:tcW w:w="1602" w:type="dxa"/>
            <w:vAlign w:val="top"/>
          </w:tcPr>
          <w:p w14:paraId="40DC0E79">
            <w:pPr>
              <w:widowControl w:val="0"/>
              <w:jc w:val="both"/>
            </w:pPr>
            <w:r>
              <w:rPr>
                <w:rFonts w:hint="default"/>
              </w:rPr>
              <w:t>98.38</w:t>
            </w:r>
          </w:p>
        </w:tc>
        <w:tc>
          <w:tcPr>
            <w:tcW w:w="1766" w:type="dxa"/>
            <w:vAlign w:val="top"/>
          </w:tcPr>
          <w:p w14:paraId="5340D930">
            <w:pPr>
              <w:widowControl w:val="0"/>
              <w:jc w:val="both"/>
            </w:pPr>
            <w:r>
              <w:rPr>
                <w:rFonts w:hint="default"/>
              </w:rPr>
              <w:t>98.05</w:t>
            </w:r>
          </w:p>
        </w:tc>
      </w:tr>
      <w:tr w14:paraId="1755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662ADD58">
            <w:pPr>
              <w:widowControl w:val="0"/>
              <w:jc w:val="both"/>
            </w:pPr>
            <w:r>
              <w:rPr>
                <w:rFonts w:hint="default"/>
              </w:rPr>
              <w:t>RF (Individual)</w:t>
            </w:r>
          </w:p>
        </w:tc>
        <w:tc>
          <w:tcPr>
            <w:tcW w:w="1602" w:type="dxa"/>
            <w:vAlign w:val="top"/>
          </w:tcPr>
          <w:p w14:paraId="736109E6">
            <w:pPr>
              <w:widowControl w:val="0"/>
              <w:jc w:val="both"/>
            </w:pPr>
            <w:r>
              <w:rPr>
                <w:rFonts w:hint="default"/>
              </w:rPr>
              <w:t>93.05</w:t>
            </w:r>
          </w:p>
        </w:tc>
        <w:tc>
          <w:tcPr>
            <w:tcW w:w="1766" w:type="dxa"/>
            <w:vAlign w:val="top"/>
          </w:tcPr>
          <w:p w14:paraId="27FD1603">
            <w:pPr>
              <w:widowControl w:val="0"/>
              <w:jc w:val="both"/>
            </w:pPr>
            <w:r>
              <w:rPr>
                <w:rFonts w:hint="default"/>
              </w:rPr>
              <w:t>93.00</w:t>
            </w:r>
          </w:p>
        </w:tc>
      </w:tr>
      <w:tr w14:paraId="3034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66F54C0C">
            <w:pPr>
              <w:widowControl w:val="0"/>
              <w:jc w:val="both"/>
            </w:pPr>
            <w:r>
              <w:rPr>
                <w:rFonts w:hint="default"/>
              </w:rPr>
              <w:t>SVM (Individual)</w:t>
            </w:r>
          </w:p>
        </w:tc>
        <w:tc>
          <w:tcPr>
            <w:tcW w:w="1602" w:type="dxa"/>
            <w:vAlign w:val="top"/>
          </w:tcPr>
          <w:p w14:paraId="64F7CAA6">
            <w:pPr>
              <w:widowControl w:val="0"/>
              <w:jc w:val="both"/>
            </w:pPr>
            <w:r>
              <w:rPr>
                <w:rFonts w:hint="default"/>
              </w:rPr>
              <w:t>89.74</w:t>
            </w:r>
          </w:p>
        </w:tc>
        <w:tc>
          <w:tcPr>
            <w:tcW w:w="1766" w:type="dxa"/>
            <w:vAlign w:val="top"/>
          </w:tcPr>
          <w:p w14:paraId="05DD1E39">
            <w:pPr>
              <w:widowControl w:val="0"/>
              <w:jc w:val="both"/>
            </w:pPr>
            <w:r>
              <w:rPr>
                <w:rFonts w:hint="default"/>
              </w:rPr>
              <w:t>89.74</w:t>
            </w:r>
          </w:p>
        </w:tc>
      </w:tr>
      <w:tr w14:paraId="721D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25A865A2">
            <w:pPr>
              <w:widowControl w:val="0"/>
              <w:jc w:val="both"/>
            </w:pPr>
            <w:r>
              <w:rPr>
                <w:rFonts w:hint="default"/>
              </w:rPr>
              <w:t>DT (Individual)</w:t>
            </w:r>
          </w:p>
        </w:tc>
        <w:tc>
          <w:tcPr>
            <w:tcW w:w="1602" w:type="dxa"/>
            <w:vAlign w:val="top"/>
          </w:tcPr>
          <w:p w14:paraId="24603A72">
            <w:pPr>
              <w:widowControl w:val="0"/>
              <w:jc w:val="both"/>
            </w:pPr>
            <w:r>
              <w:rPr>
                <w:rFonts w:hint="default"/>
              </w:rPr>
              <w:t>94.13</w:t>
            </w:r>
          </w:p>
        </w:tc>
        <w:tc>
          <w:tcPr>
            <w:tcW w:w="1766" w:type="dxa"/>
            <w:vAlign w:val="top"/>
          </w:tcPr>
          <w:p w14:paraId="4119999A">
            <w:pPr>
              <w:widowControl w:val="0"/>
              <w:jc w:val="both"/>
            </w:pPr>
            <w:r>
              <w:rPr>
                <w:rFonts w:hint="default"/>
              </w:rPr>
              <w:t>93.36</w:t>
            </w:r>
          </w:p>
        </w:tc>
      </w:tr>
      <w:tr w14:paraId="1069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3789EFB1">
            <w:pPr>
              <w:widowControl w:val="0"/>
              <w:jc w:val="both"/>
            </w:pPr>
            <w:r>
              <w:rPr>
                <w:rFonts w:hint="default"/>
              </w:rPr>
              <w:t>KNN (Individual)</w:t>
            </w:r>
          </w:p>
        </w:tc>
        <w:tc>
          <w:tcPr>
            <w:tcW w:w="1602" w:type="dxa"/>
            <w:vAlign w:val="top"/>
          </w:tcPr>
          <w:p w14:paraId="3A742FCF">
            <w:pPr>
              <w:widowControl w:val="0"/>
              <w:jc w:val="both"/>
            </w:pPr>
            <w:r>
              <w:rPr>
                <w:rFonts w:hint="default"/>
              </w:rPr>
              <w:t>98.36</w:t>
            </w:r>
          </w:p>
        </w:tc>
        <w:tc>
          <w:tcPr>
            <w:tcW w:w="1766" w:type="dxa"/>
            <w:vAlign w:val="top"/>
          </w:tcPr>
          <w:p w14:paraId="106C2FFA">
            <w:pPr>
              <w:widowControl w:val="0"/>
              <w:jc w:val="both"/>
            </w:pPr>
            <w:r>
              <w:rPr>
                <w:rFonts w:hint="default"/>
              </w:rPr>
              <w:t>97.44</w:t>
            </w:r>
          </w:p>
        </w:tc>
      </w:tr>
    </w:tbl>
    <w:p w14:paraId="3134F94A">
      <w:pPr>
        <w:spacing w:before="0" w:after="0"/>
        <w:jc w:val="both"/>
      </w:pPr>
    </w:p>
    <w:p w14:paraId="55C7D3CA">
      <w:pPr>
        <w:spacing w:before="100" w:after="40" w:line="240" w:lineRule="auto"/>
        <w:jc w:val="both"/>
      </w:pPr>
      <w:r>
        <w:rPr>
          <w:rFonts w:ascii="Times New Roman" w:hAnsi="Times New Roman" w:eastAsia="Times New Roman" w:cs="Times New Roman"/>
          <w:b/>
          <w:bCs/>
          <w:i/>
          <w:iCs/>
          <w:color w:val="000000"/>
          <w:sz w:val="18"/>
          <w:szCs w:val="18"/>
        </w:rPr>
        <w:t>B.  Precision, Recall, F1-Score - Ensemble Classifiers</w:t>
      </w:r>
    </w:p>
    <w:p w14:paraId="679C4A6F">
      <w:pPr>
        <w:spacing w:before="40" w:after="60"/>
        <w:jc w:val="both"/>
      </w:pPr>
      <w:r>
        <w:t>Table IV shows complete assessment results of both ensemble classifiers.</w:t>
      </w:r>
      <w:r>
        <w:rPr>
          <w:rFonts w:hint="default"/>
        </w:rPr>
        <w:t xml:space="preserve"> The maximum accuracy of 99.77% is attained with the DT+KNN ensemble whether PSO is incorporated or not. In both configurations, the RF+SVM ensemble is performing at 100% with respect to recalling all positive instances and, hence, this is its strength. As in the case of PSO, the DT+KNN ensemble with the maximum F1-score of 99.09 per which to verify the most balanced overall performance can be made. RF+SVM ensemble has the lowest ensemble F1-score of 96.54%.Fig.3 Ensemble Classifier Performance.Fig.3 Ensemble Classifier Performance.</w:t>
      </w:r>
      <w:r>
        <w:drawing>
          <wp:inline distT="0" distB="0" distL="114300" distR="114300">
            <wp:extent cx="3175635" cy="1876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t="4462"/>
                    <a:stretch>
                      <a:fillRect/>
                    </a:stretch>
                  </pic:blipFill>
                  <pic:spPr>
                    <a:xfrm>
                      <a:off x="0" y="0"/>
                      <a:ext cx="3175635" cy="1876425"/>
                    </a:xfrm>
                    <a:prstGeom prst="rect">
                      <a:avLst/>
                    </a:prstGeom>
                    <a:noFill/>
                    <a:ln>
                      <a:noFill/>
                    </a:ln>
                  </pic:spPr>
                </pic:pic>
              </a:graphicData>
            </a:graphic>
          </wp:inline>
        </w:drawing>
      </w:r>
    </w:p>
    <w:p w14:paraId="617979FB">
      <w:pPr>
        <w:spacing w:before="40" w:after="60"/>
        <w:jc w:val="center"/>
        <w:rPr>
          <w:rFonts w:hint="default"/>
          <w:lang w:val="en-IN"/>
        </w:rPr>
      </w:pPr>
      <w:r>
        <w:rPr>
          <w:rFonts w:hint="default"/>
          <w:lang w:val="en-IN"/>
        </w:rPr>
        <w:t>Fig.3  Ensemble Classifier Performance</w:t>
      </w:r>
    </w:p>
    <w:p w14:paraId="30918FFD">
      <w:pPr>
        <w:spacing w:before="40" w:after="60"/>
        <w:jc w:val="both"/>
        <w:rPr>
          <w:rFonts w:hint="default"/>
          <w:lang w:val="en-IN"/>
        </w:rPr>
      </w:pPr>
      <w:r>
        <w:rPr>
          <w:rFonts w:ascii="Times New Roman" w:hAnsi="Times New Roman" w:eastAsia="Times New Roman" w:cs="Times New Roman"/>
          <w:b/>
          <w:bCs/>
          <w:i w:val="0"/>
          <w:iCs w:val="0"/>
          <w:color w:val="000000"/>
          <w:sz w:val="17"/>
          <w:szCs w:val="17"/>
        </w:rPr>
        <w:t>TABLE IV.  Precision, Recall and F1-Score - Ensemble Classifiers.</w:t>
      </w:r>
      <w:r>
        <w:rPr>
          <w:rFonts w:hint="default" w:ascii="Times New Roman" w:hAnsi="Times New Roman" w:eastAsia="Times New Roman" w:cs="Times New Roman"/>
          <w:b/>
          <w:bCs/>
          <w:i w:val="0"/>
          <w:iCs w:val="0"/>
          <w:color w:val="000000"/>
          <w:sz w:val="17"/>
          <w:szCs w:val="17"/>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1131"/>
        <w:gridCol w:w="1092"/>
        <w:gridCol w:w="962"/>
        <w:gridCol w:w="898"/>
      </w:tblGrid>
      <w:tr w14:paraId="4AB0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66CE62">
            <w:pPr>
              <w:widowControl w:val="0"/>
              <w:jc w:val="both"/>
            </w:pPr>
            <w:r>
              <w:rPr>
                <w:rFonts w:ascii="Times New Roman" w:hAnsi="Times New Roman" w:eastAsia="Times New Roman" w:cs="Times New Roman"/>
                <w:b/>
                <w:bCs/>
                <w:i w:val="0"/>
                <w:iCs w:val="0"/>
                <w:color w:val="000000"/>
                <w:sz w:val="17"/>
                <w:szCs w:val="17"/>
              </w:rPr>
              <w:t>.</w:t>
            </w:r>
            <w:r>
              <w:rPr>
                <w:rFonts w:hint="default"/>
              </w:rPr>
              <w:t>Classifier</w:t>
            </w:r>
          </w:p>
        </w:tc>
        <w:tc>
          <w:tcPr>
            <w:tcW w:w="1704" w:type="dxa"/>
          </w:tcPr>
          <w:p w14:paraId="7CD9F4DF">
            <w:pPr>
              <w:widowControl w:val="0"/>
              <w:jc w:val="both"/>
            </w:pPr>
            <w:r>
              <w:rPr>
                <w:rFonts w:hint="default"/>
              </w:rPr>
              <w:t>Condition</w:t>
            </w:r>
          </w:p>
        </w:tc>
        <w:tc>
          <w:tcPr>
            <w:tcW w:w="1704" w:type="dxa"/>
          </w:tcPr>
          <w:p w14:paraId="67CA3FB9">
            <w:pPr>
              <w:widowControl w:val="0"/>
              <w:jc w:val="both"/>
            </w:pPr>
            <w:r>
              <w:rPr>
                <w:rFonts w:hint="default"/>
              </w:rPr>
              <w:t>Precision (%)</w:t>
            </w:r>
          </w:p>
        </w:tc>
        <w:tc>
          <w:tcPr>
            <w:tcW w:w="1705" w:type="dxa"/>
          </w:tcPr>
          <w:p w14:paraId="5BA78333">
            <w:pPr>
              <w:widowControl w:val="0"/>
              <w:jc w:val="both"/>
            </w:pPr>
            <w:r>
              <w:rPr>
                <w:rFonts w:hint="default"/>
              </w:rPr>
              <w:t>Recall (%)</w:t>
            </w:r>
          </w:p>
        </w:tc>
        <w:tc>
          <w:tcPr>
            <w:tcW w:w="1705" w:type="dxa"/>
          </w:tcPr>
          <w:p w14:paraId="013B5FD4">
            <w:pPr>
              <w:widowControl w:val="0"/>
              <w:jc w:val="both"/>
            </w:pPr>
            <w:r>
              <w:rPr>
                <w:rFonts w:hint="default"/>
              </w:rPr>
              <w:t>F1-Score (%)</w:t>
            </w:r>
          </w:p>
        </w:tc>
      </w:tr>
      <w:tr w14:paraId="2E0C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35B718">
            <w:pPr>
              <w:widowControl w:val="0"/>
              <w:jc w:val="both"/>
            </w:pPr>
            <w:r>
              <w:rPr>
                <w:rFonts w:hint="default"/>
              </w:rPr>
              <w:t>RF+SVM</w:t>
            </w:r>
          </w:p>
        </w:tc>
        <w:tc>
          <w:tcPr>
            <w:tcW w:w="1704" w:type="dxa"/>
          </w:tcPr>
          <w:p w14:paraId="3890D26A">
            <w:pPr>
              <w:widowControl w:val="0"/>
              <w:jc w:val="both"/>
            </w:pPr>
            <w:r>
              <w:rPr>
                <w:rFonts w:hint="default"/>
              </w:rPr>
              <w:t>With PSO</w:t>
            </w:r>
          </w:p>
        </w:tc>
        <w:tc>
          <w:tcPr>
            <w:tcW w:w="1704" w:type="dxa"/>
          </w:tcPr>
          <w:p w14:paraId="64F98B60">
            <w:pPr>
              <w:widowControl w:val="0"/>
              <w:jc w:val="both"/>
            </w:pPr>
            <w:r>
              <w:rPr>
                <w:rFonts w:hint="default"/>
              </w:rPr>
              <w:t>93.57</w:t>
            </w:r>
          </w:p>
        </w:tc>
        <w:tc>
          <w:tcPr>
            <w:tcW w:w="1705" w:type="dxa"/>
          </w:tcPr>
          <w:p w14:paraId="6A5B7D1B">
            <w:pPr>
              <w:widowControl w:val="0"/>
              <w:jc w:val="both"/>
            </w:pPr>
            <w:r>
              <w:rPr>
                <w:rFonts w:hint="default"/>
              </w:rPr>
              <w:t>100.00</w:t>
            </w:r>
          </w:p>
        </w:tc>
        <w:tc>
          <w:tcPr>
            <w:tcW w:w="1705" w:type="dxa"/>
          </w:tcPr>
          <w:p w14:paraId="6CC886AB">
            <w:pPr>
              <w:widowControl w:val="0"/>
              <w:jc w:val="both"/>
            </w:pPr>
            <w:r>
              <w:rPr>
                <w:rFonts w:hint="default"/>
              </w:rPr>
              <w:t>96.68</w:t>
            </w:r>
          </w:p>
        </w:tc>
      </w:tr>
      <w:tr w14:paraId="797A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EEF70D">
            <w:pPr>
              <w:widowControl w:val="0"/>
              <w:jc w:val="both"/>
            </w:pPr>
            <w:r>
              <w:rPr>
                <w:rFonts w:hint="default"/>
              </w:rPr>
              <w:t>RF+SVM</w:t>
            </w:r>
          </w:p>
        </w:tc>
        <w:tc>
          <w:tcPr>
            <w:tcW w:w="1704" w:type="dxa"/>
          </w:tcPr>
          <w:p w14:paraId="2655EF1E">
            <w:pPr>
              <w:widowControl w:val="0"/>
              <w:jc w:val="both"/>
            </w:pPr>
            <w:r>
              <w:rPr>
                <w:rFonts w:hint="default"/>
              </w:rPr>
              <w:t>Without PSO</w:t>
            </w:r>
          </w:p>
        </w:tc>
        <w:tc>
          <w:tcPr>
            <w:tcW w:w="1704" w:type="dxa"/>
          </w:tcPr>
          <w:p w14:paraId="2F9CE973">
            <w:pPr>
              <w:widowControl w:val="0"/>
              <w:jc w:val="both"/>
            </w:pPr>
            <w:r>
              <w:rPr>
                <w:rFonts w:hint="default"/>
              </w:rPr>
              <w:t>93.33</w:t>
            </w:r>
          </w:p>
        </w:tc>
        <w:tc>
          <w:tcPr>
            <w:tcW w:w="1705" w:type="dxa"/>
          </w:tcPr>
          <w:p w14:paraId="422ED41F">
            <w:pPr>
              <w:widowControl w:val="0"/>
              <w:jc w:val="both"/>
            </w:pPr>
            <w:r>
              <w:rPr>
                <w:rFonts w:hint="default"/>
              </w:rPr>
              <w:t>100.00</w:t>
            </w:r>
          </w:p>
        </w:tc>
        <w:tc>
          <w:tcPr>
            <w:tcW w:w="1705" w:type="dxa"/>
          </w:tcPr>
          <w:p w14:paraId="36DD086E">
            <w:pPr>
              <w:widowControl w:val="0"/>
              <w:jc w:val="both"/>
            </w:pPr>
            <w:r>
              <w:rPr>
                <w:rFonts w:hint="default"/>
              </w:rPr>
              <w:t>96.54</w:t>
            </w:r>
          </w:p>
        </w:tc>
      </w:tr>
      <w:tr w14:paraId="5902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3EDAE3D">
            <w:pPr>
              <w:widowControl w:val="0"/>
              <w:jc w:val="both"/>
            </w:pPr>
            <w:r>
              <w:rPr>
                <w:rFonts w:hint="default"/>
              </w:rPr>
              <w:t>DT+KNN</w:t>
            </w:r>
          </w:p>
        </w:tc>
        <w:tc>
          <w:tcPr>
            <w:tcW w:w="1704" w:type="dxa"/>
          </w:tcPr>
          <w:p w14:paraId="54500DE4">
            <w:pPr>
              <w:widowControl w:val="0"/>
              <w:jc w:val="both"/>
            </w:pPr>
            <w:r>
              <w:rPr>
                <w:rFonts w:hint="default"/>
              </w:rPr>
              <w:t>With PSO</w:t>
            </w:r>
          </w:p>
        </w:tc>
        <w:tc>
          <w:tcPr>
            <w:tcW w:w="1704" w:type="dxa"/>
          </w:tcPr>
          <w:p w14:paraId="31945A02">
            <w:pPr>
              <w:widowControl w:val="0"/>
              <w:jc w:val="both"/>
            </w:pPr>
            <w:r>
              <w:rPr>
                <w:rFonts w:hint="default"/>
              </w:rPr>
              <w:t>99.77</w:t>
            </w:r>
          </w:p>
        </w:tc>
        <w:tc>
          <w:tcPr>
            <w:tcW w:w="1705" w:type="dxa"/>
          </w:tcPr>
          <w:p w14:paraId="3D8966C6">
            <w:pPr>
              <w:widowControl w:val="0"/>
              <w:jc w:val="both"/>
            </w:pPr>
            <w:r>
              <w:rPr>
                <w:rFonts w:hint="default"/>
              </w:rPr>
              <w:t>98.43</w:t>
            </w:r>
          </w:p>
        </w:tc>
        <w:tc>
          <w:tcPr>
            <w:tcW w:w="1705" w:type="dxa"/>
          </w:tcPr>
          <w:p w14:paraId="226962BA">
            <w:pPr>
              <w:widowControl w:val="0"/>
              <w:jc w:val="both"/>
            </w:pPr>
            <w:r>
              <w:rPr>
                <w:rFonts w:hint="default"/>
              </w:rPr>
              <w:t>99.09</w:t>
            </w:r>
          </w:p>
        </w:tc>
      </w:tr>
      <w:tr w14:paraId="3ADA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1C3EB5">
            <w:pPr>
              <w:widowControl w:val="0"/>
              <w:jc w:val="both"/>
            </w:pPr>
            <w:r>
              <w:rPr>
                <w:rFonts w:hint="default"/>
              </w:rPr>
              <w:t>DT+KNN</w:t>
            </w:r>
          </w:p>
        </w:tc>
        <w:tc>
          <w:tcPr>
            <w:tcW w:w="1704" w:type="dxa"/>
          </w:tcPr>
          <w:p w14:paraId="57280A05">
            <w:pPr>
              <w:widowControl w:val="0"/>
              <w:jc w:val="both"/>
            </w:pPr>
            <w:r>
              <w:rPr>
                <w:rFonts w:hint="default"/>
              </w:rPr>
              <w:t>Without PSO</w:t>
            </w:r>
          </w:p>
        </w:tc>
        <w:tc>
          <w:tcPr>
            <w:tcW w:w="1704" w:type="dxa"/>
          </w:tcPr>
          <w:p w14:paraId="48FDFB1E">
            <w:pPr>
              <w:widowControl w:val="0"/>
              <w:jc w:val="both"/>
            </w:pPr>
            <w:r>
              <w:rPr>
                <w:rFonts w:hint="default"/>
              </w:rPr>
              <w:t>99.77</w:t>
            </w:r>
          </w:p>
        </w:tc>
        <w:tc>
          <w:tcPr>
            <w:tcW w:w="1705" w:type="dxa"/>
          </w:tcPr>
          <w:p w14:paraId="1DCEA0B6">
            <w:pPr>
              <w:widowControl w:val="0"/>
              <w:jc w:val="both"/>
            </w:pPr>
            <w:r>
              <w:rPr>
                <w:rFonts w:hint="default"/>
              </w:rPr>
              <w:t>98.06</w:t>
            </w:r>
          </w:p>
        </w:tc>
        <w:tc>
          <w:tcPr>
            <w:tcW w:w="1705" w:type="dxa"/>
          </w:tcPr>
          <w:p w14:paraId="17DD360B">
            <w:pPr>
              <w:widowControl w:val="0"/>
              <w:jc w:val="both"/>
            </w:pPr>
            <w:r>
              <w:rPr>
                <w:rFonts w:hint="default"/>
              </w:rPr>
              <w:t>98.90</w:t>
            </w:r>
          </w:p>
        </w:tc>
      </w:tr>
    </w:tbl>
    <w:p w14:paraId="471485FD">
      <w:pPr>
        <w:spacing w:before="100" w:after="40" w:line="240" w:lineRule="auto"/>
        <w:jc w:val="both"/>
        <w:rPr>
          <w:rFonts w:ascii="Times New Roman" w:hAnsi="Times New Roman" w:eastAsia="Times New Roman" w:cs="Times New Roman"/>
          <w:b/>
          <w:bCs/>
          <w:i/>
          <w:iCs/>
          <w:color w:val="000000"/>
          <w:sz w:val="18"/>
          <w:szCs w:val="18"/>
        </w:rPr>
      </w:pPr>
    </w:p>
    <w:p w14:paraId="3C0BD170">
      <w:pPr>
        <w:spacing w:before="100" w:after="40" w:line="240" w:lineRule="auto"/>
        <w:jc w:val="both"/>
      </w:pPr>
      <w:r>
        <w:rPr>
          <w:rFonts w:ascii="Times New Roman" w:hAnsi="Times New Roman" w:eastAsia="Times New Roman" w:cs="Times New Roman"/>
          <w:b/>
          <w:bCs/>
          <w:i/>
          <w:iCs/>
          <w:color w:val="000000"/>
          <w:sz w:val="18"/>
          <w:szCs w:val="18"/>
        </w:rPr>
        <w:t>C.  Precision, Recall, and F1-Score — Individual Classifiers</w:t>
      </w:r>
    </w:p>
    <w:p w14:paraId="0C88917C">
      <w:pPr>
        <w:spacing w:before="0" w:after="60" w:line="240" w:lineRule="auto"/>
        <w:ind w:firstLine="360"/>
        <w:jc w:val="both"/>
      </w:pPr>
      <w:r>
        <w:t>Individual classifier metrics are shown in Table V. KNN PSO has the most precise (98.22%) and F1-score (99.10) of the individual classifiers.</w:t>
      </w:r>
      <w:r>
        <w:rPr>
          <w:rFonts w:hint="default"/>
        </w:rPr>
        <w:t xml:space="preserve"> In both configurations, SVM achieves the lowest precision (89.74) which means it has a greater false positives. The KNN and SVM are both ideal recallers (100%), regardless of the combination with PSO. Integrating the PSO increases KNN accuracy by about 1 and DT F1-score by</w:t>
      </w:r>
      <w:r>
        <w:rPr>
          <w:rFonts w:hint="default"/>
          <w:lang w:val="en-IN"/>
        </w:rPr>
        <w:t xml:space="preserve"> </w:t>
      </w:r>
      <w:r>
        <w:rPr>
          <w:rFonts w:hint="default"/>
        </w:rPr>
        <w:t xml:space="preserve">0.43. </w:t>
      </w:r>
      <w:r>
        <w:drawing>
          <wp:inline distT="0" distB="0" distL="114300" distR="114300">
            <wp:extent cx="2588260" cy="165163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88260" cy="1651635"/>
                    </a:xfrm>
                    <a:prstGeom prst="rect">
                      <a:avLst/>
                    </a:prstGeom>
                    <a:noFill/>
                    <a:ln>
                      <a:noFill/>
                    </a:ln>
                  </pic:spPr>
                </pic:pic>
              </a:graphicData>
            </a:graphic>
          </wp:inline>
        </w:drawing>
      </w:r>
    </w:p>
    <w:p w14:paraId="7FC6C1C0">
      <w:pPr>
        <w:spacing w:before="0" w:after="60" w:line="240" w:lineRule="auto"/>
        <w:ind w:firstLine="360"/>
        <w:jc w:val="center"/>
        <w:rPr>
          <w:rFonts w:hint="default"/>
          <w:lang w:val="en-IN"/>
        </w:rPr>
      </w:pPr>
      <w:r>
        <w:rPr>
          <w:rFonts w:hint="default"/>
          <w:lang w:val="en-IN"/>
        </w:rPr>
        <w:t>Fig.4 Individual Classifier Performance</w:t>
      </w:r>
    </w:p>
    <w:p w14:paraId="417EE144">
      <w:pPr>
        <w:spacing w:before="40" w:after="60"/>
        <w:jc w:val="both"/>
        <w:rPr>
          <w:rFonts w:ascii="Times New Roman" w:hAnsi="Times New Roman" w:eastAsia="Times New Roman" w:cs="Times New Roman"/>
          <w:b/>
          <w:bCs/>
          <w:i w:val="0"/>
          <w:iCs w:val="0"/>
          <w:color w:val="000000"/>
          <w:sz w:val="17"/>
          <w:szCs w:val="17"/>
        </w:rPr>
      </w:pPr>
      <w:r>
        <w:rPr>
          <w:rFonts w:ascii="Times New Roman" w:hAnsi="Times New Roman" w:eastAsia="Times New Roman" w:cs="Times New Roman"/>
          <w:b/>
          <w:bCs/>
          <w:i w:val="0"/>
          <w:iCs w:val="0"/>
          <w:color w:val="000000"/>
          <w:sz w:val="17"/>
          <w:szCs w:val="17"/>
        </w:rPr>
        <w:t>TABLE V.  Precision, Recall and F1-Score — Individual Classifiers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136"/>
        <w:gridCol w:w="1098"/>
        <w:gridCol w:w="969"/>
        <w:gridCol w:w="907"/>
      </w:tblGrid>
      <w:tr w14:paraId="5032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88D017A">
            <w:pPr>
              <w:widowControl w:val="0"/>
              <w:jc w:val="both"/>
            </w:pPr>
            <w:r>
              <w:rPr>
                <w:rFonts w:hint="default"/>
              </w:rPr>
              <w:t>Classifier</w:t>
            </w:r>
          </w:p>
        </w:tc>
        <w:tc>
          <w:tcPr>
            <w:tcW w:w="1704" w:type="dxa"/>
          </w:tcPr>
          <w:p w14:paraId="68C3DBAB">
            <w:pPr>
              <w:widowControl w:val="0"/>
              <w:jc w:val="both"/>
            </w:pPr>
            <w:r>
              <w:rPr>
                <w:rFonts w:hint="default"/>
              </w:rPr>
              <w:t>Condition</w:t>
            </w:r>
          </w:p>
        </w:tc>
        <w:tc>
          <w:tcPr>
            <w:tcW w:w="1704" w:type="dxa"/>
          </w:tcPr>
          <w:p w14:paraId="201A150B">
            <w:pPr>
              <w:widowControl w:val="0"/>
              <w:jc w:val="both"/>
            </w:pPr>
            <w:r>
              <w:rPr>
                <w:rFonts w:hint="default"/>
              </w:rPr>
              <w:t>Precision (%)</w:t>
            </w:r>
          </w:p>
        </w:tc>
        <w:tc>
          <w:tcPr>
            <w:tcW w:w="1705" w:type="dxa"/>
          </w:tcPr>
          <w:p w14:paraId="6DBBC691">
            <w:pPr>
              <w:widowControl w:val="0"/>
              <w:jc w:val="both"/>
            </w:pPr>
            <w:r>
              <w:rPr>
                <w:rFonts w:hint="default"/>
              </w:rPr>
              <w:t>Recall (%)</w:t>
            </w:r>
          </w:p>
        </w:tc>
        <w:tc>
          <w:tcPr>
            <w:tcW w:w="1705" w:type="dxa"/>
          </w:tcPr>
          <w:p w14:paraId="4DDA3BBE">
            <w:pPr>
              <w:widowControl w:val="0"/>
              <w:jc w:val="both"/>
            </w:pPr>
            <w:r>
              <w:rPr>
                <w:rFonts w:hint="default"/>
              </w:rPr>
              <w:t>F1-Score (%)</w:t>
            </w:r>
          </w:p>
        </w:tc>
      </w:tr>
      <w:tr w14:paraId="731D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37582D9">
            <w:pPr>
              <w:widowControl w:val="0"/>
              <w:jc w:val="both"/>
            </w:pPr>
            <w:r>
              <w:rPr>
                <w:rFonts w:hint="default"/>
              </w:rPr>
              <w:t>RF</w:t>
            </w:r>
          </w:p>
        </w:tc>
        <w:tc>
          <w:tcPr>
            <w:tcW w:w="1704" w:type="dxa"/>
          </w:tcPr>
          <w:p w14:paraId="47A8E224">
            <w:pPr>
              <w:widowControl w:val="0"/>
              <w:jc w:val="both"/>
            </w:pPr>
            <w:r>
              <w:rPr>
                <w:rFonts w:hint="default"/>
              </w:rPr>
              <w:t>With PSO</w:t>
            </w:r>
          </w:p>
        </w:tc>
        <w:tc>
          <w:tcPr>
            <w:tcW w:w="1704" w:type="dxa"/>
          </w:tcPr>
          <w:p w14:paraId="752F6085">
            <w:pPr>
              <w:widowControl w:val="0"/>
              <w:jc w:val="both"/>
            </w:pPr>
            <w:r>
              <w:rPr>
                <w:rFonts w:hint="default"/>
              </w:rPr>
              <w:t>97.22</w:t>
            </w:r>
          </w:p>
        </w:tc>
        <w:tc>
          <w:tcPr>
            <w:tcW w:w="1705" w:type="dxa"/>
          </w:tcPr>
          <w:p w14:paraId="2BF068AC">
            <w:pPr>
              <w:widowControl w:val="0"/>
              <w:jc w:val="both"/>
            </w:pPr>
            <w:r>
              <w:rPr>
                <w:rFonts w:hint="default"/>
              </w:rPr>
              <w:t>97.97</w:t>
            </w:r>
          </w:p>
        </w:tc>
        <w:tc>
          <w:tcPr>
            <w:tcW w:w="1705" w:type="dxa"/>
          </w:tcPr>
          <w:p w14:paraId="04FD835A">
            <w:pPr>
              <w:widowControl w:val="0"/>
              <w:jc w:val="both"/>
            </w:pPr>
            <w:r>
              <w:rPr>
                <w:rFonts w:hint="default"/>
              </w:rPr>
              <w:t>96.70</w:t>
            </w:r>
          </w:p>
        </w:tc>
      </w:tr>
      <w:tr w14:paraId="2BFD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600550">
            <w:pPr>
              <w:widowControl w:val="0"/>
              <w:jc w:val="both"/>
            </w:pPr>
            <w:r>
              <w:rPr>
                <w:rFonts w:hint="default"/>
              </w:rPr>
              <w:t>RF</w:t>
            </w:r>
          </w:p>
        </w:tc>
        <w:tc>
          <w:tcPr>
            <w:tcW w:w="1704" w:type="dxa"/>
          </w:tcPr>
          <w:p w14:paraId="740E381C">
            <w:pPr>
              <w:widowControl w:val="0"/>
              <w:jc w:val="both"/>
            </w:pPr>
            <w:r>
              <w:rPr>
                <w:rFonts w:hint="default"/>
              </w:rPr>
              <w:t>Without PSO</w:t>
            </w:r>
          </w:p>
        </w:tc>
        <w:tc>
          <w:tcPr>
            <w:tcW w:w="1704" w:type="dxa"/>
          </w:tcPr>
          <w:p w14:paraId="6A3F5E14">
            <w:pPr>
              <w:widowControl w:val="0"/>
              <w:jc w:val="both"/>
            </w:pPr>
            <w:r>
              <w:rPr>
                <w:rFonts w:hint="default"/>
              </w:rPr>
              <w:t>96.48</w:t>
            </w:r>
          </w:p>
        </w:tc>
        <w:tc>
          <w:tcPr>
            <w:tcW w:w="1705" w:type="dxa"/>
          </w:tcPr>
          <w:p w14:paraId="23472A03">
            <w:pPr>
              <w:widowControl w:val="0"/>
              <w:jc w:val="both"/>
            </w:pPr>
            <w:r>
              <w:rPr>
                <w:rFonts w:hint="default"/>
              </w:rPr>
              <w:t>97.91</w:t>
            </w:r>
          </w:p>
        </w:tc>
        <w:tc>
          <w:tcPr>
            <w:tcW w:w="1705" w:type="dxa"/>
          </w:tcPr>
          <w:p w14:paraId="50587242">
            <w:pPr>
              <w:widowControl w:val="0"/>
              <w:jc w:val="both"/>
            </w:pPr>
            <w:r>
              <w:rPr>
                <w:rFonts w:hint="default"/>
              </w:rPr>
              <w:t>96.19</w:t>
            </w:r>
          </w:p>
        </w:tc>
      </w:tr>
      <w:tr w14:paraId="0D43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D6EDDEE">
            <w:pPr>
              <w:widowControl w:val="0"/>
              <w:jc w:val="both"/>
            </w:pPr>
            <w:r>
              <w:rPr>
                <w:rFonts w:hint="default"/>
              </w:rPr>
              <w:t>SVM</w:t>
            </w:r>
          </w:p>
        </w:tc>
        <w:tc>
          <w:tcPr>
            <w:tcW w:w="1704" w:type="dxa"/>
          </w:tcPr>
          <w:p w14:paraId="5BBEC17E">
            <w:pPr>
              <w:widowControl w:val="0"/>
              <w:jc w:val="both"/>
            </w:pPr>
            <w:r>
              <w:rPr>
                <w:rFonts w:hint="default"/>
              </w:rPr>
              <w:t>With PSO</w:t>
            </w:r>
          </w:p>
        </w:tc>
        <w:tc>
          <w:tcPr>
            <w:tcW w:w="1704" w:type="dxa"/>
          </w:tcPr>
          <w:p w14:paraId="11C09A34">
            <w:pPr>
              <w:widowControl w:val="0"/>
              <w:jc w:val="both"/>
            </w:pPr>
            <w:r>
              <w:rPr>
                <w:rFonts w:hint="default"/>
              </w:rPr>
              <w:t>89.74</w:t>
            </w:r>
          </w:p>
        </w:tc>
        <w:tc>
          <w:tcPr>
            <w:tcW w:w="1705" w:type="dxa"/>
          </w:tcPr>
          <w:p w14:paraId="1A29C42E">
            <w:pPr>
              <w:widowControl w:val="0"/>
              <w:jc w:val="both"/>
            </w:pPr>
            <w:r>
              <w:rPr>
                <w:rFonts w:hint="default"/>
              </w:rPr>
              <w:t>100.00</w:t>
            </w:r>
          </w:p>
        </w:tc>
        <w:tc>
          <w:tcPr>
            <w:tcW w:w="1705" w:type="dxa"/>
          </w:tcPr>
          <w:p w14:paraId="72299281">
            <w:pPr>
              <w:widowControl w:val="0"/>
              <w:jc w:val="both"/>
            </w:pPr>
            <w:r>
              <w:rPr>
                <w:rFonts w:hint="default"/>
              </w:rPr>
              <w:t>96.86</w:t>
            </w:r>
          </w:p>
        </w:tc>
      </w:tr>
      <w:tr w14:paraId="3C9D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BEAEFF">
            <w:pPr>
              <w:widowControl w:val="0"/>
              <w:jc w:val="both"/>
            </w:pPr>
            <w:r>
              <w:rPr>
                <w:rFonts w:hint="default"/>
              </w:rPr>
              <w:t>SVM</w:t>
            </w:r>
          </w:p>
        </w:tc>
        <w:tc>
          <w:tcPr>
            <w:tcW w:w="1704" w:type="dxa"/>
          </w:tcPr>
          <w:p w14:paraId="08E6B48F">
            <w:pPr>
              <w:widowControl w:val="0"/>
              <w:jc w:val="both"/>
            </w:pPr>
            <w:r>
              <w:rPr>
                <w:rFonts w:hint="default"/>
              </w:rPr>
              <w:t>Without PSO</w:t>
            </w:r>
          </w:p>
        </w:tc>
        <w:tc>
          <w:tcPr>
            <w:tcW w:w="1704" w:type="dxa"/>
          </w:tcPr>
          <w:p w14:paraId="61A3322F">
            <w:pPr>
              <w:widowControl w:val="0"/>
              <w:jc w:val="both"/>
            </w:pPr>
            <w:r>
              <w:rPr>
                <w:rFonts w:hint="default"/>
              </w:rPr>
              <w:t>89.74</w:t>
            </w:r>
          </w:p>
        </w:tc>
        <w:tc>
          <w:tcPr>
            <w:tcW w:w="1705" w:type="dxa"/>
          </w:tcPr>
          <w:p w14:paraId="566195A9">
            <w:pPr>
              <w:widowControl w:val="0"/>
              <w:jc w:val="both"/>
            </w:pPr>
            <w:r>
              <w:rPr>
                <w:rFonts w:hint="default"/>
              </w:rPr>
              <w:t>100.00</w:t>
            </w:r>
          </w:p>
        </w:tc>
        <w:tc>
          <w:tcPr>
            <w:tcW w:w="1705" w:type="dxa"/>
          </w:tcPr>
          <w:p w14:paraId="69BEFE64">
            <w:pPr>
              <w:widowControl w:val="0"/>
              <w:jc w:val="both"/>
            </w:pPr>
            <w:r>
              <w:rPr>
                <w:rFonts w:hint="default"/>
              </w:rPr>
              <w:t>96.11</w:t>
            </w:r>
          </w:p>
        </w:tc>
      </w:tr>
      <w:tr w14:paraId="786D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425D6A">
            <w:pPr>
              <w:widowControl w:val="0"/>
              <w:jc w:val="both"/>
            </w:pPr>
            <w:r>
              <w:rPr>
                <w:rFonts w:hint="default"/>
              </w:rPr>
              <w:t>DT</w:t>
            </w:r>
          </w:p>
        </w:tc>
        <w:tc>
          <w:tcPr>
            <w:tcW w:w="1704" w:type="dxa"/>
          </w:tcPr>
          <w:p w14:paraId="68E3ED74">
            <w:pPr>
              <w:widowControl w:val="0"/>
              <w:jc w:val="both"/>
            </w:pPr>
            <w:r>
              <w:rPr>
                <w:rFonts w:hint="default"/>
              </w:rPr>
              <w:t>With PSO</w:t>
            </w:r>
          </w:p>
        </w:tc>
        <w:tc>
          <w:tcPr>
            <w:tcW w:w="1704" w:type="dxa"/>
          </w:tcPr>
          <w:p w14:paraId="2FE9D195">
            <w:pPr>
              <w:widowControl w:val="0"/>
              <w:jc w:val="both"/>
            </w:pPr>
            <w:r>
              <w:rPr>
                <w:rFonts w:hint="default"/>
              </w:rPr>
              <w:t>96.62</w:t>
            </w:r>
          </w:p>
        </w:tc>
        <w:tc>
          <w:tcPr>
            <w:tcW w:w="1705" w:type="dxa"/>
          </w:tcPr>
          <w:p w14:paraId="1D0D6EBD">
            <w:pPr>
              <w:widowControl w:val="0"/>
              <w:jc w:val="both"/>
            </w:pPr>
            <w:r>
              <w:rPr>
                <w:rFonts w:hint="default"/>
              </w:rPr>
              <w:t>96.86</w:t>
            </w:r>
          </w:p>
        </w:tc>
        <w:tc>
          <w:tcPr>
            <w:tcW w:w="1705" w:type="dxa"/>
          </w:tcPr>
          <w:p w14:paraId="7802F629">
            <w:pPr>
              <w:widowControl w:val="0"/>
              <w:jc w:val="both"/>
            </w:pPr>
            <w:r>
              <w:rPr>
                <w:rFonts w:hint="default"/>
              </w:rPr>
              <w:t>94.59</w:t>
            </w:r>
          </w:p>
        </w:tc>
      </w:tr>
      <w:tr w14:paraId="194A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DCFE40">
            <w:pPr>
              <w:widowControl w:val="0"/>
              <w:jc w:val="both"/>
            </w:pPr>
            <w:r>
              <w:rPr>
                <w:rFonts w:hint="default"/>
              </w:rPr>
              <w:t>DT</w:t>
            </w:r>
          </w:p>
        </w:tc>
        <w:tc>
          <w:tcPr>
            <w:tcW w:w="1704" w:type="dxa"/>
          </w:tcPr>
          <w:p w14:paraId="0707BC16">
            <w:pPr>
              <w:widowControl w:val="0"/>
              <w:jc w:val="both"/>
            </w:pPr>
            <w:r>
              <w:rPr>
                <w:rFonts w:hint="default"/>
              </w:rPr>
              <w:t>Without PSO</w:t>
            </w:r>
          </w:p>
        </w:tc>
        <w:tc>
          <w:tcPr>
            <w:tcW w:w="1704" w:type="dxa"/>
          </w:tcPr>
          <w:p w14:paraId="72E236B7">
            <w:pPr>
              <w:widowControl w:val="0"/>
              <w:jc w:val="both"/>
            </w:pPr>
            <w:r>
              <w:rPr>
                <w:rFonts w:hint="default"/>
              </w:rPr>
              <w:t>94.49</w:t>
            </w:r>
          </w:p>
        </w:tc>
        <w:tc>
          <w:tcPr>
            <w:tcW w:w="1705" w:type="dxa"/>
          </w:tcPr>
          <w:p w14:paraId="5BEA9687">
            <w:pPr>
              <w:widowControl w:val="0"/>
              <w:jc w:val="both"/>
            </w:pPr>
            <w:r>
              <w:rPr>
                <w:rFonts w:hint="default"/>
              </w:rPr>
              <w:t>96.11</w:t>
            </w:r>
          </w:p>
        </w:tc>
        <w:tc>
          <w:tcPr>
            <w:tcW w:w="1705" w:type="dxa"/>
          </w:tcPr>
          <w:p w14:paraId="5045A12A">
            <w:pPr>
              <w:widowControl w:val="0"/>
              <w:jc w:val="both"/>
            </w:pPr>
            <w:r>
              <w:rPr>
                <w:rFonts w:hint="default"/>
              </w:rPr>
              <w:t>94.59</w:t>
            </w:r>
          </w:p>
        </w:tc>
      </w:tr>
      <w:tr w14:paraId="4906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E04BD6">
            <w:pPr>
              <w:widowControl w:val="0"/>
              <w:jc w:val="both"/>
            </w:pPr>
            <w:r>
              <w:rPr>
                <w:rFonts w:hint="default"/>
              </w:rPr>
              <w:t>KNN</w:t>
            </w:r>
          </w:p>
        </w:tc>
        <w:tc>
          <w:tcPr>
            <w:tcW w:w="1704" w:type="dxa"/>
          </w:tcPr>
          <w:p w14:paraId="6837A1C6">
            <w:pPr>
              <w:widowControl w:val="0"/>
              <w:jc w:val="both"/>
            </w:pPr>
            <w:r>
              <w:rPr>
                <w:rFonts w:hint="default"/>
              </w:rPr>
              <w:t>With PSO</w:t>
            </w:r>
          </w:p>
        </w:tc>
        <w:tc>
          <w:tcPr>
            <w:tcW w:w="1704" w:type="dxa"/>
          </w:tcPr>
          <w:p w14:paraId="43F272CF">
            <w:pPr>
              <w:widowControl w:val="0"/>
              <w:jc w:val="both"/>
            </w:pPr>
            <w:r>
              <w:rPr>
                <w:rFonts w:hint="default"/>
              </w:rPr>
              <w:t>98.22</w:t>
            </w:r>
          </w:p>
        </w:tc>
        <w:tc>
          <w:tcPr>
            <w:tcW w:w="1705" w:type="dxa"/>
          </w:tcPr>
          <w:p w14:paraId="2F1A7B74">
            <w:pPr>
              <w:widowControl w:val="0"/>
              <w:jc w:val="both"/>
            </w:pPr>
            <w:r>
              <w:rPr>
                <w:rFonts w:hint="default"/>
              </w:rPr>
              <w:t>100.00</w:t>
            </w:r>
          </w:p>
        </w:tc>
        <w:tc>
          <w:tcPr>
            <w:tcW w:w="1705" w:type="dxa"/>
          </w:tcPr>
          <w:p w14:paraId="65312A9A">
            <w:pPr>
              <w:widowControl w:val="0"/>
              <w:jc w:val="both"/>
            </w:pPr>
            <w:r>
              <w:rPr>
                <w:rFonts w:hint="default"/>
              </w:rPr>
              <w:t>99.10</w:t>
            </w:r>
          </w:p>
        </w:tc>
      </w:tr>
      <w:tr w14:paraId="7E9C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D69064">
            <w:pPr>
              <w:widowControl w:val="0"/>
              <w:jc w:val="both"/>
            </w:pPr>
            <w:r>
              <w:rPr>
                <w:rFonts w:hint="default"/>
              </w:rPr>
              <w:t>KNN</w:t>
            </w:r>
          </w:p>
        </w:tc>
        <w:tc>
          <w:tcPr>
            <w:tcW w:w="1704" w:type="dxa"/>
          </w:tcPr>
          <w:p w14:paraId="3EB2C2CD">
            <w:pPr>
              <w:widowControl w:val="0"/>
              <w:jc w:val="both"/>
            </w:pPr>
            <w:r>
              <w:rPr>
                <w:rFonts w:hint="default"/>
              </w:rPr>
              <w:t>Without PSO</w:t>
            </w:r>
          </w:p>
        </w:tc>
        <w:tc>
          <w:tcPr>
            <w:tcW w:w="1704" w:type="dxa"/>
          </w:tcPr>
          <w:p w14:paraId="5652B3B6">
            <w:pPr>
              <w:widowControl w:val="0"/>
              <w:jc w:val="both"/>
            </w:pPr>
            <w:r>
              <w:rPr>
                <w:rFonts w:hint="default"/>
              </w:rPr>
              <w:t>97.22</w:t>
            </w:r>
          </w:p>
        </w:tc>
        <w:tc>
          <w:tcPr>
            <w:tcW w:w="1705" w:type="dxa"/>
          </w:tcPr>
          <w:p w14:paraId="09C5182D">
            <w:pPr>
              <w:widowControl w:val="0"/>
              <w:jc w:val="both"/>
            </w:pPr>
            <w:r>
              <w:rPr>
                <w:rFonts w:hint="default"/>
              </w:rPr>
              <w:t>100.00</w:t>
            </w:r>
          </w:p>
        </w:tc>
        <w:tc>
          <w:tcPr>
            <w:tcW w:w="1705" w:type="dxa"/>
          </w:tcPr>
          <w:p w14:paraId="5D98A09A">
            <w:pPr>
              <w:widowControl w:val="0"/>
              <w:jc w:val="both"/>
            </w:pPr>
            <w:r>
              <w:rPr>
                <w:rFonts w:hint="default"/>
              </w:rPr>
              <w:t>98.59</w:t>
            </w:r>
          </w:p>
        </w:tc>
      </w:tr>
    </w:tbl>
    <w:p w14:paraId="508E9C47">
      <w:pPr>
        <w:spacing w:before="40" w:after="60"/>
        <w:jc w:val="both"/>
        <w:rPr>
          <w:rFonts w:ascii="Times New Roman" w:hAnsi="Times New Roman" w:eastAsia="Times New Roman" w:cs="Times New Roman"/>
          <w:b/>
          <w:bCs/>
          <w:i w:val="0"/>
          <w:iCs w:val="0"/>
          <w:color w:val="000000"/>
          <w:sz w:val="17"/>
          <w:szCs w:val="17"/>
        </w:rPr>
      </w:pPr>
    </w:p>
    <w:p w14:paraId="53D320B9">
      <w:pPr>
        <w:spacing w:before="100" w:after="40" w:line="240" w:lineRule="auto"/>
        <w:jc w:val="both"/>
      </w:pPr>
      <w:r>
        <w:rPr>
          <w:rFonts w:ascii="Times New Roman" w:hAnsi="Times New Roman" w:eastAsia="Times New Roman" w:cs="Times New Roman"/>
          <w:b/>
          <w:bCs/>
          <w:i/>
          <w:iCs/>
          <w:color w:val="000000"/>
          <w:sz w:val="18"/>
          <w:szCs w:val="18"/>
        </w:rPr>
        <w:t>D.  PSO Feature Importance Analysis</w:t>
      </w:r>
    </w:p>
    <w:p w14:paraId="1470B2B0">
      <w:pPr>
        <w:spacing w:before="0" w:after="0"/>
        <w:jc w:val="both"/>
        <w:rPr>
          <w:rFonts w:hint="default" w:ascii="Times New Roman" w:hAnsi="Times New Roman" w:eastAsia="Times New Roman" w:cs="Times New Roman"/>
          <w:b w:val="0"/>
          <w:bCs w:val="0"/>
          <w:i w:val="0"/>
          <w:iCs w:val="0"/>
          <w:color w:val="000000"/>
          <w:sz w:val="18"/>
          <w:szCs w:val="18"/>
          <w:lang w:val="en-US"/>
        </w:rPr>
      </w:pPr>
      <w:r>
        <w:rPr>
          <w:rFonts w:ascii="Times New Roman" w:hAnsi="Times New Roman" w:eastAsia="Times New Roman" w:cs="Times New Roman"/>
          <w:b w:val="0"/>
          <w:bCs w:val="0"/>
          <w:i w:val="0"/>
          <w:iCs w:val="0"/>
          <w:color w:val="000000"/>
          <w:sz w:val="18"/>
          <w:szCs w:val="18"/>
        </w:rPr>
        <w:t>PSO fitness feature category values of the two ensembles models are 0.44-0.56 meaning that the categories are broadly applicable.</w:t>
      </w:r>
      <w:r>
        <w:rPr>
          <w:rFonts w:hint="default" w:ascii="Times New Roman" w:hAnsi="Times New Roman" w:eastAsia="Times New Roman" w:cs="Times New Roman"/>
          <w:b w:val="0"/>
          <w:bCs w:val="0"/>
          <w:i w:val="0"/>
          <w:iCs w:val="0"/>
          <w:color w:val="000000"/>
          <w:sz w:val="18"/>
          <w:szCs w:val="18"/>
        </w:rPr>
        <w:t xml:space="preserve"> Both RF+SVM and DT+KNN models give this category (1-Gram Opcode) the highest average weight (RF+SVM: 0.5042; DT+KNN: 0.507), highlighting the significance of instructions on the assembly level. Other categories, such as Dynamic API calls, Registry, Symbols and Metadata depict similar contributions which substantiate that both the static features and dynamic features work together in detection. Based on the Table 4, it appears that the RF+SVM and</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DT+KNN models have identified different features as being</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important for detecting ransomware. In the RF+SVM</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model, the features ASM 1GRAM OPCODES al and</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ASM 1GRA OPCODES jg are highlighted as influential.</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These features represent specific assembly language</w:t>
      </w:r>
      <w:r>
        <w:rPr>
          <w:rFonts w:hint="default" w:cs="Times New Roman"/>
          <w:b w:val="0"/>
          <w:bCs w:val="0"/>
          <w:i w:val="0"/>
          <w:iCs w:val="0"/>
          <w:color w:val="000000"/>
          <w:sz w:val="18"/>
          <w:szCs w:val="18"/>
          <w:lang w:val="en-US"/>
        </w:rPr>
        <w:t xml:space="preserve"> </w:t>
      </w:r>
      <w:r>
        <w:rPr>
          <w:rFonts w:hint="default" w:ascii="Times New Roman" w:hAnsi="Times New Roman" w:eastAsia="Times New Roman" w:cs="Times New Roman"/>
          <w:b w:val="0"/>
          <w:bCs w:val="0"/>
          <w:i w:val="0"/>
          <w:iCs w:val="0"/>
          <w:color w:val="000000"/>
          <w:sz w:val="18"/>
          <w:szCs w:val="18"/>
        </w:rPr>
        <w:t>instructions related to addition and jump-if-greater</w:t>
      </w:r>
      <w:r>
        <w:rPr>
          <w:rFonts w:hint="default" w:cs="Times New Roman"/>
          <w:b w:val="0"/>
          <w:bCs w:val="0"/>
          <w:i w:val="0"/>
          <w:iCs w:val="0"/>
          <w:color w:val="000000"/>
          <w:sz w:val="18"/>
          <w:szCs w:val="18"/>
          <w:lang w:val="en-US"/>
        </w:rPr>
        <w:t xml:space="preserve"> operations, respectively. Additionally, the RF+SVM model considers features such as NtAlpcSendWaitReceivePort, NtTraceControl, NtOpenProcessToken, NtCreateFile and others as significant for detecting ransomware. On the other hand, the DT+KNN model identifies ASM 1GRAM OPCODES call and ASM 1GRAM OPCODES dw as the most influential features. These features represent assembly language instructions related to ”call” and ”Define Word” operations, respectively. The DT+KNN model also considers features like NtSetEvent, NtQueryFullAttributesFile, NtMapViewOfSectionEx, NtGetCachedSigningLevel, and others as important indicators of ransomware. In summary, the observations indicate that different combinations of features, including assembly language instructions and specific Windows API calls, are deemed important by the RF+SVM and DT+KNN models in identifying ransomware.</w:t>
      </w:r>
    </w:p>
    <w:p w14:paraId="70A818CD">
      <w:pPr>
        <w:spacing w:before="0" w:after="0"/>
        <w:jc w:val="both"/>
        <w:rPr>
          <w:rFonts w:hint="default" w:ascii="Times New Roman" w:hAnsi="Times New Roman" w:eastAsia="Times New Roman" w:cs="Times New Roman"/>
          <w:b w:val="0"/>
          <w:bCs w:val="0"/>
          <w:i w:val="0"/>
          <w:iCs w:val="0"/>
          <w:color w:val="000000"/>
          <w:sz w:val="18"/>
          <w:szCs w:val="18"/>
        </w:rPr>
      </w:pPr>
      <w:r>
        <w:rPr>
          <w:rFonts w:ascii="Times New Roman" w:hAnsi="Times New Roman" w:eastAsia="Times New Roman" w:cs="Times New Roman"/>
          <w:b/>
          <w:bCs/>
          <w:i w:val="0"/>
          <w:iCs w:val="0"/>
          <w:color w:val="000000"/>
          <w:sz w:val="18"/>
          <w:szCs w:val="18"/>
        </w:rPr>
        <w:t>TABLE VI.  Top 10 Features, found in each Ensemble, identified by PSO</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473"/>
        <w:gridCol w:w="2121"/>
      </w:tblGrid>
      <w:tr w14:paraId="5B81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6286DF">
            <w:pPr>
              <w:widowControl w:val="0"/>
              <w:jc w:val="both"/>
              <w:rPr>
                <w:rFonts w:hint="default"/>
                <w:lang w:val="en-IN"/>
              </w:rPr>
            </w:pPr>
            <w:r>
              <w:rPr>
                <w:rFonts w:ascii="Times New Roman" w:hAnsi="Times New Roman" w:eastAsia="Times New Roman" w:cs="Times New Roman"/>
                <w:b/>
                <w:bCs/>
                <w:i w:val="0"/>
                <w:iCs w:val="0"/>
                <w:color w:val="000000"/>
                <w:sz w:val="17"/>
                <w:szCs w:val="17"/>
              </w:rPr>
              <w:t>.</w:t>
            </w:r>
            <w:r>
              <w:rPr>
                <w:rFonts w:hint="default"/>
              </w:rPr>
              <w:t>Rank</w:t>
            </w:r>
            <w:r>
              <w:rPr>
                <w:rFonts w:hint="default"/>
                <w:lang w:val="en-IN"/>
              </w:rPr>
              <w:t xml:space="preserve"> RF</w:t>
            </w:r>
          </w:p>
        </w:tc>
        <w:tc>
          <w:tcPr>
            <w:tcW w:w="2841" w:type="dxa"/>
          </w:tcPr>
          <w:p w14:paraId="37197710">
            <w:pPr>
              <w:widowControl w:val="0"/>
              <w:jc w:val="both"/>
              <w:rPr>
                <w:rFonts w:hint="default" w:ascii="Times New Roman" w:hAnsi="Times New Roman" w:cs="Times New Roman"/>
                <w:sz w:val="18"/>
                <w:szCs w:val="18"/>
                <w:lang w:val="en-IN"/>
              </w:rPr>
            </w:pPr>
            <w:r>
              <w:rPr>
                <w:rFonts w:hint="default" w:ascii="Times New Roman" w:hAnsi="Times New Roman" w:eastAsia="SimSun" w:cs="Times New Roman"/>
                <w:sz w:val="18"/>
                <w:szCs w:val="18"/>
              </w:rPr>
              <w:t>RF+SVM Ensemble Indicators</w:t>
            </w:r>
          </w:p>
        </w:tc>
        <w:tc>
          <w:tcPr>
            <w:tcW w:w="2841" w:type="dxa"/>
          </w:tcPr>
          <w:p w14:paraId="1BFF2691">
            <w:pPr>
              <w:widowControl w:val="0"/>
              <w:jc w:val="left"/>
              <w:rPr>
                <w:rFonts w:hint="default"/>
                <w:lang w:val="en-US"/>
              </w:rPr>
            </w:pPr>
            <w:r>
              <w:rPr>
                <w:rFonts w:hint="default"/>
              </w:rPr>
              <w:t>DT+KNN</w:t>
            </w:r>
            <w:r>
              <w:rPr>
                <w:rFonts w:hint="default"/>
                <w:lang w:val="en-US"/>
              </w:rPr>
              <w:t xml:space="preserve"> </w:t>
            </w:r>
            <w:r>
              <w:rPr>
                <w:rFonts w:hint="default"/>
              </w:rPr>
              <w:t>Ensemble</w:t>
            </w:r>
            <w:r>
              <w:rPr>
                <w:rFonts w:hint="default"/>
                <w:lang w:val="en-US"/>
              </w:rPr>
              <w:t xml:space="preserve"> </w:t>
            </w:r>
            <w:r>
              <w:rPr>
                <w:rFonts w:hint="default"/>
              </w:rPr>
              <w:t>Indicator</w:t>
            </w:r>
            <w:r>
              <w:rPr>
                <w:rFonts w:hint="default"/>
                <w:lang w:val="en-US"/>
              </w:rPr>
              <w:t>s</w:t>
            </w:r>
          </w:p>
        </w:tc>
      </w:tr>
      <w:tr w14:paraId="4D60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B9B2BB">
            <w:pPr>
              <w:widowControl w:val="0"/>
              <w:jc w:val="both"/>
            </w:pPr>
            <w:r>
              <w:rPr>
                <w:rFonts w:hint="default"/>
              </w:rPr>
              <w:t>1</w:t>
            </w:r>
          </w:p>
        </w:tc>
        <w:tc>
          <w:tcPr>
            <w:tcW w:w="2841" w:type="dxa"/>
          </w:tcPr>
          <w:p w14:paraId="009023A9">
            <w:pPr>
              <w:widowControl w:val="0"/>
              <w:jc w:val="left"/>
            </w:pPr>
            <w:r>
              <w:t>ASM 1GRAM OPCODES</w:t>
            </w:r>
            <w:r>
              <w:rPr>
                <w:rFonts w:hint="default"/>
                <w:lang w:val="en-US"/>
              </w:rPr>
              <w:t xml:space="preserve">: </w:t>
            </w:r>
            <w:r>
              <w:t xml:space="preserve">cry! </w:t>
            </w:r>
          </w:p>
        </w:tc>
        <w:tc>
          <w:tcPr>
            <w:tcW w:w="2841" w:type="dxa"/>
          </w:tcPr>
          <w:p w14:paraId="672A152F">
            <w:pPr>
              <w:widowControl w:val="0"/>
              <w:jc w:val="left"/>
            </w:pPr>
            <w:r>
              <w:t>ASM 1GRAM OPCODES jg</w:t>
            </w:r>
          </w:p>
        </w:tc>
      </w:tr>
      <w:tr w14:paraId="2BBB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tcPr>
          <w:p w14:paraId="6C94A166">
            <w:pPr>
              <w:widowControl w:val="0"/>
              <w:jc w:val="both"/>
            </w:pPr>
            <w:r>
              <w:rPr>
                <w:rFonts w:hint="default"/>
              </w:rPr>
              <w:t>2</w:t>
            </w:r>
          </w:p>
        </w:tc>
        <w:tc>
          <w:tcPr>
            <w:tcW w:w="2841" w:type="dxa"/>
          </w:tcPr>
          <w:p w14:paraId="12CE1EB6">
            <w:pPr>
              <w:widowControl w:val="0"/>
              <w:jc w:val="left"/>
            </w:pPr>
            <w:r>
              <w:rPr>
                <w:rFonts w:hint="default"/>
              </w:rPr>
              <w:t>ASM 1GRAM OPCODES</w:t>
            </w:r>
            <w:r>
              <w:rPr>
                <w:rFonts w:hint="default"/>
                <w:lang w:val="en-US"/>
              </w:rPr>
              <w:t xml:space="preserve">: </w:t>
            </w:r>
            <w:r>
              <w:rPr>
                <w:rFonts w:hint="default"/>
              </w:rPr>
              <w:t>jg</w:t>
            </w:r>
          </w:p>
        </w:tc>
        <w:tc>
          <w:tcPr>
            <w:tcW w:w="2841" w:type="dxa"/>
          </w:tcPr>
          <w:p w14:paraId="43CBFE0F">
            <w:pPr>
              <w:widowControl w:val="0"/>
              <w:jc w:val="left"/>
            </w:pPr>
            <w:r>
              <w:rPr>
                <w:rFonts w:hint="default"/>
              </w:rPr>
              <w:t>ASM 1GRAM OPCODES dw</w:t>
            </w:r>
          </w:p>
        </w:tc>
      </w:tr>
      <w:tr w14:paraId="5ADF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52C7E1">
            <w:pPr>
              <w:widowControl w:val="0"/>
              <w:jc w:val="both"/>
            </w:pPr>
            <w:r>
              <w:rPr>
                <w:rFonts w:hint="default"/>
              </w:rPr>
              <w:t>3</w:t>
            </w:r>
          </w:p>
        </w:tc>
        <w:tc>
          <w:tcPr>
            <w:tcW w:w="2841" w:type="dxa"/>
          </w:tcPr>
          <w:p w14:paraId="25D6F8AC">
            <w:pPr>
              <w:widowControl w:val="0"/>
              <w:jc w:val="left"/>
            </w:pPr>
            <w:r>
              <w:t>NtAlpcSendWaitReceivePort</w:t>
            </w:r>
          </w:p>
        </w:tc>
        <w:tc>
          <w:tcPr>
            <w:tcW w:w="2841" w:type="dxa"/>
          </w:tcPr>
          <w:p w14:paraId="5EDD5020">
            <w:pPr>
              <w:widowControl w:val="0"/>
              <w:jc w:val="left"/>
            </w:pPr>
            <w:r>
              <w:rPr>
                <w:rFonts w:hint="default"/>
              </w:rPr>
              <w:t>ASM D</w:t>
            </w:r>
            <w:r>
              <w:rPr>
                <w:rFonts w:hint="default"/>
                <w:lang w:val="en-US"/>
              </w:rPr>
              <w:t>irective:</w:t>
            </w:r>
            <w:r>
              <w:rPr>
                <w:rFonts w:hint="default"/>
              </w:rPr>
              <w:t>dc por</w:t>
            </w:r>
          </w:p>
        </w:tc>
      </w:tr>
      <w:tr w14:paraId="13B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2DDFB7">
            <w:pPr>
              <w:widowControl w:val="0"/>
              <w:jc w:val="both"/>
            </w:pPr>
            <w:r>
              <w:rPr>
                <w:rFonts w:hint="default"/>
              </w:rPr>
              <w:t>4</w:t>
            </w:r>
          </w:p>
        </w:tc>
        <w:tc>
          <w:tcPr>
            <w:tcW w:w="2841" w:type="dxa"/>
          </w:tcPr>
          <w:p w14:paraId="73AC5887">
            <w:pPr>
              <w:widowControl w:val="0"/>
              <w:jc w:val="left"/>
            </w:pPr>
            <w:r>
              <w:rPr>
                <w:rFonts w:hint="default"/>
              </w:rPr>
              <w:t>NtTraceControl</w:t>
            </w:r>
          </w:p>
        </w:tc>
        <w:tc>
          <w:tcPr>
            <w:tcW w:w="2841" w:type="dxa"/>
          </w:tcPr>
          <w:p w14:paraId="2644687C">
            <w:pPr>
              <w:widowControl w:val="0"/>
              <w:jc w:val="left"/>
            </w:pPr>
            <w:r>
              <w:rPr>
                <w:rFonts w:hint="default"/>
              </w:rPr>
              <w:t>NtSetEvent</w:t>
            </w:r>
          </w:p>
        </w:tc>
      </w:tr>
      <w:tr w14:paraId="1777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7F70EA">
            <w:pPr>
              <w:widowControl w:val="0"/>
              <w:jc w:val="both"/>
            </w:pPr>
            <w:r>
              <w:rPr>
                <w:rFonts w:hint="default"/>
              </w:rPr>
              <w:t>5</w:t>
            </w:r>
          </w:p>
        </w:tc>
        <w:tc>
          <w:tcPr>
            <w:tcW w:w="2841" w:type="dxa"/>
          </w:tcPr>
          <w:p w14:paraId="6691B4E7">
            <w:pPr>
              <w:widowControl w:val="0"/>
              <w:jc w:val="left"/>
            </w:pPr>
            <w:r>
              <w:rPr>
                <w:rFonts w:hint="default"/>
              </w:rPr>
              <w:t>NtOpenProcessToken</w:t>
            </w:r>
          </w:p>
        </w:tc>
        <w:tc>
          <w:tcPr>
            <w:tcW w:w="2841" w:type="dxa"/>
          </w:tcPr>
          <w:p w14:paraId="0BDBFFB3">
            <w:pPr>
              <w:widowControl w:val="0"/>
              <w:jc w:val="left"/>
            </w:pPr>
            <w:r>
              <w:rPr>
                <w:rFonts w:hint="default"/>
              </w:rPr>
              <w:t>NtCreateFile</w:t>
            </w:r>
          </w:p>
        </w:tc>
      </w:tr>
      <w:tr w14:paraId="0FAB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1A7C07">
            <w:pPr>
              <w:widowControl w:val="0"/>
              <w:jc w:val="both"/>
            </w:pPr>
            <w:r>
              <w:rPr>
                <w:rFonts w:hint="default"/>
              </w:rPr>
              <w:t>6</w:t>
            </w:r>
          </w:p>
        </w:tc>
        <w:tc>
          <w:tcPr>
            <w:tcW w:w="2841" w:type="dxa"/>
          </w:tcPr>
          <w:p w14:paraId="15D88018">
            <w:pPr>
              <w:widowControl w:val="0"/>
              <w:jc w:val="left"/>
            </w:pPr>
            <w:r>
              <w:rPr>
                <w:rFonts w:hint="default"/>
              </w:rPr>
              <w:t>NtCreateFile</w:t>
            </w:r>
          </w:p>
        </w:tc>
        <w:tc>
          <w:tcPr>
            <w:tcW w:w="2841" w:type="dxa"/>
          </w:tcPr>
          <w:p w14:paraId="634B1FAE">
            <w:pPr>
              <w:widowControl w:val="0"/>
              <w:jc w:val="left"/>
            </w:pPr>
            <w:r>
              <w:rPr>
                <w:rFonts w:hint="default"/>
              </w:rPr>
              <w:t>NtQueryFullAttributesFile</w:t>
            </w:r>
          </w:p>
        </w:tc>
      </w:tr>
      <w:tr w14:paraId="571A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6749D18">
            <w:pPr>
              <w:widowControl w:val="0"/>
              <w:jc w:val="both"/>
            </w:pPr>
            <w:r>
              <w:rPr>
                <w:rFonts w:hint="default"/>
              </w:rPr>
              <w:t>7</w:t>
            </w:r>
          </w:p>
        </w:tc>
        <w:tc>
          <w:tcPr>
            <w:tcW w:w="2841" w:type="dxa"/>
          </w:tcPr>
          <w:p w14:paraId="27FADE64">
            <w:pPr>
              <w:widowControl w:val="0"/>
              <w:jc w:val="left"/>
            </w:pPr>
            <w:r>
              <w:rPr>
                <w:rFonts w:hint="default"/>
              </w:rPr>
              <w:t>NtUnsubscribeWnfStateChange</w:t>
            </w:r>
          </w:p>
        </w:tc>
        <w:tc>
          <w:tcPr>
            <w:tcW w:w="2841" w:type="dxa"/>
          </w:tcPr>
          <w:p w14:paraId="0AC2A10D">
            <w:pPr>
              <w:widowControl w:val="0"/>
              <w:jc w:val="left"/>
            </w:pPr>
            <w:r>
              <w:rPr>
                <w:rFonts w:hint="default"/>
              </w:rPr>
              <w:t>NtMapViewOfSectionEx</w:t>
            </w:r>
          </w:p>
        </w:tc>
      </w:tr>
      <w:tr w14:paraId="51B5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400AE8">
            <w:pPr>
              <w:widowControl w:val="0"/>
              <w:jc w:val="both"/>
            </w:pPr>
            <w:r>
              <w:rPr>
                <w:rFonts w:hint="default"/>
              </w:rPr>
              <w:t>8</w:t>
            </w:r>
          </w:p>
        </w:tc>
        <w:tc>
          <w:tcPr>
            <w:tcW w:w="2841" w:type="dxa"/>
          </w:tcPr>
          <w:p w14:paraId="1EB39E38">
            <w:pPr>
              <w:widowControl w:val="0"/>
              <w:jc w:val="left"/>
            </w:pPr>
            <w:r>
              <w:rPr>
                <w:rFonts w:hint="default"/>
              </w:rPr>
              <w:t>NtCreateWnfStateName</w:t>
            </w:r>
          </w:p>
        </w:tc>
        <w:tc>
          <w:tcPr>
            <w:tcW w:w="2841" w:type="dxa"/>
          </w:tcPr>
          <w:p w14:paraId="2523B2B6">
            <w:pPr>
              <w:widowControl w:val="0"/>
              <w:jc w:val="left"/>
            </w:pPr>
            <w:r>
              <w:rPr>
                <w:rFonts w:hint="default"/>
              </w:rPr>
              <w:t>NtGetCachedSigningLevel</w:t>
            </w:r>
          </w:p>
        </w:tc>
      </w:tr>
      <w:tr w14:paraId="2615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9F897C">
            <w:pPr>
              <w:widowControl w:val="0"/>
              <w:jc w:val="both"/>
            </w:pPr>
            <w:r>
              <w:rPr>
                <w:rFonts w:hint="default"/>
              </w:rPr>
              <w:t>9</w:t>
            </w:r>
          </w:p>
        </w:tc>
        <w:tc>
          <w:tcPr>
            <w:tcW w:w="2841" w:type="dxa"/>
          </w:tcPr>
          <w:p w14:paraId="2DC9ED5B">
            <w:pPr>
              <w:widowControl w:val="0"/>
              <w:jc w:val="left"/>
            </w:pPr>
            <w:r>
              <w:rPr>
                <w:rFonts w:hint="default"/>
              </w:rPr>
              <w:t>NtAcceptConnectPort</w:t>
            </w:r>
          </w:p>
        </w:tc>
        <w:tc>
          <w:tcPr>
            <w:tcW w:w="2841" w:type="dxa"/>
          </w:tcPr>
          <w:p w14:paraId="4FF608A6">
            <w:pPr>
              <w:widowControl w:val="0"/>
              <w:jc w:val="left"/>
            </w:pPr>
            <w:r>
              <w:rPr>
                <w:rFonts w:hint="default"/>
              </w:rPr>
              <w:t>NtReadFileScatter</w:t>
            </w:r>
          </w:p>
        </w:tc>
      </w:tr>
      <w:tr w14:paraId="5B5E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419831">
            <w:pPr>
              <w:widowControl w:val="0"/>
              <w:jc w:val="both"/>
            </w:pPr>
            <w:r>
              <w:rPr>
                <w:rFonts w:hint="default"/>
              </w:rPr>
              <w:t>10</w:t>
            </w:r>
          </w:p>
        </w:tc>
        <w:tc>
          <w:tcPr>
            <w:tcW w:w="2841" w:type="dxa"/>
          </w:tcPr>
          <w:p w14:paraId="344BF41B">
            <w:pPr>
              <w:widowControl w:val="0"/>
              <w:jc w:val="left"/>
            </w:pPr>
            <w:r>
              <w:rPr>
                <w:rFonts w:hint="default"/>
              </w:rPr>
              <w:t>NtQueryDefaultUILanguage</w:t>
            </w:r>
          </w:p>
        </w:tc>
        <w:tc>
          <w:tcPr>
            <w:tcW w:w="2841" w:type="dxa"/>
          </w:tcPr>
          <w:p w14:paraId="4B7CB1F3">
            <w:pPr>
              <w:widowControl w:val="0"/>
              <w:jc w:val="left"/>
            </w:pPr>
            <w:r>
              <w:rPr>
                <w:rFonts w:hint="default"/>
              </w:rPr>
              <w:t>NtUnloadKeyEx</w:t>
            </w:r>
          </w:p>
        </w:tc>
      </w:tr>
    </w:tbl>
    <w:p w14:paraId="70EF5B35">
      <w:pPr>
        <w:spacing w:before="0" w:after="0"/>
        <w:jc w:val="both"/>
      </w:pPr>
    </w:p>
    <w:p w14:paraId="0756C969">
      <w:pPr>
        <w:spacing w:before="140" w:after="60" w:line="240" w:lineRule="auto"/>
        <w:jc w:val="both"/>
        <w:rPr>
          <w:rFonts w:ascii="Times New Roman" w:hAnsi="Times New Roman" w:eastAsia="Times New Roman" w:cs="Times New Roman"/>
          <w:b/>
          <w:bCs/>
          <w:i w:val="0"/>
          <w:iCs w:val="0"/>
          <w:color w:val="000000"/>
          <w:sz w:val="20"/>
          <w:szCs w:val="20"/>
        </w:rPr>
      </w:pPr>
    </w:p>
    <w:p w14:paraId="39F0DD51">
      <w:pPr>
        <w:spacing w:before="140" w:after="60" w:line="240" w:lineRule="auto"/>
        <w:jc w:val="both"/>
      </w:pPr>
      <w:r>
        <w:rPr>
          <w:rFonts w:ascii="Times New Roman" w:hAnsi="Times New Roman" w:eastAsia="Times New Roman" w:cs="Times New Roman"/>
          <w:b/>
          <w:bCs/>
          <w:i w:val="0"/>
          <w:iCs w:val="0"/>
          <w:color w:val="000000"/>
          <w:sz w:val="20"/>
          <w:szCs w:val="20"/>
        </w:rPr>
        <w:t>V.  CONCLUSION</w:t>
      </w:r>
    </w:p>
    <w:p w14:paraId="2F770B5F">
      <w:pPr>
        <w:spacing w:before="0" w:after="0"/>
        <w:jc w:val="both"/>
      </w:pPr>
      <w:r>
        <w:t>This paper introduced a new ransomware detection scheme that involved the use of PSO based feature selection and ensemble ML classification.</w:t>
      </w:r>
      <w:r>
        <w:rPr>
          <w:rFonts w:hint="default"/>
        </w:rPr>
        <w:t xml:space="preserve"> Two modeling to RF + SVM and DT + KNN were tested using a non-stringent dataset of 175 ransomware and 28 families and 45 healthy samples, including 365 constant and dynamic features. Findings affirm that the feature weighting based on PSO gives a constant improvement in detection accuracy when compared to equal-weighting baselines. The grades of the DT+KNN+PSO ensemble are the best with its highest accuracy of 98.38, precision of 99.77, recall of 98.43, and F1-score of 99.09. RF+SVM+PSO has a recall of 100% and is thus highly applicable in the high sensitivity deployment situation where loss of ransomware is the main consideration. Further considerations in working might involve consideration of alternative metaheuristic algorithms (e.g., the Genetic Algorithms, the Ant Colony Optimization), the integration of ensemble models with deep learning elements, the Bayesian hyperparameter optimization, and testing with larger, more varied data sets to determine generalizability to ransomware families and deployment settings.</w:t>
      </w:r>
    </w:p>
    <w:p w14:paraId="1F351D8E">
      <w:pPr>
        <w:spacing w:before="140" w:after="60" w:line="240" w:lineRule="auto"/>
        <w:jc w:val="both"/>
      </w:pPr>
      <w:r>
        <w:rPr>
          <w:rFonts w:ascii="Times New Roman" w:hAnsi="Times New Roman" w:eastAsia="Times New Roman" w:cs="Times New Roman"/>
          <w:b/>
          <w:bCs/>
          <w:i w:val="0"/>
          <w:iCs w:val="0"/>
          <w:color w:val="000000"/>
          <w:sz w:val="20"/>
          <w:szCs w:val="20"/>
        </w:rPr>
        <w:t>REFERENCES</w:t>
      </w:r>
    </w:p>
    <w:p w14:paraId="0216B63A">
      <w:pPr>
        <w:numPr>
          <w:ilvl w:val="0"/>
          <w:numId w:val="1"/>
        </w:numPr>
        <w:spacing w:before="0" w:after="55" w:line="240" w:lineRule="auto"/>
        <w:ind w:left="360" w:leftChars="0" w:hanging="360" w:firstLineChars="0"/>
        <w:jc w:val="both"/>
        <w:rPr>
          <w:rFonts w:hint="default"/>
        </w:rPr>
      </w:pPr>
      <w:r>
        <w:t>Neel Kumar Yadav Gurukala, Deepak Kumar Verma. Feature Selection using Particle Swarm Optimization and Ensemble-based Machine Learning Models for Ransomware Detection, 15 November 2023, PREPRINT (Version 1) available at Research Square [https://doi.org/10.21203/rs.3.rs-3604834/v1].</w:t>
      </w:r>
    </w:p>
    <w:p w14:paraId="6A52C8B5">
      <w:pPr>
        <w:numPr>
          <w:ilvl w:val="0"/>
          <w:numId w:val="1"/>
        </w:numPr>
        <w:spacing w:before="0" w:after="55" w:line="240" w:lineRule="auto"/>
        <w:ind w:left="360" w:leftChars="0" w:hanging="360" w:firstLineChars="0"/>
        <w:jc w:val="both"/>
        <w:rPr>
          <w:rFonts w:hint="default"/>
        </w:rPr>
      </w:pPr>
      <w:r>
        <w:rPr>
          <w:rFonts w:hint="default"/>
        </w:rPr>
        <w:t>Sumaiah Algarni. “Cybersecurity Attacks: Analysis</w:t>
      </w:r>
      <w:r>
        <w:rPr>
          <w:rFonts w:hint="default"/>
          <w:lang w:val="en-IN"/>
        </w:rPr>
        <w:t xml:space="preserve"> </w:t>
      </w:r>
      <w:r>
        <w:rPr>
          <w:rFonts w:hint="default"/>
        </w:rPr>
        <w:t>of “WannaCry” Attack and Proposing Methods for</w:t>
      </w:r>
      <w:r>
        <w:rPr>
          <w:rFonts w:hint="default"/>
          <w:lang w:val="en-IN"/>
        </w:rPr>
        <w:t xml:space="preserve"> </w:t>
      </w:r>
      <w:r>
        <w:rPr>
          <w:rFonts w:hint="default"/>
        </w:rPr>
        <w:t>Reducing or Preventing Such Attacks in Future”. In:</w:t>
      </w:r>
      <w:r>
        <w:rPr>
          <w:rFonts w:hint="default"/>
          <w:lang w:val="en-IN"/>
        </w:rPr>
        <w:t xml:space="preserve"> </w:t>
      </w:r>
      <w:r>
        <w:rPr>
          <w:rFonts w:hint="default"/>
        </w:rPr>
        <w:t>ICT Systems and Sustainability (2021). Ed. by Milan</w:t>
      </w:r>
      <w:r>
        <w:rPr>
          <w:rFonts w:hint="default"/>
          <w:lang w:val="en-IN"/>
        </w:rPr>
        <w:t xml:space="preserve"> </w:t>
      </w:r>
      <w:r>
        <w:rPr>
          <w:rFonts w:hint="default"/>
        </w:rPr>
        <w:t>Tuba, Shyam Akashe, and Amit Joshi, pp. 763–770.</w:t>
      </w:r>
    </w:p>
    <w:p w14:paraId="56BAA744">
      <w:pPr>
        <w:numPr>
          <w:ilvl w:val="0"/>
          <w:numId w:val="0"/>
        </w:numPr>
        <w:spacing w:before="0" w:after="55" w:line="240" w:lineRule="auto"/>
        <w:jc w:val="both"/>
      </w:pPr>
      <w:r>
        <w:rPr>
          <w:rFonts w:hint="default"/>
        </w:rPr>
        <w:t>doi: http://dx.doi.org/10.1007/978-981-15-8289-9_73.</w:t>
      </w:r>
    </w:p>
    <w:p w14:paraId="0E8B0B4E">
      <w:pPr>
        <w:numPr>
          <w:ilvl w:val="0"/>
          <w:numId w:val="1"/>
        </w:numPr>
        <w:spacing w:before="0" w:after="55" w:line="240" w:lineRule="auto"/>
        <w:ind w:left="360" w:leftChars="0" w:hanging="360" w:firstLineChars="0"/>
        <w:jc w:val="both"/>
        <w:rPr>
          <w:rFonts w:hint="default"/>
          <w:lang w:val="en-IN"/>
        </w:rPr>
      </w:pPr>
      <w:r>
        <w:rPr>
          <w:rFonts w:hint="default"/>
          <w:lang w:val="en-IN"/>
        </w:rPr>
        <w:t xml:space="preserve">Collin Eaton and Dustin Volz. “Colonial Pipeline CEO tells why he paid hackers a 4.4 million ransom”. In: The Wall Street Journal (2021). url: </w:t>
      </w:r>
      <w:r>
        <w:rPr>
          <w:rFonts w:hint="default"/>
          <w:lang w:val="en-IN"/>
        </w:rPr>
        <w:fldChar w:fldCharType="begin"/>
      </w:r>
      <w:r>
        <w:rPr>
          <w:rFonts w:hint="default"/>
          <w:lang w:val="en-IN"/>
        </w:rPr>
        <w:instrText xml:space="preserve"> HYPERLINK "https://www.wsj.com/articles/colonialpipeline-" </w:instrText>
      </w:r>
      <w:r>
        <w:rPr>
          <w:rFonts w:hint="default"/>
          <w:lang w:val="en-IN"/>
        </w:rPr>
        <w:fldChar w:fldCharType="separate"/>
      </w:r>
      <w:r>
        <w:rPr>
          <w:rStyle w:val="14"/>
          <w:rFonts w:hint="default"/>
          <w:lang w:val="en-IN"/>
        </w:rPr>
        <w:t>https://www.wsj.com/articles/colonialpipeline-</w:t>
      </w:r>
      <w:r>
        <w:rPr>
          <w:rFonts w:hint="default"/>
          <w:lang w:val="en-IN"/>
        </w:rPr>
        <w:fldChar w:fldCharType="end"/>
      </w:r>
      <w:r>
        <w:rPr>
          <w:rFonts w:hint="default"/>
          <w:lang w:val="en-IN"/>
        </w:rPr>
        <w:t xml:space="preserve"> ceo-tells-why-he-paid-hackersa- 4-4-million-ransom-11621435636</w:t>
      </w:r>
    </w:p>
    <w:p w14:paraId="2049D41B">
      <w:pPr>
        <w:numPr>
          <w:ilvl w:val="0"/>
          <w:numId w:val="1"/>
        </w:numPr>
        <w:spacing w:before="0" w:after="55" w:line="240" w:lineRule="auto"/>
        <w:ind w:left="360" w:leftChars="0" w:hanging="360" w:firstLineChars="0"/>
        <w:jc w:val="both"/>
        <w:rPr>
          <w:rFonts w:hint="default"/>
          <w:lang w:val="en-IN"/>
        </w:rPr>
      </w:pPr>
      <w:r>
        <w:rPr>
          <w:rFonts w:hint="default"/>
          <w:lang w:val="en-IN"/>
        </w:rPr>
        <w:t xml:space="preserve">Tsvetan Tsvetanov and Srishti Slaria. “The effect ofthe Colonial Pipeline shutdown on gasoline prices”.In: Economics Letters 209 (2021), p. 110122. issn:0165-1765. doi: https : / / doi . org / 10 . 1016 / j.econlet.2021.110122. url: </w:t>
      </w:r>
      <w:r>
        <w:rPr>
          <w:rFonts w:hint="default"/>
          <w:lang w:val="en-IN"/>
        </w:rPr>
        <w:fldChar w:fldCharType="begin"/>
      </w:r>
      <w:r>
        <w:rPr>
          <w:rFonts w:hint="default"/>
          <w:lang w:val="en-IN"/>
        </w:rPr>
        <w:instrText xml:space="preserve"> HYPERLINK "https://www." </w:instrText>
      </w:r>
      <w:r>
        <w:rPr>
          <w:rFonts w:hint="default"/>
          <w:lang w:val="en-IN"/>
        </w:rPr>
        <w:fldChar w:fldCharType="separate"/>
      </w:r>
      <w:r>
        <w:rPr>
          <w:rStyle w:val="14"/>
          <w:rFonts w:hint="default"/>
          <w:lang w:val="en-IN"/>
        </w:rPr>
        <w:t>https://www.</w:t>
      </w:r>
      <w:r>
        <w:rPr>
          <w:rFonts w:hint="default"/>
          <w:lang w:val="en-IN"/>
        </w:rPr>
        <w:fldChar w:fldCharType="end"/>
      </w:r>
      <w:r>
        <w:rPr>
          <w:rFonts w:hint="default"/>
          <w:lang w:val="en-IN"/>
        </w:rPr>
        <w:t>sciencedirect . com / science / article / pii /S0165176521003992.</w:t>
      </w:r>
    </w:p>
    <w:p w14:paraId="67D89F54">
      <w:pPr>
        <w:numPr>
          <w:ilvl w:val="0"/>
          <w:numId w:val="1"/>
        </w:numPr>
        <w:spacing w:before="0" w:after="55" w:line="240" w:lineRule="auto"/>
        <w:ind w:left="0" w:leftChars="0" w:firstLine="0" w:firstLineChars="0"/>
        <w:jc w:val="both"/>
        <w:rPr>
          <w:rFonts w:hint="default"/>
          <w:lang w:val="en-IN"/>
        </w:rPr>
      </w:pPr>
      <w:r>
        <w:rPr>
          <w:rFonts w:hint="default"/>
          <w:lang w:val="en-IN"/>
        </w:rPr>
        <w:t>Nahush Shetty and Raja Praveen. “A survey paperon malware detection techniques”. In: International Journal 10 (2 2021). doi: https://doi.org/10.30534 / ijatcse / 2021 / 151022021. url: http ://www.warse.org/IJATCSE/static/pdf/file/ijatcse151022021.pdf.</w:t>
      </w:r>
    </w:p>
    <w:p w14:paraId="43A0788C">
      <w:pPr>
        <w:numPr>
          <w:ilvl w:val="0"/>
          <w:numId w:val="1"/>
        </w:numPr>
        <w:spacing w:before="0" w:after="55" w:line="240" w:lineRule="auto"/>
        <w:ind w:left="0" w:leftChars="0" w:firstLine="0" w:firstLineChars="0"/>
        <w:jc w:val="both"/>
        <w:rPr>
          <w:rFonts w:hint="default"/>
          <w:lang w:val="en-IN"/>
        </w:rPr>
      </w:pPr>
      <w:r>
        <w:rPr>
          <w:rFonts w:hint="default"/>
          <w:lang w:val="en-IN"/>
        </w:rPr>
        <w:t>Md Jobair Hossain Faruk et al. “Malware Detection and Prevention using Artificial Intelligence Techniques”. In: 2021 IEEE International Conference on Big Data (Big Data). 2021,pp. 5369–5377. doi: 10.1109/BigData52589.2021.9671434.</w:t>
      </w:r>
    </w:p>
    <w:p w14:paraId="56A3641B">
      <w:pPr>
        <w:numPr>
          <w:ilvl w:val="0"/>
          <w:numId w:val="1"/>
        </w:numPr>
        <w:spacing w:before="0" w:after="55" w:line="240" w:lineRule="auto"/>
        <w:ind w:left="0" w:leftChars="0" w:firstLine="0" w:firstLineChars="0"/>
        <w:jc w:val="both"/>
        <w:rPr>
          <w:rFonts w:hint="default"/>
          <w:lang w:val="en-IN"/>
        </w:rPr>
      </w:pPr>
      <w:r>
        <w:rPr>
          <w:rFonts w:hint="default"/>
          <w:lang w:val="en-IN"/>
        </w:rPr>
        <w:t>Abdullah Alqahtani and Frederick T. Sheldon. “A Survey of Crypto Ransomware Attack Detection Methodologies: An Evolving Outlook”. In: Sensors 2022, Vol. 22, Page 1837 22 (5 Feb. 2022), p. 1837. issn: 1424-8220. doi: 10.3390/S22051837. url: https : / / www . mdpi . com / 1424 - 8220/22/5/1837.</w:t>
      </w:r>
    </w:p>
    <w:p w14:paraId="061AACA9">
      <w:pPr>
        <w:numPr>
          <w:ilvl w:val="0"/>
          <w:numId w:val="0"/>
        </w:numPr>
        <w:spacing w:before="0" w:after="55" w:line="240" w:lineRule="auto"/>
        <w:jc w:val="both"/>
        <w:rPr>
          <w:rFonts w:hint="default"/>
          <w:lang w:val="en-IN"/>
        </w:rPr>
      </w:pPr>
    </w:p>
    <w:sectPr>
      <w:type w:val="continuous"/>
      <w:pgSz w:w="12240" w:h="15840"/>
      <w:pgMar w:top="1080" w:right="900" w:bottom="1080" w:left="900" w:header="708" w:footer="708" w:gutter="0"/>
      <w:cols w:equalWidth="0" w:num="2">
        <w:col w:w="5007" w:space="425"/>
        <w:col w:w="500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ABD505"/>
    <w:multiLevelType w:val="singleLevel"/>
    <w:tmpl w:val="FEABD50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172A27"/>
    <w:rsid w:val="005B7E2F"/>
    <w:rsid w:val="03921A7B"/>
    <w:rsid w:val="03FC2E16"/>
    <w:rsid w:val="04897E8F"/>
    <w:rsid w:val="07F44D73"/>
    <w:rsid w:val="099D0853"/>
    <w:rsid w:val="09B174F4"/>
    <w:rsid w:val="0BE709FC"/>
    <w:rsid w:val="0BF0642E"/>
    <w:rsid w:val="0D4C225E"/>
    <w:rsid w:val="0EF60079"/>
    <w:rsid w:val="11171E05"/>
    <w:rsid w:val="12CA2951"/>
    <w:rsid w:val="13E7142E"/>
    <w:rsid w:val="147716F5"/>
    <w:rsid w:val="16437993"/>
    <w:rsid w:val="19CD0F5F"/>
    <w:rsid w:val="1A1B37CB"/>
    <w:rsid w:val="1B6D6274"/>
    <w:rsid w:val="1B795803"/>
    <w:rsid w:val="1C900D6C"/>
    <w:rsid w:val="1E7E4D14"/>
    <w:rsid w:val="1F9D164D"/>
    <w:rsid w:val="2185500C"/>
    <w:rsid w:val="22A918EC"/>
    <w:rsid w:val="23472507"/>
    <w:rsid w:val="23DD2BE2"/>
    <w:rsid w:val="274A1985"/>
    <w:rsid w:val="289D3530"/>
    <w:rsid w:val="29862181"/>
    <w:rsid w:val="2B724C12"/>
    <w:rsid w:val="2BB24D3C"/>
    <w:rsid w:val="2CEB4943"/>
    <w:rsid w:val="2D7352E2"/>
    <w:rsid w:val="324522DE"/>
    <w:rsid w:val="33C65265"/>
    <w:rsid w:val="34856DB9"/>
    <w:rsid w:val="35F32813"/>
    <w:rsid w:val="365B5EF1"/>
    <w:rsid w:val="37682CAD"/>
    <w:rsid w:val="3A894AD1"/>
    <w:rsid w:val="3CF53DFA"/>
    <w:rsid w:val="3E6336F1"/>
    <w:rsid w:val="3F5C6039"/>
    <w:rsid w:val="40F621C4"/>
    <w:rsid w:val="4185788C"/>
    <w:rsid w:val="41CE2FC4"/>
    <w:rsid w:val="42721A93"/>
    <w:rsid w:val="44545470"/>
    <w:rsid w:val="45F36B68"/>
    <w:rsid w:val="468B4FF2"/>
    <w:rsid w:val="47535C3A"/>
    <w:rsid w:val="491C71F8"/>
    <w:rsid w:val="4AF14F7F"/>
    <w:rsid w:val="4BCE6EEC"/>
    <w:rsid w:val="4F2A27BA"/>
    <w:rsid w:val="527C52BA"/>
    <w:rsid w:val="550D609A"/>
    <w:rsid w:val="571115F6"/>
    <w:rsid w:val="583E599B"/>
    <w:rsid w:val="5A9D620E"/>
    <w:rsid w:val="5ACD1DFE"/>
    <w:rsid w:val="5ACD7484"/>
    <w:rsid w:val="5BD5098D"/>
    <w:rsid w:val="5BE70AC5"/>
    <w:rsid w:val="5CC2663A"/>
    <w:rsid w:val="60E05E52"/>
    <w:rsid w:val="61215C6A"/>
    <w:rsid w:val="62055EDD"/>
    <w:rsid w:val="626A3683"/>
    <w:rsid w:val="6414707D"/>
    <w:rsid w:val="673426E5"/>
    <w:rsid w:val="680D6E39"/>
    <w:rsid w:val="68581C2F"/>
    <w:rsid w:val="68D777CC"/>
    <w:rsid w:val="6C5A1350"/>
    <w:rsid w:val="6C691082"/>
    <w:rsid w:val="6D721E1C"/>
    <w:rsid w:val="6DB3125A"/>
    <w:rsid w:val="711E076E"/>
    <w:rsid w:val="723364D8"/>
    <w:rsid w:val="79C36C7C"/>
    <w:rsid w:val="79EC4C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18"/>
      <w:szCs w:val="1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18"/>
      <w:szCs w:val="18"/>
    </w:rPr>
  </w:style>
  <w:style w:type="paragraph" w:styleId="6">
    <w:name w:val="heading 5"/>
    <w:next w:val="1"/>
    <w:qFormat/>
    <w:uiPriority w:val="0"/>
    <w:rPr>
      <w:rFonts w:ascii="Times New Roman" w:hAnsi="Times New Roman" w:eastAsia="Times New Roman" w:cs="Times New Roman"/>
      <w:color w:val="2E74B5"/>
      <w:sz w:val="18"/>
      <w:szCs w:val="18"/>
    </w:rPr>
  </w:style>
  <w:style w:type="paragraph" w:styleId="7">
    <w:name w:val="heading 6"/>
    <w:next w:val="1"/>
    <w:qFormat/>
    <w:uiPriority w:val="0"/>
    <w:rPr>
      <w:rFonts w:ascii="Times New Roman" w:hAnsi="Times New Roman" w:eastAsia="Times New Roman" w:cs="Times New Roman"/>
      <w:color w:val="1F4D78"/>
      <w:sz w:val="18"/>
      <w:szCs w:val="1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basedOn w:val="8"/>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18"/>
      <w:szCs w:val="18"/>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1288</Words>
  <Characters>7400</Characters>
  <TotalTime>3</TotalTime>
  <ScaleCrop>false</ScaleCrop>
  <LinksUpToDate>false</LinksUpToDate>
  <CharactersWithSpaces>8596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2026-04-09T00:56:00Z</dcterms:created>
  <dc:creator>Un-named</dc:creator>
  <cp:lastModifiedBy>Meet Mandalia</cp:lastModifiedBy>
  <dcterms:modified xsi:type="dcterms:W3CDTF">2026-04-10T09:24:51Z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eyJoZGlkIjoiNjc5MGZkZWFkMDExNzBlZWJjZTNlZjU1NzkyOWRkNDEiLCJ1c2VySWQiOiI1NjcyMzAwODcwMTMifQ==</vt:lpwstr>
  </property>
  <property fmtid="{D5CDD505-2E9C-101B-9397-08002B2CF9AE}" pid="3" name="KSOProductBuildVer">
    <vt:lpwstr>1033-12.1.0.25242</vt:lpwstr>
  </property>
  <property fmtid="{D5CDD505-2E9C-101B-9397-08002B2CF9AE}" pid="4" name="ICV">
    <vt:lpwstr>D3D941A65E4440BDBD19A6CB768B91B0_12</vt:lpwstr>
  </property>
</Properties>
</file>