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B5CAD"/>
          <w:sz w:val="52"/>
        </w:rPr>
        <w:t>CloudPulse</w:t>
      </w:r>
    </w:p>
    <w:p>
      <w:pPr>
        <w:spacing w:after="40"/>
      </w:pPr>
      <w:r>
        <w:rPr>
          <w:rFonts w:ascii="Calibri" w:hAnsi="Calibri"/>
          <w:color w:val="22262B"/>
          <w:sz w:val="26"/>
        </w:rPr>
        <w:t>Cloud Service Health Monitoring and Alert Dashboard</w:t>
      </w:r>
    </w:p>
    <w:p>
      <w:pPr>
        <w:spacing w:after="120"/>
        <w:pBdr>
          <w:bottom w:val="single" w:sz="18" w:space="4" w:color="0B5CAD"/>
        </w:pBdr>
      </w:pPr>
      <w:r>
        <w:rPr>
          <w:rFonts w:ascii="Calibri" w:hAnsi="Calibri"/>
          <w:color w:val="666D76"/>
          <w:sz w:val="21"/>
        </w:rPr>
        <w:t>CSYE 6300  ·  Summer 2026  ·  Group 3  ·  Final Project — Milestone 1 Proposal</w:t>
      </w:r>
    </w:p>
    <w:p>
      <w:pPr>
        <w:spacing w:before="320" w:after="120"/>
        <w:pBdr>
          <w:bottom w:val="single" w:sz="6" w:space="4" w:color="D8DEE4"/>
        </w:pBdr>
      </w:pPr>
      <w:r>
        <w:rPr>
          <w:rFonts w:ascii="Calibri" w:hAnsi="Calibri"/>
          <w:b/>
          <w:color w:val="0B5CAD"/>
          <w:sz w:val="30"/>
        </w:rPr>
        <w:t>1.  Project Group Number / Name</w:t>
      </w:r>
    </w:p>
    <w:p>
      <w:pPr>
        <w:spacing w:after="120"/>
      </w:pPr>
      <w:r>
        <w:rPr>
          <w:b/>
        </w:rPr>
        <w:t xml:space="preserve">Group number:  </w:t>
      </w:r>
      <w:r>
        <w:rPr>
          <w:b w:val="0"/>
        </w:rPr>
        <w:t>3</w:t>
      </w:r>
    </w:p>
    <w:p>
      <w:pPr>
        <w:spacing w:after="120"/>
      </w:pPr>
      <w:r>
        <w:rPr>
          <w:b/>
        </w:rPr>
        <w:t xml:space="preserve">Group name:  </w:t>
      </w:r>
      <w:r>
        <w:rPr>
          <w:b w:val="0"/>
        </w:rPr>
        <w:t>CloudPulse Team</w:t>
      </w:r>
    </w:p>
    <w:p>
      <w:pPr>
        <w:spacing w:after="120"/>
      </w:pPr>
      <w:r>
        <w:rPr>
          <w:b/>
        </w:rPr>
        <w:t>Team members:</w:t>
      </w:r>
    </w:p>
    <w:p>
      <w:pPr>
        <w:pStyle w:val="ListBullet"/>
        <w:spacing w:after="40"/>
      </w:pPr>
      <w:r>
        <w:rPr>
          <w:b w:val="0"/>
        </w:rPr>
        <w:t>Katha Patel</w:t>
      </w:r>
    </w:p>
    <w:p>
      <w:pPr>
        <w:pStyle w:val="ListBullet"/>
        <w:spacing w:after="40"/>
      </w:pPr>
      <w:r>
        <w:rPr>
          <w:b w:val="0"/>
        </w:rPr>
        <w:t>Ashwin Thankachan</w:t>
      </w:r>
    </w:p>
    <w:p>
      <w:pPr>
        <w:pStyle w:val="ListBullet"/>
        <w:spacing w:after="40"/>
      </w:pPr>
      <w:r>
        <w:rPr>
          <w:b w:val="0"/>
        </w:rPr>
        <w:t>Meet Patel</w:t>
      </w:r>
    </w:p>
    <w:p>
      <w:pPr>
        <w:pStyle w:val="ListBullet"/>
        <w:spacing w:after="40"/>
      </w:pPr>
      <w:r>
        <w:rPr>
          <w:b w:val="0"/>
        </w:rPr>
        <w:t>Pavithra Prasad</w:t>
      </w:r>
    </w:p>
    <w:p>
      <w:pPr>
        <w:spacing w:before="320" w:after="120"/>
        <w:pBdr>
          <w:bottom w:val="single" w:sz="6" w:space="4" w:color="D8DEE4"/>
        </w:pBdr>
      </w:pPr>
      <w:r>
        <w:rPr>
          <w:rFonts w:ascii="Calibri" w:hAnsi="Calibri"/>
          <w:b/>
          <w:color w:val="0B5CAD"/>
          <w:sz w:val="30"/>
        </w:rPr>
        <w:t>2.  Project Topic / Name</w:t>
      </w:r>
    </w:p>
    <w:p>
      <w:pPr>
        <w:spacing w:after="120"/>
      </w:pPr>
      <w:r>
        <w:rPr>
          <w:b/>
        </w:rPr>
        <w:t>CloudPulse — Cloud Service Health Monitoring and Alert Dashboard</w:t>
      </w:r>
    </w:p>
    <w:p>
      <w:pPr>
        <w:spacing w:after="120"/>
      </w:pPr>
      <w:r>
        <w:rPr>
          <w:b w:val="0"/>
        </w:rPr>
        <w:t>CloudPulse is a full-stack Java application that monitors the availability and response time of application services. It is intentionally a student-scale observability project rather than a replacement for commercial platforms such as Datadog or New Relic.</w:t>
      </w:r>
    </w:p>
    <w:p>
      <w:pPr>
        <w:spacing w:before="320" w:after="120"/>
        <w:pBdr>
          <w:bottom w:val="single" w:sz="6" w:space="4" w:color="D8DEE4"/>
        </w:pBdr>
      </w:pPr>
      <w:r>
        <w:rPr>
          <w:rFonts w:ascii="Calibri" w:hAnsi="Calibri"/>
          <w:b/>
          <w:color w:val="0B5CAD"/>
          <w:sz w:val="30"/>
        </w:rPr>
        <w:t>3.  Problem Statement</w:t>
      </w:r>
    </w:p>
    <w:p>
      <w:pPr>
        <w:spacing w:after="120"/>
      </w:pPr>
      <w:r>
        <w:rPr>
          <w:b w:val="0"/>
        </w:rPr>
        <w:t>Modern applications are often divided into several services, making it difficult for developers to notice immediately when one service becomes slow or unavailable. Small teams and student developers may not have access to expensive observability platforms, so failures are often discovered only after users report them. CloudPulse will periodically perform real HTTP health checks against registered services and measure their response time and availability. It will classify every service as Unknown, Healthy, Degraded, Down, or Recovered and display the current condition through a React dashboard. When a service changes to an unhealthy state, the application will create an alert and maintain a chronological event history that users can review and acknowledge. The project provides a controlled and demonstrable introduction to monitoring, alerting, state management, and extensible software architecture through meaningful object-oriented design patterns.</w:t>
      </w:r>
    </w:p>
    <w:p>
      <w:pPr>
        <w:spacing w:before="320" w:after="120"/>
        <w:pBdr>
          <w:bottom w:val="single" w:sz="6" w:space="4" w:color="D8DEE4"/>
        </w:pBdr>
      </w:pPr>
      <w:r>
        <w:rPr>
          <w:rFonts w:ascii="Calibri" w:hAnsi="Calibri"/>
          <w:b/>
          <w:color w:val="0B5CAD"/>
          <w:sz w:val="30"/>
        </w:rPr>
        <w:t>4.  UML Diagram / ER Diagram</w:t>
      </w:r>
    </w:p>
    <w:p>
      <w:pPr>
        <w:spacing w:before="200" w:after="40"/>
      </w:pPr>
      <w:r>
        <w:rPr>
          <w:rFonts w:ascii="Calibri" w:hAnsi="Calibri"/>
          <w:b/>
          <w:color w:val="22262B"/>
          <w:sz w:val="24"/>
        </w:rPr>
        <w:t>UML Class Diagram</w:t>
      </w:r>
    </w:p>
    <w:p>
      <w:pPr>
        <w:spacing w:before="120" w:after="120"/>
        <w:jc w:val="center"/>
      </w:pPr>
      <w:r>
        <w:drawing>
          <wp:inline xmlns:a="http://schemas.openxmlformats.org/drawingml/2006/main" xmlns:pic="http://schemas.openxmlformats.org/drawingml/2006/picture">
            <wp:extent cx="6126480" cy="1882714"/>
            <wp:docPr id="1" name="Picture 1"/>
            <wp:cNvGraphicFramePr>
              <a:graphicFrameLocks noChangeAspect="1"/>
            </wp:cNvGraphicFramePr>
            <a:graphic>
              <a:graphicData uri="http://schemas.openxmlformats.org/drawingml/2006/picture">
                <pic:pic>
                  <pic:nvPicPr>
                    <pic:cNvPr id="0" name="uml_class.png"/>
                    <pic:cNvPicPr/>
                  </pic:nvPicPr>
                  <pic:blipFill>
                    <a:blip r:embed="rId9"/>
                    <a:stretch>
                      <a:fillRect/>
                    </a:stretch>
                  </pic:blipFill>
                  <pic:spPr>
                    <a:xfrm>
                      <a:off x="0" y="0"/>
                      <a:ext cx="6126480" cy="1882714"/>
                    </a:xfrm>
                    <a:prstGeom prst="rect"/>
                  </pic:spPr>
                </pic:pic>
              </a:graphicData>
            </a:graphic>
          </wp:inline>
        </w:drawing>
      </w:r>
    </w:p>
    <w:p>
      <w:pPr>
        <w:spacing w:after="200"/>
        <w:jc w:val="center"/>
      </w:pPr>
      <w:r>
        <w:rPr>
          <w:i/>
          <w:color w:val="666D76"/>
          <w:sz w:val="19"/>
        </w:rPr>
        <w:t>Figure 1. CloudPulse domain model and design-pattern class relationships.</w:t>
      </w:r>
    </w:p>
    <w:p>
      <w:pPr>
        <w:spacing w:before="200" w:after="40"/>
      </w:pPr>
      <w:r>
        <w:rPr>
          <w:rFonts w:ascii="Calibri" w:hAnsi="Calibri"/>
          <w:b/>
          <w:color w:val="22262B"/>
          <w:sz w:val="24"/>
        </w:rPr>
        <w:t>ER Diagram</w:t>
      </w:r>
    </w:p>
    <w:p>
      <w:pPr>
        <w:spacing w:before="120" w:after="120"/>
        <w:jc w:val="center"/>
      </w:pPr>
      <w:r>
        <w:drawing>
          <wp:inline xmlns:a="http://schemas.openxmlformats.org/drawingml/2006/main" xmlns:pic="http://schemas.openxmlformats.org/drawingml/2006/picture">
            <wp:extent cx="4206240" cy="3925824"/>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4206240" cy="3925824"/>
                    </a:xfrm>
                    <a:prstGeom prst="rect"/>
                  </pic:spPr>
                </pic:pic>
              </a:graphicData>
            </a:graphic>
          </wp:inline>
        </w:drawing>
      </w:r>
    </w:p>
    <w:p>
      <w:pPr>
        <w:spacing w:after="200"/>
        <w:jc w:val="center"/>
      </w:pPr>
      <w:r>
        <w:rPr>
          <w:i/>
          <w:color w:val="666D76"/>
          <w:sz w:val="19"/>
        </w:rPr>
        <w:t>Figure 2. Relational schema for persisted entities.</w:t>
      </w:r>
    </w:p>
    <w:p>
      <w:pPr>
        <w:spacing w:before="320" w:after="120"/>
        <w:pBdr>
          <w:bottom w:val="single" w:sz="6" w:space="4" w:color="D8DEE4"/>
        </w:pBdr>
      </w:pPr>
      <w:r>
        <w:rPr>
          <w:rFonts w:ascii="Calibri" w:hAnsi="Calibri"/>
          <w:b/>
          <w:color w:val="0B5CAD"/>
          <w:sz w:val="30"/>
        </w:rPr>
        <w:t>5.  Design Patterns to be Implemented</w:t>
      </w:r>
    </w:p>
    <w:p>
      <w:pPr>
        <w:spacing w:before="200" w:after="40"/>
      </w:pPr>
      <w:r>
        <w:rPr>
          <w:rFonts w:ascii="Calibri" w:hAnsi="Calibri"/>
          <w:b/>
          <w:color w:val="22262B"/>
          <w:sz w:val="24"/>
        </w:rPr>
        <w:t>Observer Pattern</w:t>
      </w:r>
    </w:p>
    <w:p>
      <w:pPr>
        <w:spacing w:after="120"/>
      </w:pPr>
      <w:r>
        <w:rPr>
          <w:b/>
        </w:rPr>
        <w:t xml:space="preserve">Problem solved:  </w:t>
      </w:r>
      <w:r>
        <w:rPr>
          <w:b w:val="0"/>
        </w:rPr>
        <w:t>Several components must react when service health changes without tightly coupling them to the monitoring engine.</w:t>
      </w:r>
    </w:p>
    <w:p>
      <w:pPr>
        <w:spacing w:after="120"/>
      </w:pPr>
      <w:r>
        <w:rPr>
          <w:b/>
        </w:rPr>
        <w:t xml:space="preserve">Implementation:  </w:t>
      </w:r>
      <w:r>
        <w:rPr>
          <w:b w:val="0"/>
        </w:rPr>
        <w:t xml:space="preserve">A status event publisher will notify observers such as </w:t>
      </w:r>
      <w:r>
        <w:rPr>
          <w:rFonts w:ascii="Consolas" w:hAnsi="Consolas"/>
          <w:b w:val="0"/>
          <w:color w:val="1A4D80"/>
          <w:sz w:val="20"/>
        </w:rPr>
        <w:t>DashboardUpdateObserver</w:t>
      </w:r>
      <w:r>
        <w:rPr>
          <w:b w:val="0"/>
        </w:rPr>
        <w:t xml:space="preserve">, </w:t>
      </w:r>
      <w:r>
        <w:rPr>
          <w:rFonts w:ascii="Consolas" w:hAnsi="Consolas"/>
          <w:b w:val="0"/>
          <w:color w:val="1A4D80"/>
          <w:sz w:val="20"/>
        </w:rPr>
        <w:t>AlertObserver</w:t>
      </w:r>
      <w:r>
        <w:rPr>
          <w:b w:val="0"/>
        </w:rPr>
        <w:t xml:space="preserve">, and </w:t>
      </w:r>
      <w:r>
        <w:rPr>
          <w:rFonts w:ascii="Consolas" w:hAnsi="Consolas"/>
          <w:b w:val="0"/>
          <w:color w:val="1A4D80"/>
          <w:sz w:val="20"/>
        </w:rPr>
        <w:t>EventHistoryObserver</w:t>
      </w:r>
      <w:r>
        <w:rPr>
          <w:b w:val="0"/>
        </w:rPr>
        <w:t xml:space="preserve"> whenever a service transitions between health states.</w:t>
      </w:r>
    </w:p>
    <w:p>
      <w:pPr>
        <w:spacing w:after="120"/>
      </w:pPr>
      <w:r>
        <w:rPr>
          <w:b/>
        </w:rPr>
        <w:t xml:space="preserve">Visible demonstration:  </w:t>
      </w:r>
      <w:r>
        <w:rPr>
          <w:b w:val="0"/>
        </w:rPr>
        <w:t>When Payment Service changes from Healthy to Degraded, the dashboard, alert list, and event timeline all update from the same event.</w:t>
      </w:r>
    </w:p>
    <w:p>
      <w:pPr>
        <w:spacing w:before="200" w:after="40"/>
      </w:pPr>
      <w:r>
        <w:rPr>
          <w:rFonts w:ascii="Calibri" w:hAnsi="Calibri"/>
          <w:b/>
          <w:color w:val="22262B"/>
          <w:sz w:val="24"/>
        </w:rPr>
        <w:t>Strategy Pattern</w:t>
      </w:r>
    </w:p>
    <w:p>
      <w:pPr>
        <w:spacing w:after="120"/>
      </w:pPr>
      <w:r>
        <w:rPr>
          <w:b/>
        </w:rPr>
        <w:t xml:space="preserve">Problem solved:  </w:t>
      </w:r>
      <w:r>
        <w:rPr>
          <w:b w:val="0"/>
        </w:rPr>
        <w:t>Different environments require different definitions of acceptable response time.</w:t>
      </w:r>
    </w:p>
    <w:p>
      <w:pPr>
        <w:spacing w:after="120"/>
      </w:pPr>
      <w:r>
        <w:rPr>
          <w:b/>
        </w:rPr>
        <w:t xml:space="preserve">Implementation:  </w:t>
      </w:r>
      <w:r>
        <w:rPr>
          <w:rFonts w:ascii="Consolas" w:hAnsi="Consolas"/>
          <w:b w:val="0"/>
          <w:color w:val="1A4D80"/>
          <w:sz w:val="20"/>
        </w:rPr>
        <w:t>NormalHealthStrategy</w:t>
      </w:r>
      <w:r>
        <w:rPr>
          <w:b w:val="0"/>
        </w:rPr>
        <w:t xml:space="preserve"> and </w:t>
      </w:r>
      <w:r>
        <w:rPr>
          <w:rFonts w:ascii="Consolas" w:hAnsi="Consolas"/>
          <w:b w:val="0"/>
          <w:color w:val="1A4D80"/>
          <w:sz w:val="20"/>
        </w:rPr>
        <w:t>StrictHealthStrategy</w:t>
      </w:r>
      <w:r>
        <w:rPr>
          <w:b w:val="0"/>
        </w:rPr>
        <w:t xml:space="preserve"> will implement a common </w:t>
      </w:r>
      <w:r>
        <w:rPr>
          <w:rFonts w:ascii="Consolas" w:hAnsi="Consolas"/>
          <w:b w:val="0"/>
          <w:color w:val="1A4D80"/>
          <w:sz w:val="20"/>
        </w:rPr>
        <w:t>HealthEvaluationStrategy</w:t>
      </w:r>
      <w:r>
        <w:rPr>
          <w:b w:val="0"/>
        </w:rPr>
        <w:t xml:space="preserve"> interface. Each </w:t>
      </w:r>
      <w:r>
        <w:rPr>
          <w:rFonts w:ascii="Consolas" w:hAnsi="Consolas"/>
          <w:b w:val="0"/>
          <w:color w:val="1A4D80"/>
          <w:sz w:val="20"/>
        </w:rPr>
        <w:t>MonitoredService</w:t>
      </w:r>
      <w:r>
        <w:rPr>
          <w:b w:val="0"/>
        </w:rPr>
        <w:t xml:space="preserve"> carries its own </w:t>
      </w:r>
      <w:r>
        <w:rPr>
          <w:rFonts w:ascii="Consolas" w:hAnsi="Consolas"/>
          <w:b w:val="0"/>
          <w:color w:val="1A4D80"/>
          <w:sz w:val="20"/>
        </w:rPr>
        <w:t>activeEvaluationStrategy</w:t>
      </w:r>
      <w:r>
        <w:rPr>
          <w:b w:val="0"/>
        </w:rPr>
        <w:t>, so different services can be evaluated with different thresholds at the same time.</w:t>
      </w:r>
    </w:p>
    <w:p>
      <w:pPr>
        <w:spacing w:after="120"/>
      </w:pPr>
      <w:r>
        <w:rPr>
          <w:b/>
        </w:rPr>
        <w:t xml:space="preserve">Visible demonstration:  </w:t>
      </w:r>
      <w:r>
        <w:rPr>
          <w:b w:val="0"/>
        </w:rPr>
        <w:t>The presenter switches Payment Service from Normal to Strict while Notification Service stays on Normal, and the two services classify differently from the same response times.</w:t>
      </w:r>
    </w:p>
    <w:p>
      <w:pPr>
        <w:spacing w:before="200" w:after="40"/>
      </w:pPr>
      <w:r>
        <w:rPr>
          <w:rFonts w:ascii="Calibri" w:hAnsi="Calibri"/>
          <w:b/>
          <w:color w:val="22262B"/>
          <w:sz w:val="24"/>
        </w:rPr>
        <w:t>State Pattern</w:t>
      </w:r>
    </w:p>
    <w:p>
      <w:pPr>
        <w:spacing w:after="120"/>
      </w:pPr>
      <w:r>
        <w:rPr>
          <w:b/>
        </w:rPr>
        <w:t xml:space="preserve">Problem solved:  </w:t>
      </w:r>
      <w:r>
        <w:rPr>
          <w:b w:val="0"/>
        </w:rPr>
        <w:t>A service behaves differently depending on its current health condition, and status transitions must be controlled and recorded.</w:t>
      </w:r>
    </w:p>
    <w:p>
      <w:pPr>
        <w:spacing w:after="120"/>
      </w:pPr>
      <w:r>
        <w:rPr>
          <w:b/>
        </w:rPr>
        <w:t xml:space="preserve">Implementation:  </w:t>
      </w:r>
      <w:r>
        <w:rPr>
          <w:rFonts w:ascii="Consolas" w:hAnsi="Consolas"/>
          <w:b w:val="0"/>
          <w:color w:val="1A4D80"/>
          <w:sz w:val="20"/>
        </w:rPr>
        <w:t>UnknownState</w:t>
      </w:r>
      <w:r>
        <w:rPr>
          <w:b w:val="0"/>
        </w:rPr>
        <w:t xml:space="preserve">, </w:t>
      </w:r>
      <w:r>
        <w:rPr>
          <w:rFonts w:ascii="Consolas" w:hAnsi="Consolas"/>
          <w:b w:val="0"/>
          <w:color w:val="1A4D80"/>
          <w:sz w:val="20"/>
        </w:rPr>
        <w:t>HealthyState</w:t>
      </w:r>
      <w:r>
        <w:rPr>
          <w:b w:val="0"/>
        </w:rPr>
        <w:t xml:space="preserve">, </w:t>
      </w:r>
      <w:r>
        <w:rPr>
          <w:rFonts w:ascii="Consolas" w:hAnsi="Consolas"/>
          <w:b w:val="0"/>
          <w:color w:val="1A4D80"/>
          <w:sz w:val="20"/>
        </w:rPr>
        <w:t>DegradedState</w:t>
      </w:r>
      <w:r>
        <w:rPr>
          <w:b w:val="0"/>
        </w:rPr>
        <w:t xml:space="preserve">, </w:t>
      </w:r>
      <w:r>
        <w:rPr>
          <w:rFonts w:ascii="Consolas" w:hAnsi="Consolas"/>
          <w:b w:val="0"/>
          <w:color w:val="1A4D80"/>
          <w:sz w:val="20"/>
        </w:rPr>
        <w:t>DownState</w:t>
      </w:r>
      <w:r>
        <w:rPr>
          <w:b w:val="0"/>
        </w:rPr>
        <w:t xml:space="preserve">, and </w:t>
      </w:r>
      <w:r>
        <w:rPr>
          <w:rFonts w:ascii="Consolas" w:hAnsi="Consolas"/>
          <w:b w:val="0"/>
          <w:color w:val="1A4D80"/>
          <w:sz w:val="20"/>
        </w:rPr>
        <w:t>RecoveredState</w:t>
      </w:r>
      <w:r>
        <w:rPr>
          <w:b w:val="0"/>
        </w:rPr>
        <w:t xml:space="preserve"> will implement a common </w:t>
      </w:r>
      <w:r>
        <w:rPr>
          <w:rFonts w:ascii="Consolas" w:hAnsi="Consolas"/>
          <w:b w:val="0"/>
          <w:color w:val="1A4D80"/>
          <w:sz w:val="20"/>
        </w:rPr>
        <w:t>ServiceState</w:t>
      </w:r>
      <w:r>
        <w:rPr>
          <w:b w:val="0"/>
        </w:rPr>
        <w:t xml:space="preserve"> interface.</w:t>
      </w:r>
    </w:p>
    <w:p>
      <w:pPr>
        <w:spacing w:after="120"/>
      </w:pPr>
      <w:r>
        <w:rPr>
          <w:b/>
        </w:rPr>
        <w:t xml:space="preserve">Visible demonstration:  </w:t>
      </w:r>
      <w:r>
        <w:rPr>
          <w:b w:val="0"/>
        </w:rPr>
        <w:t>Notification Service transitions from Healthy to Down, then to Recovered and Healthy after restoration.</w:t>
      </w:r>
    </w:p>
    <w:p>
      <w:pPr>
        <w:spacing w:before="200" w:after="40"/>
      </w:pPr>
      <w:r>
        <w:rPr>
          <w:rFonts w:ascii="Calibri" w:hAnsi="Calibri"/>
          <w:b/>
          <w:color w:val="22262B"/>
          <w:sz w:val="24"/>
        </w:rPr>
        <w:t>Factory Method Pattern</w:t>
      </w:r>
    </w:p>
    <w:p>
      <w:pPr>
        <w:spacing w:after="120"/>
      </w:pPr>
      <w:r>
        <w:rPr>
          <w:b/>
        </w:rPr>
        <w:t xml:space="preserve">Problem solved:  </w:t>
      </w:r>
      <w:r>
        <w:rPr>
          <w:b w:val="0"/>
        </w:rPr>
        <w:t>The monitoring scheduler should not directly construct every concrete monitor.</w:t>
      </w:r>
    </w:p>
    <w:p>
      <w:pPr>
        <w:spacing w:after="120"/>
      </w:pPr>
      <w:r>
        <w:rPr>
          <w:b/>
        </w:rPr>
        <w:t xml:space="preserve">Implementation:  </w:t>
      </w:r>
      <w:r>
        <w:rPr>
          <w:b w:val="0"/>
        </w:rPr>
        <w:t xml:space="preserve">An abstract </w:t>
      </w:r>
      <w:r>
        <w:rPr>
          <w:rFonts w:ascii="Consolas" w:hAnsi="Consolas"/>
          <w:b w:val="0"/>
          <w:color w:val="1A4D80"/>
          <w:sz w:val="20"/>
        </w:rPr>
        <w:t>MonitorCreator</w:t>
      </w:r>
      <w:r>
        <w:rPr>
          <w:b w:val="0"/>
        </w:rPr>
        <w:t xml:space="preserve"> will declare the </w:t>
      </w:r>
      <w:r>
        <w:rPr>
          <w:rFonts w:ascii="Consolas" w:hAnsi="Consolas"/>
          <w:b w:val="0"/>
          <w:color w:val="1A4D80"/>
          <w:sz w:val="20"/>
        </w:rPr>
        <w:t>createMonitor()</w:t>
      </w:r>
      <w:r>
        <w:rPr>
          <w:b w:val="0"/>
        </w:rPr>
        <w:t xml:space="preserve"> factory method. </w:t>
      </w:r>
      <w:r>
        <w:rPr>
          <w:rFonts w:ascii="Consolas" w:hAnsi="Consolas"/>
          <w:b w:val="0"/>
          <w:color w:val="1A4D80"/>
          <w:sz w:val="20"/>
        </w:rPr>
        <w:t>HttpMonitorCreator</w:t>
      </w:r>
      <w:r>
        <w:rPr>
          <w:b w:val="0"/>
        </w:rPr>
        <w:t xml:space="preserve"> and </w:t>
      </w:r>
      <w:r>
        <w:rPr>
          <w:rFonts w:ascii="Consolas" w:hAnsi="Consolas"/>
          <w:b w:val="0"/>
          <w:color w:val="1A4D80"/>
          <w:sz w:val="20"/>
        </w:rPr>
        <w:t>MockMonitorCreator</w:t>
      </w:r>
      <w:r>
        <w:rPr>
          <w:b w:val="0"/>
        </w:rPr>
        <w:t xml:space="preserve"> override it to create the concrete monitors without coupling the scheduler to concrete classes.</w:t>
      </w:r>
    </w:p>
    <w:p>
      <w:pPr>
        <w:spacing w:after="120"/>
      </w:pPr>
      <w:r>
        <w:rPr>
          <w:b/>
        </w:rPr>
        <w:t xml:space="preserve">Visible demonstration:  </w:t>
      </w:r>
      <w:r>
        <w:rPr>
          <w:b w:val="0"/>
        </w:rPr>
        <w:t>A real HTTP service and a simulated service can be registered through the same UI and processed through the same monitoring workflow.</w:t>
      </w:r>
    </w:p>
    <w:p>
      <w:pPr>
        <w:spacing w:before="200" w:after="40"/>
      </w:pPr>
      <w:r>
        <w:rPr>
          <w:rFonts w:ascii="Calibri" w:hAnsi="Calibri"/>
          <w:b/>
          <w:color w:val="22262B"/>
          <w:sz w:val="24"/>
        </w:rPr>
        <w:t>Chain of Responsibility Pattern</w:t>
      </w:r>
    </w:p>
    <w:p>
      <w:pPr>
        <w:spacing w:after="120"/>
      </w:pPr>
      <w:r>
        <w:rPr>
          <w:b/>
        </w:rPr>
        <w:t xml:space="preserve">Problem solved:  </w:t>
      </w:r>
      <w:r>
        <w:rPr>
          <w:b w:val="0"/>
        </w:rPr>
        <w:t>Health-check processing contains several independent stages that should remain modular and testable.</w:t>
      </w:r>
    </w:p>
    <w:p>
      <w:pPr>
        <w:spacing w:after="120"/>
      </w:pPr>
      <w:r>
        <w:rPr>
          <w:b/>
        </w:rPr>
        <w:t xml:space="preserve">Implementation:  </w:t>
      </w:r>
      <w:r>
        <w:rPr>
          <w:b w:val="0"/>
        </w:rPr>
        <w:t xml:space="preserve">Results pass through </w:t>
      </w:r>
      <w:r>
        <w:rPr>
          <w:rFonts w:ascii="Consolas" w:hAnsi="Consolas"/>
          <w:b w:val="0"/>
          <w:color w:val="1A4D80"/>
          <w:sz w:val="20"/>
        </w:rPr>
        <w:t>ResponseValidationHandler</w:t>
      </w:r>
      <w:r>
        <w:rPr>
          <w:b w:val="0"/>
        </w:rPr>
        <w:t xml:space="preserve">, </w:t>
      </w:r>
      <w:r>
        <w:rPr>
          <w:rFonts w:ascii="Consolas" w:hAnsi="Consolas"/>
          <w:b w:val="0"/>
          <w:color w:val="1A4D80"/>
          <w:sz w:val="20"/>
        </w:rPr>
        <w:t>AvailabilityHandler</w:t>
      </w:r>
      <w:r>
        <w:rPr>
          <w:b w:val="0"/>
        </w:rPr>
        <w:t xml:space="preserve">, </w:t>
      </w:r>
      <w:r>
        <w:rPr>
          <w:rFonts w:ascii="Consolas" w:hAnsi="Consolas"/>
          <w:b w:val="0"/>
          <w:color w:val="1A4D80"/>
          <w:sz w:val="20"/>
        </w:rPr>
        <w:t>LatencyHandler</w:t>
      </w:r>
      <w:r>
        <w:rPr>
          <w:b w:val="0"/>
        </w:rPr>
        <w:t xml:space="preserve">, </w:t>
      </w:r>
      <w:r>
        <w:rPr>
          <w:rFonts w:ascii="Consolas" w:hAnsi="Consolas"/>
          <w:b w:val="0"/>
          <w:color w:val="1A4D80"/>
          <w:sz w:val="20"/>
        </w:rPr>
        <w:t>StatusChangeHandler</w:t>
      </w:r>
      <w:r>
        <w:rPr>
          <w:b w:val="0"/>
        </w:rPr>
        <w:t xml:space="preserve">, and </w:t>
      </w:r>
      <w:r>
        <w:rPr>
          <w:rFonts w:ascii="Consolas" w:hAnsi="Consolas"/>
          <w:b w:val="0"/>
          <w:color w:val="1A4D80"/>
          <w:sz w:val="20"/>
        </w:rPr>
        <w:t>AlertCreationHandler</w:t>
      </w:r>
      <w:r>
        <w:rPr>
          <w:b w:val="0"/>
        </w:rPr>
        <w:t>.</w:t>
      </w:r>
    </w:p>
    <w:p>
      <w:pPr>
        <w:spacing w:after="120"/>
      </w:pPr>
      <w:r>
        <w:rPr>
          <w:b/>
        </w:rPr>
        <w:t xml:space="preserve">Visible demonstration:  </w:t>
      </w:r>
      <w:r>
        <w:rPr>
          <w:b w:val="0"/>
        </w:rPr>
        <w:t>The event details can display which pipeline stages processed a failing health check.</w:t>
      </w:r>
    </w:p>
    <w:p>
      <w:pPr>
        <w:spacing w:before="200" w:after="40"/>
      </w:pPr>
      <w:r>
        <w:rPr>
          <w:rFonts w:ascii="Calibri" w:hAnsi="Calibri"/>
          <w:b/>
          <w:color w:val="22262B"/>
          <w:sz w:val="24"/>
        </w:rPr>
        <w:t>Command Pattern</w:t>
      </w:r>
    </w:p>
    <w:p>
      <w:pPr>
        <w:spacing w:after="120"/>
      </w:pPr>
      <w:r>
        <w:rPr>
          <w:b/>
        </w:rPr>
        <w:t xml:space="preserve">Problem solved:  </w:t>
      </w:r>
      <w:r>
        <w:rPr>
          <w:b w:val="0"/>
        </w:rPr>
        <w:t>User operations should have consistent execution, validation, and audit history.</w:t>
      </w:r>
    </w:p>
    <w:p>
      <w:pPr>
        <w:spacing w:after="120"/>
      </w:pPr>
      <w:r>
        <w:rPr>
          <w:b/>
        </w:rPr>
        <w:t xml:space="preserve">Implementation:  </w:t>
      </w:r>
      <w:r>
        <w:rPr>
          <w:rFonts w:ascii="Consolas" w:hAnsi="Consolas"/>
          <w:b w:val="0"/>
          <w:color w:val="1A4D80"/>
          <w:sz w:val="20"/>
        </w:rPr>
        <w:t>RunHealthCheckCommand</w:t>
      </w:r>
      <w:r>
        <w:rPr>
          <w:b w:val="0"/>
        </w:rPr>
        <w:t xml:space="preserve">, </w:t>
      </w:r>
      <w:r>
        <w:rPr>
          <w:rFonts w:ascii="Consolas" w:hAnsi="Consolas"/>
          <w:b w:val="0"/>
          <w:color w:val="1A4D80"/>
          <w:sz w:val="20"/>
        </w:rPr>
        <w:t>AcknowledgeAlertCommand</w:t>
      </w:r>
      <w:r>
        <w:rPr>
          <w:b w:val="0"/>
        </w:rPr>
        <w:t xml:space="preserve">, </w:t>
      </w:r>
      <w:r>
        <w:rPr>
          <w:rFonts w:ascii="Consolas" w:hAnsi="Consolas"/>
          <w:b w:val="0"/>
          <w:color w:val="1A4D80"/>
          <w:sz w:val="20"/>
        </w:rPr>
        <w:t>ResolveAlertCommand</w:t>
      </w:r>
      <w:r>
        <w:rPr>
          <w:b w:val="0"/>
        </w:rPr>
        <w:t xml:space="preserve">, and </w:t>
      </w:r>
      <w:r>
        <w:rPr>
          <w:rFonts w:ascii="Consolas" w:hAnsi="Consolas"/>
          <w:b w:val="0"/>
          <w:color w:val="1A4D80"/>
          <w:sz w:val="20"/>
        </w:rPr>
        <w:t>EnableMonitoringCommand</w:t>
      </w:r>
      <w:r>
        <w:rPr>
          <w:b w:val="0"/>
        </w:rPr>
        <w:t xml:space="preserve"> implement a common command interface.</w:t>
      </w:r>
    </w:p>
    <w:p>
      <w:pPr>
        <w:spacing w:after="120"/>
      </w:pPr>
      <w:r>
        <w:rPr>
          <w:b/>
        </w:rPr>
        <w:t xml:space="preserve">Visible demonstration:  </w:t>
      </w:r>
      <w:r>
        <w:rPr>
          <w:b w:val="0"/>
        </w:rPr>
        <w:t>A user acknowledges an alert, and the command is recorded in the alert history with the user and timestamp.</w:t>
      </w:r>
    </w:p>
    <w:p>
      <w:pPr>
        <w:spacing w:before="200" w:after="40"/>
      </w:pPr>
      <w:r>
        <w:rPr>
          <w:rFonts w:ascii="Calibri" w:hAnsi="Calibri"/>
          <w:b/>
          <w:color w:val="22262B"/>
          <w:sz w:val="24"/>
        </w:rPr>
        <w:t>Adapter Pattern</w:t>
      </w:r>
    </w:p>
    <w:p>
      <w:pPr>
        <w:spacing w:after="120"/>
      </w:pPr>
      <w:r>
        <w:rPr>
          <w:b/>
        </w:rPr>
        <w:t xml:space="preserve">Problem solved:  </w:t>
      </w:r>
      <w:r>
        <w:rPr>
          <w:b w:val="0"/>
        </w:rPr>
        <w:t>Services may return different health-response formats.</w:t>
      </w:r>
    </w:p>
    <w:p>
      <w:pPr>
        <w:spacing w:after="120"/>
      </w:pPr>
      <w:r>
        <w:rPr>
          <w:b/>
        </w:rPr>
        <w:t xml:space="preserve">Implementation:  </w:t>
      </w:r>
      <w:r>
        <w:rPr>
          <w:rFonts w:ascii="Consolas" w:hAnsi="Consolas"/>
          <w:b w:val="0"/>
          <w:color w:val="1A4D80"/>
          <w:sz w:val="20"/>
        </w:rPr>
        <w:t>StandardHealthAdapter</w:t>
      </w:r>
      <w:r>
        <w:rPr>
          <w:b w:val="0"/>
        </w:rPr>
        <w:t xml:space="preserve"> and </w:t>
      </w:r>
      <w:r>
        <w:rPr>
          <w:rFonts w:ascii="Consolas" w:hAnsi="Consolas"/>
          <w:b w:val="0"/>
          <w:color w:val="1A4D80"/>
          <w:sz w:val="20"/>
        </w:rPr>
        <w:t>LegacyHealthAdapter</w:t>
      </w:r>
      <w:r>
        <w:rPr>
          <w:b w:val="0"/>
        </w:rPr>
        <w:t xml:space="preserve"> convert different JSON payloads into the common </w:t>
      </w:r>
      <w:r>
        <w:rPr>
          <w:rFonts w:ascii="Consolas" w:hAnsi="Consolas"/>
          <w:b w:val="0"/>
          <w:color w:val="1A4D80"/>
          <w:sz w:val="20"/>
        </w:rPr>
        <w:t>HealthCheckResult</w:t>
      </w:r>
      <w:r>
        <w:rPr>
          <w:b w:val="0"/>
        </w:rPr>
        <w:t xml:space="preserve"> model.</w:t>
      </w:r>
    </w:p>
    <w:p>
      <w:pPr>
        <w:spacing w:after="120"/>
      </w:pPr>
      <w:r>
        <w:rPr>
          <w:b/>
        </w:rPr>
        <w:t xml:space="preserve">Visible demonstration:  </w:t>
      </w:r>
      <w:r>
        <w:rPr>
          <w:b w:val="0"/>
        </w:rPr>
        <w:t>Two demo services return differently structured health responses, but both appear consistently in CloudPulse.</w:t>
      </w:r>
    </w:p>
    <w:p>
      <w:pPr>
        <w:spacing w:before="200" w:after="40"/>
      </w:pPr>
      <w:r>
        <w:rPr>
          <w:rFonts w:ascii="Calibri" w:hAnsi="Calibri"/>
          <w:b/>
          <w:color w:val="22262B"/>
          <w:sz w:val="24"/>
        </w:rPr>
        <w:t>Decorator Pattern</w:t>
      </w:r>
    </w:p>
    <w:p>
      <w:pPr>
        <w:spacing w:after="120"/>
      </w:pPr>
      <w:r>
        <w:rPr>
          <w:b/>
        </w:rPr>
        <w:t xml:space="preserve">Problem solved:  </w:t>
      </w:r>
      <w:r>
        <w:rPr>
          <w:b w:val="0"/>
        </w:rPr>
        <w:t>Monitoring concerns such as logging, retry behavior, and timing metrics should be added without modifying every concrete monitor.</w:t>
      </w:r>
    </w:p>
    <w:p>
      <w:pPr>
        <w:spacing w:after="120"/>
      </w:pPr>
      <w:r>
        <w:rPr>
          <w:b/>
        </w:rPr>
        <w:t xml:space="preserve">Implementation:  </w:t>
      </w:r>
      <w:r>
        <w:rPr>
          <w:rFonts w:ascii="Consolas" w:hAnsi="Consolas"/>
          <w:b w:val="0"/>
          <w:color w:val="1A4D80"/>
          <w:sz w:val="20"/>
        </w:rPr>
        <w:t>LoggingMonitorDecorator</w:t>
      </w:r>
      <w:r>
        <w:rPr>
          <w:b w:val="0"/>
        </w:rPr>
        <w:t xml:space="preserve">, </w:t>
      </w:r>
      <w:r>
        <w:rPr>
          <w:rFonts w:ascii="Consolas" w:hAnsi="Consolas"/>
          <w:b w:val="0"/>
          <w:color w:val="1A4D80"/>
          <w:sz w:val="20"/>
        </w:rPr>
        <w:t>RetryMonitorDecorator</w:t>
      </w:r>
      <w:r>
        <w:rPr>
          <w:b w:val="0"/>
        </w:rPr>
        <w:t xml:space="preserve">, and </w:t>
      </w:r>
      <w:r>
        <w:rPr>
          <w:rFonts w:ascii="Consolas" w:hAnsi="Consolas"/>
          <w:b w:val="0"/>
          <w:color w:val="1A4D80"/>
          <w:sz w:val="20"/>
        </w:rPr>
        <w:t>MetricsMonitorDecorator</w:t>
      </w:r>
      <w:r>
        <w:rPr>
          <w:b w:val="0"/>
        </w:rPr>
        <w:t xml:space="preserve"> wrap a </w:t>
      </w:r>
      <w:r>
        <w:rPr>
          <w:rFonts w:ascii="Consolas" w:hAnsi="Consolas"/>
          <w:b w:val="0"/>
          <w:color w:val="1A4D80"/>
          <w:sz w:val="20"/>
        </w:rPr>
        <w:t>ServiceMonitor</w:t>
      </w:r>
      <w:r>
        <w:rPr>
          <w:b w:val="0"/>
        </w:rPr>
        <w:t xml:space="preserve"> and add behavior while preserving the same interface.</w:t>
      </w:r>
    </w:p>
    <w:p>
      <w:pPr>
        <w:spacing w:after="120"/>
      </w:pPr>
      <w:r>
        <w:rPr>
          <w:b/>
        </w:rPr>
        <w:t xml:space="preserve">Visible demonstration:  </w:t>
      </w:r>
      <w:r>
        <w:rPr>
          <w:b w:val="0"/>
        </w:rPr>
        <w:t>The team enables retry and logging around an HTTP monitor and shows that a failed check is retried and recorded without changing HttpServiceMonitor.</w:t>
      </w:r>
    </w:p>
    <w:p>
      <w:pPr>
        <w:spacing w:before="200" w:after="40"/>
      </w:pPr>
      <w:r>
        <w:rPr>
          <w:rFonts w:ascii="Calibri" w:hAnsi="Calibri"/>
          <w:b/>
          <w:color w:val="22262B"/>
          <w:sz w:val="24"/>
        </w:rPr>
        <w:t>MVC Architecture</w:t>
      </w:r>
    </w:p>
    <w:p>
      <w:pPr>
        <w:spacing w:after="120"/>
      </w:pPr>
      <w:r>
        <w:rPr>
          <w:b/>
        </w:rPr>
        <w:t xml:space="preserve">Problem solved:  </w:t>
      </w:r>
      <w:r>
        <w:rPr>
          <w:b w:val="0"/>
        </w:rPr>
        <w:t>The UI, request handling, business logic, and domain data should remain separated.</w:t>
      </w:r>
    </w:p>
    <w:p>
      <w:pPr>
        <w:spacing w:after="120"/>
      </w:pPr>
      <w:r>
        <w:rPr>
          <w:b/>
        </w:rPr>
        <w:t xml:space="preserve">Implementation:  </w:t>
      </w:r>
      <w:r>
        <w:rPr>
          <w:b w:val="0"/>
        </w:rPr>
        <w:t>React provides the View, Spring REST controllers provide the Controller layer, and Java entities/services provide the Model and business layers.</w:t>
      </w:r>
    </w:p>
    <w:p>
      <w:pPr>
        <w:spacing w:after="120"/>
      </w:pPr>
      <w:r>
        <w:rPr>
          <w:b/>
        </w:rPr>
        <w:t xml:space="preserve">Note:  </w:t>
      </w:r>
      <w:r>
        <w:rPr>
          <w:b w:val="0"/>
        </w:rPr>
        <w:t>MVC is the application's architectural pattern. It is not one of the original Gang of Four patterns.</w:t>
      </w:r>
    </w:p>
    <w:p>
      <w:pPr>
        <w:spacing w:before="320" w:after="120"/>
        <w:pBdr>
          <w:bottom w:val="single" w:sz="6" w:space="4" w:color="D8DEE4"/>
        </w:pBdr>
      </w:pPr>
      <w:r>
        <w:rPr>
          <w:rFonts w:ascii="Calibri" w:hAnsi="Calibri"/>
          <w:b/>
          <w:color w:val="0B5CAD"/>
          <w:sz w:val="30"/>
        </w:rPr>
        <w:t>6.  Tech Stack</w:t>
      </w:r>
    </w:p>
    <w:p>
      <w:pPr>
        <w:spacing w:after="120"/>
      </w:pPr>
      <w:r>
        <w:rPr>
          <w:b/>
        </w:rPr>
        <w:t>Backend</w:t>
      </w:r>
    </w:p>
    <w:p>
      <w:pPr>
        <w:pStyle w:val="ListBullet"/>
        <w:spacing w:after="40"/>
      </w:pPr>
      <w:r>
        <w:rPr>
          <w:b w:val="0"/>
        </w:rPr>
        <w:t>Java SE JDK 22, matching the course syllabus</w:t>
      </w:r>
    </w:p>
    <w:p>
      <w:pPr>
        <w:pStyle w:val="ListBullet"/>
        <w:spacing w:after="40"/>
      </w:pPr>
      <w:r>
        <w:rPr>
          <w:b w:val="0"/>
        </w:rPr>
        <w:t>Spring Boot</w:t>
      </w:r>
    </w:p>
    <w:p>
      <w:pPr>
        <w:pStyle w:val="ListBullet"/>
        <w:spacing w:after="40"/>
      </w:pPr>
      <w:r>
        <w:rPr>
          <w:b w:val="0"/>
        </w:rPr>
        <w:t>Spring Web / REST controllers</w:t>
      </w:r>
    </w:p>
    <w:p>
      <w:pPr>
        <w:pStyle w:val="ListBullet"/>
        <w:spacing w:after="40"/>
      </w:pPr>
      <w:r>
        <w:rPr>
          <w:b w:val="0"/>
        </w:rPr>
        <w:t>Spring Scheduler</w:t>
      </w:r>
    </w:p>
    <w:p>
      <w:pPr>
        <w:pStyle w:val="ListBullet"/>
        <w:spacing w:after="40"/>
      </w:pPr>
      <w:r>
        <w:rPr>
          <w:b w:val="0"/>
        </w:rPr>
        <w:t>Spring Data JPA</w:t>
      </w:r>
    </w:p>
    <w:p>
      <w:pPr>
        <w:pStyle w:val="ListBullet"/>
        <w:spacing w:after="40"/>
      </w:pPr>
      <w:r>
        <w:rPr>
          <w:b w:val="0"/>
        </w:rPr>
        <w:t>Maven</w:t>
      </w:r>
    </w:p>
    <w:p>
      <w:pPr>
        <w:spacing w:after="120"/>
      </w:pPr>
      <w:r>
        <w:rPr>
          <w:b/>
        </w:rPr>
        <w:t>Frontend</w:t>
      </w:r>
    </w:p>
    <w:p>
      <w:pPr>
        <w:pStyle w:val="ListBullet"/>
        <w:spacing w:after="40"/>
      </w:pPr>
      <w:r>
        <w:rPr>
          <w:b w:val="0"/>
        </w:rPr>
        <w:t>React</w:t>
      </w:r>
    </w:p>
    <w:p>
      <w:pPr>
        <w:pStyle w:val="ListBullet"/>
        <w:spacing w:after="40"/>
      </w:pPr>
      <w:r>
        <w:rPr>
          <w:b w:val="0"/>
        </w:rPr>
        <w:t>TypeScript</w:t>
      </w:r>
    </w:p>
    <w:p>
      <w:pPr>
        <w:pStyle w:val="ListBullet"/>
        <w:spacing w:after="40"/>
      </w:pPr>
      <w:r>
        <w:rPr>
          <w:b w:val="0"/>
        </w:rPr>
        <w:t>Vite</w:t>
      </w:r>
    </w:p>
    <w:p>
      <w:pPr>
        <w:pStyle w:val="ListBullet"/>
        <w:spacing w:after="40"/>
      </w:pPr>
      <w:r>
        <w:rPr>
          <w:b w:val="0"/>
        </w:rPr>
        <w:t>CSS or a lightweight component library selected by the team</w:t>
      </w:r>
    </w:p>
    <w:p>
      <w:pPr>
        <w:spacing w:after="120"/>
      </w:pPr>
      <w:r>
        <w:rPr>
          <w:b/>
        </w:rPr>
        <w:t>Data &amp; Infrastructure</w:t>
      </w:r>
    </w:p>
    <w:p>
      <w:pPr>
        <w:pStyle w:val="ListBullet"/>
        <w:spacing w:after="40"/>
      </w:pPr>
      <w:r>
        <w:rPr>
          <w:b w:val="0"/>
        </w:rPr>
        <w:t>PostgreSQL</w:t>
      </w:r>
    </w:p>
    <w:p>
      <w:pPr>
        <w:pStyle w:val="ListBullet"/>
        <w:spacing w:after="40"/>
      </w:pPr>
      <w:r>
        <w:rPr>
          <w:b w:val="0"/>
        </w:rPr>
        <w:t>Docker Compose for local database and optional final packaging</w:t>
      </w:r>
    </w:p>
    <w:p>
      <w:pPr>
        <w:pStyle w:val="ListBullet"/>
        <w:spacing w:after="40"/>
      </w:pPr>
      <w:r>
        <w:rPr>
          <w:b w:val="0"/>
        </w:rPr>
        <w:t>Three minimal Spring Boot demo services</w:t>
      </w:r>
    </w:p>
    <w:p>
      <w:pPr>
        <w:spacing w:after="120"/>
      </w:pPr>
      <w:r>
        <w:rPr>
          <w:b/>
        </w:rPr>
        <w:t>Testing &amp; Documentation</w:t>
      </w:r>
    </w:p>
    <w:p>
      <w:pPr>
        <w:pStyle w:val="ListBullet"/>
        <w:spacing w:after="40"/>
      </w:pPr>
      <w:r>
        <w:rPr>
          <w:b w:val="0"/>
        </w:rPr>
        <w:t>JUnit 5</w:t>
      </w:r>
    </w:p>
    <w:p>
      <w:pPr>
        <w:pStyle w:val="ListBullet"/>
        <w:spacing w:after="40"/>
      </w:pPr>
      <w:r>
        <w:rPr>
          <w:b w:val="0"/>
        </w:rPr>
        <w:t>Mockito</w:t>
      </w:r>
    </w:p>
    <w:p>
      <w:pPr>
        <w:pStyle w:val="ListBullet"/>
        <w:spacing w:after="40"/>
      </w:pPr>
      <w:r>
        <w:rPr>
          <w:b w:val="0"/>
        </w:rPr>
        <w:t>Spring Boot integration tests</w:t>
      </w:r>
    </w:p>
    <w:p>
      <w:pPr>
        <w:pStyle w:val="ListBullet"/>
        <w:spacing w:after="40"/>
      </w:pPr>
      <w:r>
        <w:rPr>
          <w:b w:val="0"/>
        </w:rPr>
        <w:t>Optional Testcontainers for PostgreSQL integration tests</w:t>
      </w:r>
    </w:p>
    <w:p>
      <w:pPr>
        <w:pStyle w:val="ListBullet"/>
        <w:spacing w:after="40"/>
      </w:pPr>
      <w:r>
        <w:rPr>
          <w:b w:val="0"/>
        </w:rPr>
        <w:t>OpenAPI/Swagger for REST API documentation</w:t>
      </w:r>
    </w:p>
    <w:p>
      <w:pPr>
        <w:pStyle w:val="ListBullet"/>
        <w:spacing w:after="40"/>
      </w:pPr>
      <w:r>
        <w:rPr>
          <w:b w:val="0"/>
        </w:rPr>
        <w:t>GitHub for version control and pull requests</w:t>
      </w:r>
    </w:p>
    <w:p>
      <w:pPr>
        <w:spacing w:before="320" w:after="120"/>
        <w:pBdr>
          <w:bottom w:val="single" w:sz="6" w:space="4" w:color="D8DEE4"/>
        </w:pBdr>
      </w:pPr>
      <w:r>
        <w:rPr>
          <w:rFonts w:ascii="Calibri" w:hAnsi="Calibri"/>
          <w:b/>
          <w:color w:val="0B5CAD"/>
          <w:sz w:val="30"/>
        </w:rPr>
        <w:t>7.  Functionalities to be Implemented by the End of Milestone 2</w:t>
      </w:r>
    </w:p>
    <w:p>
      <w:pPr>
        <w:pStyle w:val="ListBullet"/>
        <w:spacing w:after="40"/>
      </w:pPr>
      <w:r>
        <w:rPr>
          <w:b w:val="0"/>
        </w:rPr>
        <w:t>Add, view, edit, enable, and disable monitored services</w:t>
      </w:r>
    </w:p>
    <w:p>
      <w:pPr>
        <w:pStyle w:val="ListBullet"/>
        <w:spacing w:after="40"/>
      </w:pPr>
      <w:r>
        <w:rPr>
          <w:b w:val="0"/>
        </w:rPr>
        <w:t>Run scheduled HTTP health checks against registered endpoints</w:t>
      </w:r>
    </w:p>
    <w:p>
      <w:pPr>
        <w:pStyle w:val="ListBullet"/>
        <w:spacing w:after="40"/>
      </w:pPr>
      <w:r>
        <w:rPr>
          <w:b w:val="0"/>
        </w:rPr>
        <w:t>Run an immediate manual health check</w:t>
      </w:r>
    </w:p>
    <w:p>
      <w:pPr>
        <w:pStyle w:val="ListBullet"/>
        <w:spacing w:after="40"/>
      </w:pPr>
      <w:r>
        <w:rPr>
          <w:b w:val="0"/>
        </w:rPr>
        <w:t>Record reachability, HTTP status, response time, and timestamp</w:t>
      </w:r>
    </w:p>
    <w:p>
      <w:pPr>
        <w:pStyle w:val="ListBullet"/>
        <w:spacing w:after="40"/>
      </w:pPr>
      <w:r>
        <w:rPr>
          <w:b w:val="0"/>
        </w:rPr>
        <w:t>Classify services as Unknown, Healthy, Degraded, Down, or Recovered</w:t>
      </w:r>
    </w:p>
    <w:p>
      <w:pPr>
        <w:pStyle w:val="ListBullet"/>
        <w:spacing w:after="40"/>
      </w:pPr>
      <w:r>
        <w:rPr>
          <w:b w:val="0"/>
        </w:rPr>
        <w:t>Switch between Normal and Strict evaluation strategies</w:t>
      </w:r>
    </w:p>
    <w:p>
      <w:pPr>
        <w:pStyle w:val="ListBullet"/>
        <w:spacing w:after="40"/>
      </w:pPr>
      <w:r>
        <w:rPr>
          <w:b w:val="0"/>
        </w:rPr>
        <w:t>Generate alerts when a service becomes Degraded or Down</w:t>
      </w:r>
    </w:p>
    <w:p>
      <w:pPr>
        <w:pStyle w:val="ListBullet"/>
        <w:spacing w:after="40"/>
      </w:pPr>
      <w:r>
        <w:rPr>
          <w:b w:val="0"/>
        </w:rPr>
        <w:t>Acknowledge and resolve alerts</w:t>
      </w:r>
    </w:p>
    <w:p>
      <w:pPr>
        <w:pStyle w:val="ListBullet"/>
        <w:spacing w:after="40"/>
      </w:pPr>
      <w:r>
        <w:rPr>
          <w:b w:val="0"/>
        </w:rPr>
        <w:t>Display current service health through React status cards</w:t>
      </w:r>
    </w:p>
    <w:p>
      <w:pPr>
        <w:pStyle w:val="ListBullet"/>
        <w:spacing w:after="40"/>
      </w:pPr>
      <w:r>
        <w:rPr>
          <w:b w:val="0"/>
        </w:rPr>
        <w:t>Display active alerts and chronological status events</w:t>
      </w:r>
    </w:p>
    <w:p>
      <w:pPr>
        <w:pStyle w:val="ListBullet"/>
        <w:spacing w:after="40"/>
      </w:pPr>
      <w:r>
        <w:rPr>
          <w:b w:val="0"/>
        </w:rPr>
        <w:t>Persist services, checks, alerts, and events in PostgreSQL</w:t>
      </w:r>
    </w:p>
    <w:p>
      <w:pPr>
        <w:pStyle w:val="ListBullet"/>
        <w:spacing w:after="40"/>
      </w:pPr>
      <w:r>
        <w:rPr>
          <w:b w:val="0"/>
        </w:rPr>
        <w:t>Run three controllable Java demo services</w:t>
      </w:r>
    </w:p>
    <w:p>
      <w:pPr>
        <w:pStyle w:val="ListBullet"/>
        <w:spacing w:after="40"/>
      </w:pPr>
      <w:r>
        <w:rPr>
          <w:b w:val="0"/>
        </w:rPr>
        <w:t>Implement and demonstrate Observer, Strategy, State, Factory Method, Chain of Responsibility, Command, Adapter, Decorator, and MVC through working code, UML relationships, automated tests, and the final demonstration</w:t>
      </w:r>
    </w:p>
    <w:p>
      <w:pPr>
        <w:pStyle w:val="ListBullet"/>
        <w:spacing w:after="40"/>
      </w:pPr>
      <w:r>
        <w:rPr>
          <w:b w:val="0"/>
        </w:rPr>
        <w:t>Add unit tests for health evaluation, state transitions, alert generation, and command behavior</w:t>
      </w:r>
    </w:p>
    <w:p>
      <w:pPr>
        <w:pStyle w:val="ListBullet"/>
        <w:spacing w:after="40"/>
      </w:pPr>
      <w:r>
        <w:rPr>
          <w:b w:val="0"/>
        </w:rPr>
        <w:t>Provide setup instructions and stable demonstration data</w:t>
      </w:r>
    </w:p>
    <w:p>
      <w:pPr>
        <w:spacing w:before="320" w:after="120"/>
        <w:pBdr>
          <w:bottom w:val="single" w:sz="6" w:space="4" w:color="D8DEE4"/>
        </w:pBdr>
      </w:pPr>
      <w:r>
        <w:rPr>
          <w:rFonts w:ascii="Calibri" w:hAnsi="Calibri"/>
          <w:b/>
          <w:color w:val="0B5CAD"/>
          <w:sz w:val="30"/>
        </w:rPr>
        <w:t>8.  Contributions</w:t>
      </w:r>
    </w:p>
    <w:tbl>
      <w:tblPr>
        <w:tblStyle w:val="TableGrid"/>
        <w:tblW w:type="auto" w:w="0"/>
        <w:jc w:val="center"/>
        <w:tblLook w:firstColumn="1" w:firstRow="1" w:lastColumn="0" w:lastRow="0" w:noHBand="0" w:noVBand="1" w:val="04A0"/>
      </w:tblPr>
      <w:tblGrid>
        <w:gridCol w:w="2448"/>
        <w:gridCol w:w="6912"/>
      </w:tblGrid>
      <w:tr>
        <w:tc>
          <w:tcPr>
            <w:tcW w:type="dxa" w:w="4680"/>
            <w:shd w:val="clear" w:color="auto" w:fill="0B5CAD"/>
          </w:tcPr>
          <w:p>
            <w:r>
              <w:rPr>
                <w:b/>
                <w:color w:val="FFFFFF"/>
                <w:sz w:val="22"/>
              </w:rPr>
              <w:t>Person Name</w:t>
            </w:r>
          </w:p>
        </w:tc>
        <w:tc>
          <w:tcPr>
            <w:tcW w:type="dxa" w:w="4680"/>
            <w:shd w:val="clear" w:color="auto" w:fill="0B5CAD"/>
          </w:tcPr>
          <w:p>
            <w:r>
              <w:rPr>
                <w:b/>
                <w:color w:val="FFFFFF"/>
                <w:sz w:val="22"/>
              </w:rPr>
              <w:t>Contribution</w:t>
            </w:r>
          </w:p>
        </w:tc>
      </w:tr>
      <w:tr>
        <w:tc>
          <w:tcPr>
            <w:tcW w:type="dxa" w:w="2448"/>
          </w:tcPr>
          <w:p>
            <w:r>
              <w:rPr>
                <w:b/>
                <w:sz w:val="21"/>
              </w:rPr>
              <w:t>Katha Patel</w:t>
            </w:r>
          </w:p>
        </w:tc>
        <w:tc>
          <w:tcPr>
            <w:tcW w:type="dxa" w:w="6912"/>
          </w:tcPr>
          <w:p>
            <w:r>
              <w:rPr>
                <w:sz w:val="21"/>
              </w:rPr>
              <w:t>Monitoring engine and demo services — HTTP monitors, monitor creators, response adapters, monitor decorators, demo endpoints, and unit tests (Factory Method, Adapter, Decorator)</w:t>
            </w:r>
          </w:p>
        </w:tc>
      </w:tr>
      <w:tr>
        <w:tc>
          <w:tcPr>
            <w:tcW w:type="dxa" w:w="2448"/>
            <w:shd w:val="clear" w:color="auto" w:fill="F2F5F9"/>
          </w:tcPr>
          <w:p>
            <w:r>
              <w:rPr>
                <w:b/>
                <w:sz w:val="21"/>
              </w:rPr>
              <w:t>Ashwin S Thankachan</w:t>
            </w:r>
          </w:p>
        </w:tc>
        <w:tc>
          <w:tcPr>
            <w:tcW w:type="dxa" w:w="6912"/>
            <w:shd w:val="clear" w:color="auto" w:fill="F2F5F9"/>
          </w:tcPr>
          <w:p>
            <w:r>
              <w:rPr>
                <w:sz w:val="21"/>
              </w:rPr>
              <w:t>Health evaluation and lifecycle — threshold strategies, controlled state transitions, recovery logic, and unit tests (Strategy, State)</w:t>
            </w:r>
          </w:p>
        </w:tc>
      </w:tr>
      <w:tr>
        <w:tc>
          <w:tcPr>
            <w:tcW w:type="dxa" w:w="2448"/>
          </w:tcPr>
          <w:p>
            <w:r>
              <w:rPr>
                <w:b/>
                <w:sz w:val="21"/>
              </w:rPr>
              <w:t>Meet Patel</w:t>
            </w:r>
          </w:p>
        </w:tc>
        <w:tc>
          <w:tcPr>
            <w:tcW w:type="dxa" w:w="6912"/>
          </w:tcPr>
          <w:p>
            <w:r>
              <w:rPr>
                <w:sz w:val="21"/>
              </w:rPr>
              <w:t>Processing and alert workflow — processing handlers, alert acknowledgement and resolution commands, persistence, and tests (Chain of Responsibility, Command)</w:t>
            </w:r>
          </w:p>
        </w:tc>
      </w:tr>
      <w:tr>
        <w:tc>
          <w:tcPr>
            <w:tcW w:type="dxa" w:w="2448"/>
            <w:shd w:val="clear" w:color="auto" w:fill="F2F5F9"/>
          </w:tcPr>
          <w:p>
            <w:r>
              <w:rPr>
                <w:b/>
                <w:sz w:val="21"/>
              </w:rPr>
              <w:t>Pavithra Prasad</w:t>
            </w:r>
          </w:p>
        </w:tc>
        <w:tc>
          <w:tcPr>
            <w:tcW w:type="dxa" w:w="6912"/>
            <w:shd w:val="clear" w:color="auto" w:fill="F2F5F9"/>
          </w:tcPr>
          <w:p>
            <w:r>
              <w:rPr>
                <w:sz w:val="21"/>
              </w:rPr>
              <w:t>React dashboard and service registration — dashboard, service and alert views, event updates, API integration, and UI tests (Observer, MVC)</w:t>
            </w:r>
          </w:p>
        </w:tc>
      </w:tr>
    </w:tbl>
    <w:p/>
    <w:p>
      <w:pPr>
        <w:spacing w:before="320" w:after="120"/>
        <w:pBdr>
          <w:bottom w:val="single" w:sz="6" w:space="4" w:color="D8DEE4"/>
        </w:pBdr>
      </w:pPr>
      <w:r>
        <w:rPr>
          <w:rFonts w:ascii="Calibri" w:hAnsi="Calibri"/>
          <w:b/>
          <w:color w:val="0B5CAD"/>
          <w:sz w:val="30"/>
        </w:rPr>
        <w:t>9.  GitHub Repository</w:t>
      </w:r>
    </w:p>
    <w:p>
      <w:pPr>
        <w:spacing w:after="120"/>
      </w:pPr>
      <w:r>
        <w:rPr>
          <w:b/>
        </w:rPr>
        <w:t xml:space="preserve">Repository URL:  </w:t>
      </w:r>
      <w:r>
        <w:rPr>
          <w:b w:val="0"/>
        </w:rPr>
        <w:t>https://github.com/KathaPatel29/csye6300-summer26-group3-final-project</w:t>
      </w:r>
    </w:p>
    <w:p>
      <w:pPr>
        <w:spacing w:after="120"/>
      </w:pPr>
      <w:r>
        <w:rPr>
          <w:b/>
        </w:rPr>
        <w:t xml:space="preserve">Repository access:  </w:t>
      </w:r>
      <w:r>
        <w:rPr>
          <w:b w:val="0"/>
        </w:rPr>
        <w:t xml:space="preserve">All four team members and TA </w:t>
      </w:r>
      <w:r>
        <w:rPr>
          <w:rFonts w:ascii="Consolas" w:hAnsi="Consolas"/>
          <w:b w:val="0"/>
          <w:color w:val="1A4D80"/>
          <w:sz w:val="20"/>
        </w:rPr>
        <w:t>vaibhavsingh97</w:t>
      </w:r>
      <w:r>
        <w:rPr>
          <w:b w:val="0"/>
        </w:rPr>
        <w:t xml:space="preserve"> are added as collaborators.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6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