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120" w:before="0"/>
        <w:jc w:val="center"/>
      </w:pPr>
      <w:r>
        <w:rPr>
          <w:rFonts w:ascii="Arial" w:cs="Arial" w:eastAsia="Arial" w:hAnsi="Arial"/>
          <w:b/>
          <w:bCs/>
          <w:color w:val="1F4E79"/>
          <w:sz w:val="60"/>
          <w:szCs w:val="60"/>
        </w:rPr>
        <w:t xml:space="preserve">ARDENT MILLS</w:t>
      </w:r>
    </w:p>
    <w:p>
      <w:pPr>
        <w:spacing w:after="120" w:before="0"/>
        <w:jc w:val="center"/>
      </w:pPr>
      <w:r>
        <w:rPr>
          <w:rFonts w:ascii="Arial" w:cs="Arial" w:eastAsia="Arial" w:hAnsi="Arial"/>
          <w:b/>
          <w:bCs/>
          <w:color w:val="2E75B6"/>
          <w:sz w:val="40"/>
          <w:szCs w:val="40"/>
        </w:rPr>
        <w:t xml:space="preserve">Operations Analysis Program</w:t>
      </w:r>
    </w:p>
    <w:p>
      <w:pPr>
        <w:spacing w:after="60" w:before="60"/>
        <w:jc w:val="center"/>
      </w:pPr>
      <w:r>
        <w:rPr>
          <w:rFonts w:ascii="Arial" w:cs="Arial" w:eastAsia="Arial" w:hAnsi="Arial"/>
          <w:color w:val="444444"/>
          <w:sz w:val="32"/>
          <w:szCs w:val="32"/>
        </w:rPr>
        <w:t xml:space="preserve">Business Requirements Document</w:t>
      </w:r>
    </w:p>
    <w:p>
      <w:pPr>
        <w:spacing w:after="60" w:before="60"/>
        <w:jc w:val="center"/>
      </w:pPr>
      <w:r>
        <w:rPr>
          <w:rFonts w:ascii="Arial" w:cs="Arial" w:eastAsia="Arial" w:hAnsi="Arial"/>
          <w:color w:val="666666"/>
          <w:sz w:val="26"/>
          <w:szCs w:val="26"/>
        </w:rPr>
        <w:t xml:space="preserve">Phase 1 — ETL Pipeline, Oracle OLTP &amp; Data Engineering</w:t>
      </w:r>
    </w:p>
    <w:p>
      <w:pPr>
        <w:spacing w:after="60" w:before="120"/>
        <w:jc w:val="center"/>
      </w:pPr>
      <w:r>
        <w:rPr>
          <w:rFonts w:ascii="Arial" w:cs="Arial" w:eastAsia="Arial" w:hAnsi="Arial"/>
          <w:color w:val="888888"/>
          <w:sz w:val="22"/>
          <w:szCs w:val="22"/>
        </w:rPr>
        <w:t xml:space="preserve">Author: Maruthi R M     |     Date: April 2026</w:t>
      </w:r>
    </w:p>
    <w:p>
      <w:pPr>
        <w:spacing w:after="60" w:before="60"/>
      </w:pPr>
      <w:r>
        <w:t xml:space="preserve"/>
      </w:r>
    </w:p>
    <w:p>
      <w:pPr>
        <w:spacing w:after="80" w:before="360"/>
      </w:pPr>
      <w:r>
        <w:rPr>
          <w:rFonts w:ascii="Arial" w:cs="Arial" w:eastAsia="Arial" w:hAnsi="Arial"/>
          <w:b/>
          <w:bCs/>
          <w:color w:val="1F4E79"/>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2000"/>
        <w:gridCol w:w="1660"/>
      </w:tblGrid>
      <w:tr>
        <w:trPr>
          <w:tblHeader/>
        </w:trPr>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4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16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4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Initial BRD draft — Phase 1 scope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Maruthi R M</w:t>
            </w:r>
          </w:p>
        </w:tc>
        <w:tc>
          <w:tcPr>
            <w:tcW w:type="dxa" w:w="16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April 2026</w:t>
            </w:r>
          </w:p>
        </w:tc>
      </w:tr>
      <w:tr>
        <w:tc>
          <w:tcPr>
            <w:tcW w:type="dxa" w:w="1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1.1</w:t>
            </w:r>
          </w:p>
        </w:tc>
        <w:tc>
          <w:tcPr>
            <w:tcW w:type="dxa" w:w="45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Updated with Oracle Sequence strategy for ID generation</w:t>
            </w:r>
          </w:p>
        </w:tc>
        <w:tc>
          <w:tcPr>
            <w:tcW w:type="dxa" w:w="2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Maruthi R M</w:t>
            </w:r>
          </w:p>
        </w:tc>
        <w:tc>
          <w:tcPr>
            <w:tcW w:type="dxa" w:w="16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April 2026</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1.2</w:t>
            </w:r>
          </w:p>
        </w:tc>
        <w:tc>
          <w:tcPr>
            <w:tcW w:type="dxa" w:w="4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16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bl>
    <w:p>
      <w:r>
        <w:br w:type="page"/>
      </w:r>
    </w:p>
    <w:p>
      <w:pPr>
        <w:pStyle w:val="Heading1"/>
        <w:spacing w:after="120" w:before="360"/>
      </w:pPr>
      <w:r>
        <w:rPr>
          <w:rFonts w:ascii="Arial" w:cs="Arial" w:eastAsia="Arial" w:hAnsi="Arial"/>
          <w:b/>
          <w:bCs/>
          <w:color w:val="1F4E79"/>
          <w:sz w:val="32"/>
          <w:szCs w:val="32"/>
        </w:rPr>
        <w:t xml:space="preserve">1. Executive Summary</w:t>
      </w:r>
    </w:p>
    <w:p>
      <w:pPr>
        <w:pStyle w:val="Heading2"/>
        <w:spacing w:after="80" w:before="240"/>
      </w:pPr>
      <w:r>
        <w:rPr>
          <w:rFonts w:ascii="Arial" w:cs="Arial" w:eastAsia="Arial" w:hAnsi="Arial"/>
          <w:b/>
          <w:bCs/>
          <w:color w:val="2E75B6"/>
          <w:sz w:val="26"/>
          <w:szCs w:val="26"/>
        </w:rPr>
        <w:t xml:space="preserve">1.1 Client Profile</w:t>
      </w:r>
    </w:p>
    <w:p>
      <w:pPr>
        <w:spacing w:after="60" w:before="60"/>
      </w:pPr>
      <w:r>
        <w:rPr>
          <w:rFonts w:ascii="Arial" w:cs="Arial" w:eastAsia="Arial" w:hAnsi="Arial"/>
          <w:sz w:val="22"/>
          <w:szCs w:val="22"/>
        </w:rPr>
        <w:t xml:space="preserve">Ardent Mills is one of North America's largest flour milling and ingredient companies, operating multiple milling and packaging facilities across the United States. The company processes wheat into a wide range of flour products and ingredients, serving customers in the food manufacturing, foodservice, and retail channels.</w:t>
      </w:r>
    </w:p>
    <w:p>
      <w:pPr>
        <w:spacing w:after="60" w:before="60"/>
      </w:pPr>
      <w:r>
        <w:rPr>
          <w:rFonts w:ascii="Arial" w:cs="Arial" w:eastAsia="Arial" w:hAnsi="Arial"/>
          <w:sz w:val="22"/>
          <w:szCs w:val="22"/>
        </w:rPr>
        <w:t xml:space="preserve">Ardent Mills operates facilities in Albany (Site 1001), Ayer (Site 1004), and Ogden (Site 1025), managing packing runs, mill runs, sales orders, maintenance work orders, bin cleaning, and fill order logistics from these sites.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1.2 Customer Groups</w:t>
      </w:r>
    </w:p>
    <w:p>
      <w:pPr>
        <w:spacing w:after="60" w:before="60"/>
      </w:pPr>
      <w:r>
        <w:rPr>
          <w:rFonts w:ascii="Arial" w:cs="Arial" w:eastAsia="Arial" w:hAnsi="Arial"/>
          <w:sz w:val="22"/>
          <w:szCs w:val="22"/>
        </w:rPr>
        <w:t xml:space="preserve">Ardent Mills serves the following primary customer segments:</w:t>
      </w:r>
    </w:p>
    <w:p>
      <w:pPr>
        <w:pStyle w:val="ListParagraph"/>
        <w:numPr>
          <w:ilvl w:val="0"/>
          <w:numId w:val="2"/>
        </w:numPr>
        <w:spacing w:after="40" w:before="40"/>
      </w:pPr>
      <w:r>
        <w:rPr>
          <w:rFonts w:ascii="Arial" w:cs="Arial" w:eastAsia="Arial" w:hAnsi="Arial"/>
          <w:sz w:val="22"/>
          <w:szCs w:val="22"/>
        </w:rPr>
        <w:t xml:space="preserve">Food Manufacturers</w:t>
      </w:r>
    </w:p>
    <w:p>
      <w:pPr>
        <w:pStyle w:val="ListParagraph"/>
        <w:numPr>
          <w:ilvl w:val="0"/>
          <w:numId w:val="2"/>
        </w:numPr>
        <w:spacing w:after="40" w:before="40"/>
      </w:pPr>
      <w:r>
        <w:rPr>
          <w:rFonts w:ascii="Arial" w:cs="Arial" w:eastAsia="Arial" w:hAnsi="Arial"/>
          <w:sz w:val="22"/>
          <w:szCs w:val="22"/>
        </w:rPr>
        <w:t xml:space="preserve">Foodservice Distributors</w:t>
      </w:r>
    </w:p>
    <w:p>
      <w:pPr>
        <w:pStyle w:val="ListParagraph"/>
        <w:numPr>
          <w:ilvl w:val="0"/>
          <w:numId w:val="2"/>
        </w:numPr>
        <w:spacing w:after="40" w:before="40"/>
      </w:pPr>
      <w:r>
        <w:rPr>
          <w:rFonts w:ascii="Arial" w:cs="Arial" w:eastAsia="Arial" w:hAnsi="Arial"/>
          <w:sz w:val="22"/>
          <w:szCs w:val="22"/>
        </w:rPr>
        <w:t xml:space="preserve">Retail / Wholesale Buyers</w:t>
      </w:r>
    </w:p>
    <w:p>
      <w:pPr>
        <w:pStyle w:val="ListParagraph"/>
        <w:numPr>
          <w:ilvl w:val="0"/>
          <w:numId w:val="2"/>
        </w:numPr>
        <w:spacing w:after="40" w:before="40"/>
      </w:pPr>
      <w:r>
        <w:rPr>
          <w:rFonts w:ascii="Arial" w:cs="Arial" w:eastAsia="Arial" w:hAnsi="Arial"/>
          <w:sz w:val="22"/>
          <w:szCs w:val="22"/>
        </w:rPr>
        <w:t xml:space="preserve">Specialty / Organic Ingredients Customers</w:t>
      </w:r>
    </w:p>
    <w:p>
      <w:pPr>
        <w:pStyle w:val="ListParagraph"/>
        <w:numPr>
          <w:ilvl w:val="0"/>
          <w:numId w:val="2"/>
        </w:numPr>
        <w:spacing w:after="40" w:before="40"/>
      </w:pPr>
      <w:r>
        <w:rPr>
          <w:rFonts w:ascii="Arial" w:cs="Arial" w:eastAsia="Arial" w:hAnsi="Arial"/>
          <w:sz w:val="22"/>
          <w:szCs w:val="22"/>
        </w:rPr>
        <w:t xml:space="preserve">Industrial Ingredient Buyers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1.3 Products</w:t>
      </w:r>
    </w:p>
    <w:p>
      <w:pPr>
        <w:spacing w:after="60" w:before="60"/>
      </w:pPr>
      <w:r>
        <w:rPr>
          <w:rFonts w:ascii="Arial" w:cs="Arial" w:eastAsia="Arial" w:hAnsi="Arial"/>
          <w:sz w:val="22"/>
          <w:szCs w:val="22"/>
        </w:rPr>
        <w:t xml:space="preserve">Ardent Mills produces and distributes the following product categories:</w:t>
      </w:r>
    </w:p>
    <w:p>
      <w:pPr>
        <w:pStyle w:val="ListParagraph"/>
        <w:numPr>
          <w:ilvl w:val="0"/>
          <w:numId w:val="2"/>
        </w:numPr>
        <w:spacing w:after="40" w:before="40"/>
      </w:pPr>
      <w:r>
        <w:rPr>
          <w:rFonts w:ascii="Arial" w:cs="Arial" w:eastAsia="Arial" w:hAnsi="Arial"/>
          <w:sz w:val="22"/>
          <w:szCs w:val="22"/>
        </w:rPr>
        <w:t xml:space="preserve">Hard Flour</w:t>
      </w:r>
    </w:p>
    <w:p>
      <w:pPr>
        <w:pStyle w:val="ListParagraph"/>
        <w:numPr>
          <w:ilvl w:val="0"/>
          <w:numId w:val="2"/>
        </w:numPr>
        <w:spacing w:after="40" w:before="40"/>
      </w:pPr>
      <w:r>
        <w:rPr>
          <w:rFonts w:ascii="Arial" w:cs="Arial" w:eastAsia="Arial" w:hAnsi="Arial"/>
          <w:sz w:val="22"/>
          <w:szCs w:val="22"/>
        </w:rPr>
        <w:t xml:space="preserve">Soft Flour</w:t>
      </w:r>
    </w:p>
    <w:p>
      <w:pPr>
        <w:pStyle w:val="ListParagraph"/>
        <w:numPr>
          <w:ilvl w:val="0"/>
          <w:numId w:val="2"/>
        </w:numPr>
        <w:spacing w:after="40" w:before="40"/>
      </w:pPr>
      <w:r>
        <w:rPr>
          <w:rFonts w:ascii="Arial" w:cs="Arial" w:eastAsia="Arial" w:hAnsi="Arial"/>
          <w:sz w:val="22"/>
          <w:szCs w:val="22"/>
        </w:rPr>
        <w:t xml:space="preserve">Organic Flour</w:t>
      </w:r>
    </w:p>
    <w:p>
      <w:pPr>
        <w:pStyle w:val="ListParagraph"/>
        <w:numPr>
          <w:ilvl w:val="0"/>
          <w:numId w:val="2"/>
        </w:numPr>
        <w:spacing w:after="40" w:before="40"/>
      </w:pPr>
      <w:r>
        <w:rPr>
          <w:rFonts w:ascii="Arial" w:cs="Arial" w:eastAsia="Arial" w:hAnsi="Arial"/>
          <w:sz w:val="22"/>
          <w:szCs w:val="22"/>
        </w:rPr>
        <w:t xml:space="preserve">Red Whole Wheat</w:t>
      </w:r>
    </w:p>
    <w:p>
      <w:pPr>
        <w:pStyle w:val="ListParagraph"/>
        <w:numPr>
          <w:ilvl w:val="0"/>
          <w:numId w:val="2"/>
        </w:numPr>
        <w:spacing w:after="40" w:before="40"/>
      </w:pPr>
      <w:r>
        <w:rPr>
          <w:rFonts w:ascii="Arial" w:cs="Arial" w:eastAsia="Arial" w:hAnsi="Arial"/>
          <w:sz w:val="22"/>
          <w:szCs w:val="22"/>
        </w:rPr>
        <w:t xml:space="preserve">White Whole Wheat</w:t>
      </w:r>
    </w:p>
    <w:p>
      <w:pPr>
        <w:pStyle w:val="ListParagraph"/>
        <w:numPr>
          <w:ilvl w:val="0"/>
          <w:numId w:val="2"/>
        </w:numPr>
        <w:spacing w:after="40" w:before="40"/>
      </w:pPr>
      <w:r>
        <w:rPr>
          <w:rFonts w:ascii="Arial" w:cs="Arial" w:eastAsia="Arial" w:hAnsi="Arial"/>
          <w:sz w:val="22"/>
          <w:szCs w:val="22"/>
        </w:rPr>
        <w:t xml:space="preserve">Wheat Byproducts</w:t>
      </w:r>
    </w:p>
    <w:p>
      <w:pPr>
        <w:pStyle w:val="ListParagraph"/>
        <w:numPr>
          <w:ilvl w:val="0"/>
          <w:numId w:val="2"/>
        </w:numPr>
        <w:spacing w:after="40" w:before="40"/>
      </w:pPr>
      <w:r>
        <w:rPr>
          <w:rFonts w:ascii="Arial" w:cs="Arial" w:eastAsia="Arial" w:hAnsi="Arial"/>
          <w:sz w:val="22"/>
          <w:szCs w:val="22"/>
        </w:rPr>
        <w:t xml:space="preserve">Bran / Germ / Nufiber</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1.4 Sites / Facilities</w:t>
      </w:r>
    </w:p>
    <w:p>
      <w:pPr>
        <w:spacing w:after="60" w:before="60"/>
      </w:pPr>
      <w:r>
        <w:rPr>
          <w:rFonts w:ascii="Arial" w:cs="Arial" w:eastAsia="Arial" w:hAnsi="Arial"/>
          <w:sz w:val="22"/>
          <w:szCs w:val="22"/>
        </w:rPr>
        <w:t xml:space="preserve">Ardent Mills operates across three production sites currently in scope for this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730"/>
        <w:gridCol w:w="2730"/>
      </w:tblGrid>
      <w:tr>
        <w:trPr>
          <w:tblHeader/>
        </w:trPr>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Site Name</w:t>
            </w:r>
          </w:p>
        </w:tc>
        <w:tc>
          <w:tcPr>
            <w:tcW w:type="dxa" w:w="1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Site ID</w:t>
            </w:r>
          </w:p>
        </w:tc>
        <w:tc>
          <w:tcPr>
            <w:tcW w:type="dxa" w:w="273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73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Region</w:t>
            </w:r>
          </w:p>
        </w:tc>
      </w:tr>
      <w:tr>
        <w:tc>
          <w:tcPr>
            <w:tcW w:type="dxa" w:w="23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Albany</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1001</w:t>
            </w:r>
          </w:p>
        </w:tc>
        <w:tc>
          <w:tcPr>
            <w:tcW w:type="dxa" w:w="273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Milling &amp; Packaging</w:t>
            </w:r>
          </w:p>
        </w:tc>
        <w:tc>
          <w:tcPr>
            <w:tcW w:type="dxa" w:w="273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Northeast</w:t>
            </w:r>
          </w:p>
        </w:tc>
      </w:tr>
      <w:tr>
        <w:tc>
          <w:tcPr>
            <w:tcW w:type="dxa" w:w="234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Ayer</w:t>
            </w:r>
          </w:p>
        </w:tc>
        <w:tc>
          <w:tcPr>
            <w:tcW w:type="dxa" w:w="15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1004</w:t>
            </w:r>
          </w:p>
        </w:tc>
        <w:tc>
          <w:tcPr>
            <w:tcW w:type="dxa" w:w="273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Milling</w:t>
            </w:r>
          </w:p>
        </w:tc>
        <w:tc>
          <w:tcPr>
            <w:tcW w:type="dxa" w:w="273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Northeast</w:t>
            </w:r>
          </w:p>
        </w:tc>
      </w:tr>
      <w:tr>
        <w:tc>
          <w:tcPr>
            <w:tcW w:type="dxa" w:w="23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Ogden</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1025</w:t>
            </w:r>
          </w:p>
        </w:tc>
        <w:tc>
          <w:tcPr>
            <w:tcW w:type="dxa" w:w="273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Milling &amp; Packaging</w:t>
            </w:r>
          </w:p>
        </w:tc>
        <w:tc>
          <w:tcPr>
            <w:tcW w:type="dxa" w:w="273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West</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1.5 Operational Models</w:t>
      </w:r>
    </w:p>
    <w:p>
      <w:pPr>
        <w:spacing w:after="60" w:before="60"/>
      </w:pPr>
      <w:r>
        <w:rPr>
          <w:rFonts w:ascii="Arial" w:cs="Arial" w:eastAsia="Arial" w:hAnsi="Arial"/>
          <w:sz w:val="22"/>
          <w:szCs w:val="22"/>
        </w:rPr>
        <w:t xml:space="preserve">Ardent Mills operates under two primary production and fulfillment models:</w:t>
      </w:r>
    </w:p>
    <w:p>
      <w:pPr>
        <w:pStyle w:val="ListParagraph"/>
        <w:numPr>
          <w:ilvl w:val="0"/>
          <w:numId w:val="2"/>
        </w:numPr>
        <w:spacing w:after="40" w:before="40"/>
      </w:pPr>
      <w:r>
        <w:rPr>
          <w:rFonts w:ascii="Arial" w:cs="Arial" w:eastAsia="Arial" w:hAnsi="Arial"/>
          <w:sz w:val="22"/>
          <w:szCs w:val="22"/>
        </w:rPr>
        <w:t xml:space="preserve">Bulk Fill Model — Bulk flour shipments dispatched to large industrial and foodservice customers via tanker carriers (FOLW, WWSP).</w:t>
      </w:r>
    </w:p>
    <w:p>
      <w:pPr>
        <w:pStyle w:val="ListParagraph"/>
        <w:numPr>
          <w:ilvl w:val="0"/>
          <w:numId w:val="2"/>
        </w:numPr>
        <w:spacing w:after="40" w:before="40"/>
      </w:pPr>
      <w:r>
        <w:rPr>
          <w:rFonts w:ascii="Arial" w:cs="Arial" w:eastAsia="Arial" w:hAnsi="Arial"/>
          <w:sz w:val="22"/>
          <w:szCs w:val="22"/>
        </w:rPr>
        <w:t xml:space="preserve">Sack Pack Model — Packaged flour products (sacked) fulfilled via pack lines at Albany and Ogden sites for retail and wholesale distribution.</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1.6 Operations Hierarchy</w:t>
      </w:r>
    </w:p>
    <w:p>
      <w:pPr>
        <w:spacing w:after="60" w:before="60"/>
      </w:pPr>
      <w:r>
        <w:rPr>
          <w:rFonts w:ascii="Arial" w:cs="Arial" w:eastAsia="Arial" w:hAnsi="Arial"/>
          <w:sz w:val="22"/>
          <w:szCs w:val="22"/>
        </w:rPr>
        <w:t xml:space="preserve">The operations hierarchy spans General Manager, Site/Operations Manager, and individual function leads (Packing, Milling, Maintenance, Logistics). Sales hierarchy covers National Sales, Regional Sales, and Account Management.</w:t>
      </w:r>
    </w:p>
    <w:p>
      <w:pPr>
        <w:spacing w:after="60" w:before="60"/>
      </w:pPr>
      <w:r>
        <w:t xml:space="preserve"/>
      </w:r>
    </w:p>
    <w:p>
      <w:pPr>
        <w:pStyle w:val="Heading1"/>
        <w:spacing w:after="120" w:before="360"/>
      </w:pPr>
      <w:r>
        <w:rPr>
          <w:rFonts w:ascii="Arial" w:cs="Arial" w:eastAsia="Arial" w:hAnsi="Arial"/>
          <w:b/>
          <w:bCs/>
          <w:color w:val="1F4E79"/>
          <w:sz w:val="32"/>
          <w:szCs w:val="32"/>
        </w:rPr>
        <w:t xml:space="preserve">2. Technology Stack</w:t>
      </w:r>
    </w:p>
    <w:p>
      <w:pPr>
        <w:spacing w:after="60" w:before="60"/>
      </w:pPr>
      <w:r>
        <w:rPr>
          <w:rFonts w:ascii="Arial" w:cs="Arial" w:eastAsia="Arial" w:hAnsi="Arial"/>
          <w:sz w:val="22"/>
          <w:szCs w:val="22"/>
        </w:rPr>
        <w:t xml:space="preserve">The following technology components are used in the Ardent Mills Operations Analysis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2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 / Tool</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Source Data Format</w:t>
            </w:r>
          </w:p>
        </w:tc>
        <w:tc>
          <w:tcPr>
            <w:tcW w:type="dxa" w:w="62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Microsoft Excel (.xlsx) — 6 worksheets (Pack, Mill, Sales, WorkOrder, BinCleaning, Fills)</w:t>
            </w:r>
          </w:p>
        </w:tc>
      </w:tr>
      <w:tr>
        <w:tc>
          <w:tcPr>
            <w:tcW w:type="dxa" w:w="312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Target Database</w:t>
            </w:r>
          </w:p>
        </w:tc>
        <w:tc>
          <w:tcPr>
            <w:tcW w:type="dxa" w:w="624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Oracle Database (ARD_OPS schema)</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ETL Language</w:t>
            </w:r>
          </w:p>
        </w:tc>
        <w:tc>
          <w:tcPr>
            <w:tcW w:type="dxa" w:w="62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Python 3 — pandas, numpy, oracledb, hashlib</w:t>
            </w:r>
          </w:p>
        </w:tc>
      </w:tr>
      <w:tr>
        <w:tc>
          <w:tcPr>
            <w:tcW w:type="dxa" w:w="312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ETL Notebook</w:t>
            </w:r>
          </w:p>
        </w:tc>
        <w:tc>
          <w:tcPr>
            <w:tcW w:type="dxa" w:w="624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Jupyter Notebook (Ardent_Mills_ETL_Pipeline_SSMS_v3.ipynb)</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Load Strategy</w:t>
            </w:r>
          </w:p>
        </w:tc>
        <w:tc>
          <w:tcPr>
            <w:tcW w:type="dxa" w:w="62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Incremental / Upsert — Oracle MERGE statement on business keys</w:t>
            </w:r>
          </w:p>
        </w:tc>
      </w:tr>
      <w:tr>
        <w:tc>
          <w:tcPr>
            <w:tcW w:type="dxa" w:w="312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ID Generation — Dimension Tables</w:t>
            </w:r>
          </w:p>
        </w:tc>
        <w:tc>
          <w:tcPr>
            <w:tcW w:type="dxa" w:w="624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Oracle SEQUENCE — auto-incremented integer surrogate keys for all dimension/master tables (e.g., item_class_id, production_mix_id, carrier_id)</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ID Generation — Fact Tables</w:t>
            </w:r>
          </w:p>
        </w:tc>
        <w:tc>
          <w:tcPr>
            <w:tcW w:type="dxa" w:w="62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Oracle SEQUENCE — sequence-generated bigint surrogate keys for transactional tables (pack_run_id, mill_run_id, fill_order_id, cleaning_log_id, order_line_id)</w:t>
            </w:r>
          </w:p>
        </w:tc>
      </w:tr>
      <w:tr>
        <w:tc>
          <w:tcPr>
            <w:tcW w:type="dxa" w:w="312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Audit Tracking</w:t>
            </w:r>
          </w:p>
        </w:tc>
        <w:tc>
          <w:tcPr>
            <w:tcW w:type="dxa" w:w="624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created_date, created_by, updated_date, updated_by on all 18 tables</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Schema Design Tool</w:t>
            </w:r>
          </w:p>
        </w:tc>
        <w:tc>
          <w:tcPr>
            <w:tcW w:type="dxa" w:w="62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3NF ERD (Ardent_mill_OLTP_Model.pdf)</w:t>
            </w:r>
          </w:p>
        </w:tc>
      </w:tr>
      <w:tr>
        <w:tc>
          <w:tcPr>
            <w:tcW w:type="dxa" w:w="312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Test Case Documentation</w:t>
            </w:r>
          </w:p>
        </w:tc>
        <w:tc>
          <w:tcPr>
            <w:tcW w:type="dxa" w:w="624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Excel workbook (Ardent_Mills_ETL_Test_Cases.xlsx)</w:t>
            </w:r>
          </w:p>
        </w:tc>
      </w:tr>
    </w:tbl>
    <w:p>
      <w:pPr>
        <w:spacing w:after="60" w:before="60"/>
      </w:pPr>
      <w:r>
        <w:t xml:space="preserve"/>
      </w:r>
    </w:p>
    <w:p>
      <w:pPr>
        <w:spacing w:after="80" w:before="120"/>
      </w:pPr>
      <w:r>
        <w:rPr>
          <w:rFonts w:ascii="Arial" w:cs="Arial" w:eastAsia="Arial" w:hAnsi="Arial"/>
          <w:b/>
          <w:bCs/>
          <w:color w:val="2E75B6"/>
          <w:sz w:val="24"/>
          <w:szCs w:val="24"/>
        </w:rPr>
        <w:t xml:space="preserve">Oracle Sequence Strategy</w:t>
      </w:r>
    </w:p>
    <w:p>
      <w:pPr>
        <w:spacing w:after="60" w:before="60"/>
      </w:pPr>
      <w:r>
        <w:rPr>
          <w:rFonts w:ascii="Arial" w:cs="Arial" w:eastAsia="Arial" w:hAnsi="Arial"/>
          <w:sz w:val="22"/>
          <w:szCs w:val="22"/>
        </w:rPr>
        <w:t xml:space="preserve">All surrogate primary keys are generated using Oracle SEQUENCE objects, providing reliable, gap-free, auto-incremented integers without dependency on application-side hashing. This approach ensures:</w:t>
      </w:r>
    </w:p>
    <w:p>
      <w:pPr>
        <w:pStyle w:val="ListParagraph"/>
        <w:numPr>
          <w:ilvl w:val="0"/>
          <w:numId w:val="2"/>
        </w:numPr>
        <w:spacing w:after="40" w:before="40"/>
      </w:pPr>
      <w:r>
        <w:rPr>
          <w:rFonts w:ascii="Arial" w:cs="Arial" w:eastAsia="Arial" w:hAnsi="Arial"/>
          <w:sz w:val="22"/>
          <w:szCs w:val="22"/>
        </w:rPr>
        <w:t xml:space="preserve">Consistent, database-native key generation aligned with Oracle best practices.</w:t>
      </w:r>
    </w:p>
    <w:p>
      <w:pPr>
        <w:pStyle w:val="ListParagraph"/>
        <w:numPr>
          <w:ilvl w:val="0"/>
          <w:numId w:val="2"/>
        </w:numPr>
        <w:spacing w:after="40" w:before="40"/>
      </w:pPr>
      <w:r>
        <w:rPr>
          <w:rFonts w:ascii="Arial" w:cs="Arial" w:eastAsia="Arial" w:hAnsi="Arial"/>
          <w:sz w:val="22"/>
          <w:szCs w:val="22"/>
        </w:rPr>
        <w:t xml:space="preserve">Safe idempotent MERGE operations — sequences are consumed only on INSERT; no duplicate key generation on re-run.</w:t>
      </w:r>
    </w:p>
    <w:p>
      <w:pPr>
        <w:pStyle w:val="ListParagraph"/>
        <w:numPr>
          <w:ilvl w:val="0"/>
          <w:numId w:val="2"/>
        </w:numPr>
        <w:spacing w:after="40" w:before="40"/>
      </w:pPr>
      <w:r>
        <w:rPr>
          <w:rFonts w:ascii="Arial" w:cs="Arial" w:eastAsia="Arial" w:hAnsi="Arial"/>
          <w:sz w:val="22"/>
          <w:szCs w:val="22"/>
        </w:rPr>
        <w:t xml:space="preserve">Separation of surrogate keys from business keys, enabling flexible data model evolution.</w:t>
      </w:r>
    </w:p>
    <w:p>
      <w:pPr>
        <w:pStyle w:val="ListParagraph"/>
        <w:numPr>
          <w:ilvl w:val="0"/>
          <w:numId w:val="2"/>
        </w:numPr>
        <w:spacing w:after="40" w:before="40"/>
      </w:pPr>
      <w:r>
        <w:rPr>
          <w:rFonts w:ascii="Arial" w:cs="Arial" w:eastAsia="Arial" w:hAnsi="Arial"/>
          <w:sz w:val="22"/>
          <w:szCs w:val="22"/>
        </w:rPr>
        <w:t xml:space="preserve">Simplified ETL logic — no hash computation required; sequences called via Oracle SEQUENCE.NEXTVAL in MERGE INSERT clauses.</w:t>
      </w:r>
    </w:p>
    <w:p>
      <w:pPr>
        <w:spacing w:after="60" w:before="60"/>
      </w:pPr>
      <w:r>
        <w:t xml:space="preserve"/>
      </w:r>
    </w:p>
    <w:p>
      <w:r>
        <w:br w:type="page"/>
      </w:r>
    </w:p>
    <w:p>
      <w:pPr>
        <w:pStyle w:val="Heading1"/>
        <w:spacing w:after="120" w:before="360"/>
      </w:pPr>
      <w:r>
        <w:rPr>
          <w:rFonts w:ascii="Arial" w:cs="Arial" w:eastAsia="Arial" w:hAnsi="Arial"/>
          <w:b/>
          <w:bCs/>
          <w:color w:val="1F4E79"/>
          <w:sz w:val="32"/>
          <w:szCs w:val="32"/>
        </w:rPr>
        <w:t xml:space="preserve">3. Operations Analytics &amp; MIS</w:t>
      </w:r>
    </w:p>
    <w:p>
      <w:pPr>
        <w:pStyle w:val="Heading2"/>
        <w:spacing w:after="80" w:before="240"/>
      </w:pPr>
      <w:r>
        <w:rPr>
          <w:rFonts w:ascii="Arial" w:cs="Arial" w:eastAsia="Arial" w:hAnsi="Arial"/>
          <w:b/>
          <w:bCs/>
          <w:color w:val="2E75B6"/>
          <w:sz w:val="26"/>
          <w:szCs w:val="26"/>
        </w:rPr>
        <w:t xml:space="preserve">3.1 Objectives</w:t>
      </w:r>
    </w:p>
    <w:p>
      <w:pPr>
        <w:pStyle w:val="Heading3"/>
        <w:spacing w:after="60" w:before="180"/>
      </w:pPr>
      <w:r>
        <w:rPr>
          <w:rFonts w:ascii="Arial" w:cs="Arial" w:eastAsia="Arial" w:hAnsi="Arial"/>
          <w:b/>
          <w:bCs/>
          <w:color w:val="2E4057"/>
          <w:sz w:val="24"/>
          <w:szCs w:val="24"/>
        </w:rPr>
        <w:t xml:space="preserve">3.1.1 Key Objectives of Ardent Mills Operations Analysis MIS</w:t>
      </w:r>
    </w:p>
    <w:p>
      <w:pPr>
        <w:pStyle w:val="ListParagraph"/>
        <w:numPr>
          <w:ilvl w:val="0"/>
          <w:numId w:val="2"/>
        </w:numPr>
        <w:spacing w:after="40" w:before="40"/>
      </w:pPr>
      <w:r>
        <w:rPr>
          <w:rFonts w:ascii="Arial" w:cs="Arial" w:eastAsia="Arial" w:hAnsi="Arial"/>
          <w:sz w:val="22"/>
          <w:szCs w:val="22"/>
        </w:rPr>
        <w:t xml:space="preserve">Integrate data from production (Pack, Mill), logistics (Fills), maintenance (WorkOrder), and quality (BinCleaning) into a unified Oracle OLTP platform.</w:t>
      </w:r>
    </w:p>
    <w:p>
      <w:pPr>
        <w:pStyle w:val="ListParagraph"/>
        <w:numPr>
          <w:ilvl w:val="0"/>
          <w:numId w:val="2"/>
        </w:numPr>
        <w:spacing w:after="40" w:before="40"/>
      </w:pPr>
      <w:r>
        <w:rPr>
          <w:rFonts w:ascii="Arial" w:cs="Arial" w:eastAsia="Arial" w:hAnsi="Arial"/>
          <w:sz w:val="22"/>
          <w:szCs w:val="22"/>
        </w:rPr>
        <w:t xml:space="preserve">Enable operations managers to access real-time and historical KPIs for OEE, downtime, fill performance, and maintenance compliance.</w:t>
      </w:r>
    </w:p>
    <w:p>
      <w:pPr>
        <w:pStyle w:val="ListParagraph"/>
        <w:numPr>
          <w:ilvl w:val="0"/>
          <w:numId w:val="2"/>
        </w:numPr>
        <w:spacing w:after="40" w:before="40"/>
      </w:pPr>
      <w:r>
        <w:rPr>
          <w:rFonts w:ascii="Arial" w:cs="Arial" w:eastAsia="Arial" w:hAnsi="Arial"/>
          <w:sz w:val="22"/>
          <w:szCs w:val="22"/>
        </w:rPr>
        <w:t xml:space="preserve">Implement dashboards and KPIs to monitor packing and milling efficiency, order fulfillment, bin cleaning compliance, and work order on-time rates.</w:t>
      </w:r>
    </w:p>
    <w:p>
      <w:pPr>
        <w:pStyle w:val="ListParagraph"/>
        <w:numPr>
          <w:ilvl w:val="0"/>
          <w:numId w:val="2"/>
        </w:numPr>
        <w:spacing w:after="40" w:before="40"/>
      </w:pPr>
      <w:r>
        <w:rPr>
          <w:rFonts w:ascii="Arial" w:cs="Arial" w:eastAsia="Arial" w:hAnsi="Arial"/>
          <w:sz w:val="22"/>
          <w:szCs w:val="22"/>
        </w:rPr>
        <w:t xml:space="preserve">Gain insights into product performance by site, carrier efficiency, and customer order patterns to optimize production and logistics.</w:t>
      </w:r>
    </w:p>
    <w:p>
      <w:pPr>
        <w:pStyle w:val="ListParagraph"/>
        <w:numPr>
          <w:ilvl w:val="0"/>
          <w:numId w:val="2"/>
        </w:numPr>
        <w:spacing w:after="40" w:before="40"/>
      </w:pPr>
      <w:r>
        <w:rPr>
          <w:rFonts w:ascii="Arial" w:cs="Arial" w:eastAsia="Arial" w:hAnsi="Arial"/>
          <w:sz w:val="22"/>
          <w:szCs w:val="22"/>
        </w:rPr>
        <w:t xml:space="preserve">Drive continuous improvement through data-driven identification of non-conforming runs, slow-moving inventory, and maintenance backlogs.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3.2 Requirements</w:t>
      </w:r>
    </w:p>
    <w:p>
      <w:pPr>
        <w:spacing w:after="60" w:before="60"/>
      </w:pPr>
      <w:r>
        <w:rPr>
          <w:rFonts w:ascii="Arial" w:cs="Arial" w:eastAsia="Arial" w:hAnsi="Arial"/>
          <w:sz w:val="22"/>
          <w:szCs w:val="22"/>
        </w:rPr>
        <w:t xml:space="preserve">The MIS team is responsible for designing and implementing reports and dashboards for all user groups within the Ardent Mills Operations program. This encompasses both current operational reports and proposed analytical expansions. The objective is to ensure that every level of the operations and management hierarchy — from site-level supervisors to the General Manager — has access to timely, accurate, and actionable information through structured reports and dashboards.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3.3 Roles and Responsibilities</w:t>
      </w:r>
    </w:p>
    <w:p>
      <w:pPr>
        <w:pStyle w:val="Heading3"/>
        <w:spacing w:after="60" w:before="180"/>
      </w:pPr>
      <w:r>
        <w:rPr>
          <w:rFonts w:ascii="Arial" w:cs="Arial" w:eastAsia="Arial" w:hAnsi="Arial"/>
          <w:b/>
          <w:bCs/>
          <w:color w:val="2E4057"/>
          <w:sz w:val="24"/>
          <w:szCs w:val="24"/>
        </w:rPr>
        <w:t xml:space="preserve">3.3.1 General Manager</w:t>
      </w:r>
    </w:p>
    <w:p>
      <w:pPr>
        <w:pStyle w:val="ListParagraph"/>
        <w:numPr>
          <w:ilvl w:val="0"/>
          <w:numId w:val="2"/>
        </w:numPr>
        <w:spacing w:after="40" w:before="40"/>
      </w:pPr>
      <w:r>
        <w:rPr>
          <w:rFonts w:ascii="Arial" w:cs="Arial" w:eastAsia="Arial" w:hAnsi="Arial"/>
          <w:sz w:val="22"/>
          <w:szCs w:val="22"/>
        </w:rPr>
        <w:t xml:space="preserve">Defines AOP (Annual Operating Plan) production targets and aligns site teams toward capacity goals.</w:t>
      </w:r>
    </w:p>
    <w:p>
      <w:pPr>
        <w:pStyle w:val="ListParagraph"/>
        <w:numPr>
          <w:ilvl w:val="0"/>
          <w:numId w:val="2"/>
        </w:numPr>
        <w:spacing w:after="40" w:before="40"/>
      </w:pPr>
      <w:r>
        <w:rPr>
          <w:rFonts w:ascii="Arial" w:cs="Arial" w:eastAsia="Arial" w:hAnsi="Arial"/>
          <w:sz w:val="22"/>
          <w:szCs w:val="22"/>
        </w:rPr>
        <w:t xml:space="preserve">Reviews cross-site OEE performance for Pack and Mill runs to identify underperforming sites or product lines.</w:t>
      </w:r>
    </w:p>
    <w:p>
      <w:pPr>
        <w:pStyle w:val="ListParagraph"/>
        <w:numPr>
          <w:ilvl w:val="0"/>
          <w:numId w:val="2"/>
        </w:numPr>
        <w:spacing w:after="40" w:before="40"/>
      </w:pPr>
      <w:r>
        <w:rPr>
          <w:rFonts w:ascii="Arial" w:cs="Arial" w:eastAsia="Arial" w:hAnsi="Arial"/>
          <w:sz w:val="22"/>
          <w:szCs w:val="22"/>
        </w:rPr>
        <w:t xml:space="preserve">Monitors aging work orders and bin cleaning compliance across all three sites.</w:t>
      </w:r>
    </w:p>
    <w:p>
      <w:pPr>
        <w:pStyle w:val="ListParagraph"/>
        <w:numPr>
          <w:ilvl w:val="0"/>
          <w:numId w:val="2"/>
        </w:numPr>
        <w:spacing w:after="40" w:before="40"/>
      </w:pPr>
      <w:r>
        <w:rPr>
          <w:rFonts w:ascii="Arial" w:cs="Arial" w:eastAsia="Arial" w:hAnsi="Arial"/>
          <w:sz w:val="22"/>
          <w:szCs w:val="22"/>
        </w:rPr>
        <w:t xml:space="preserve">Approves price negotiation and credit limit exceptions raised by site managers.</w:t>
      </w:r>
    </w:p>
    <w:p>
      <w:pPr>
        <w:pStyle w:val="ListParagraph"/>
        <w:numPr>
          <w:ilvl w:val="0"/>
          <w:numId w:val="2"/>
        </w:numPr>
        <w:spacing w:after="40" w:before="40"/>
      </w:pPr>
      <w:r>
        <w:rPr>
          <w:rFonts w:ascii="Arial" w:cs="Arial" w:eastAsia="Arial" w:hAnsi="Arial"/>
          <w:sz w:val="22"/>
          <w:szCs w:val="22"/>
        </w:rPr>
        <w:t xml:space="preserve">Analyses customer order and fill performance to prioritize high-volume accounts.</w:t>
      </w:r>
    </w:p>
    <w:p>
      <w:pPr>
        <w:pStyle w:val="ListParagraph"/>
        <w:numPr>
          <w:ilvl w:val="0"/>
          <w:numId w:val="2"/>
        </w:numPr>
        <w:spacing w:after="40" w:before="40"/>
      </w:pPr>
      <w:r>
        <w:rPr>
          <w:rFonts w:ascii="Arial" w:cs="Arial" w:eastAsia="Arial" w:hAnsi="Arial"/>
          <w:sz w:val="22"/>
          <w:szCs w:val="22"/>
        </w:rPr>
        <w:t xml:space="preserve">Reviews fill order variance (var_to_goal, var_to_baseline) to assess carrier and logistics performance.</w:t>
      </w:r>
    </w:p>
    <w:p>
      <w:pPr>
        <w:spacing w:after="60" w:before="60"/>
      </w:pPr>
      <w:r>
        <w:t xml:space="preserve"/>
      </w:r>
    </w:p>
    <w:p>
      <w:pPr>
        <w:pStyle w:val="Heading3"/>
        <w:spacing w:after="60" w:before="180"/>
      </w:pPr>
      <w:r>
        <w:rPr>
          <w:rFonts w:ascii="Arial" w:cs="Arial" w:eastAsia="Arial" w:hAnsi="Arial"/>
          <w:b/>
          <w:bCs/>
          <w:color w:val="2E4057"/>
          <w:sz w:val="24"/>
          <w:szCs w:val="24"/>
        </w:rPr>
        <w:t xml:space="preserve">3.3.2 Site / Operations Manager</w:t>
      </w:r>
    </w:p>
    <w:p>
      <w:pPr>
        <w:pStyle w:val="ListParagraph"/>
        <w:numPr>
          <w:ilvl w:val="0"/>
          <w:numId w:val="2"/>
        </w:numPr>
        <w:spacing w:after="40" w:before="40"/>
      </w:pPr>
      <w:r>
        <w:rPr>
          <w:rFonts w:ascii="Arial" w:cs="Arial" w:eastAsia="Arial" w:hAnsi="Arial"/>
          <w:sz w:val="22"/>
          <w:szCs w:val="22"/>
        </w:rPr>
        <w:t xml:space="preserve">Monitors daily pack run and mill run OEE metrics at the site level.</w:t>
      </w:r>
    </w:p>
    <w:p>
      <w:pPr>
        <w:pStyle w:val="ListParagraph"/>
        <w:numPr>
          <w:ilvl w:val="0"/>
          <w:numId w:val="2"/>
        </w:numPr>
        <w:spacing w:after="40" w:before="40"/>
      </w:pPr>
      <w:r>
        <w:rPr>
          <w:rFonts w:ascii="Arial" w:cs="Arial" w:eastAsia="Arial" w:hAnsi="Arial"/>
          <w:sz w:val="22"/>
          <w:szCs w:val="22"/>
        </w:rPr>
        <w:t xml:space="preserve">Manages pack line utilization and identifies lines with excess downtime.</w:t>
      </w:r>
    </w:p>
    <w:p>
      <w:pPr>
        <w:pStyle w:val="ListParagraph"/>
        <w:numPr>
          <w:ilvl w:val="0"/>
          <w:numId w:val="2"/>
        </w:numPr>
        <w:spacing w:after="40" w:before="40"/>
      </w:pPr>
      <w:r>
        <w:rPr>
          <w:rFonts w:ascii="Arial" w:cs="Arial" w:eastAsia="Arial" w:hAnsi="Arial"/>
          <w:sz w:val="22"/>
          <w:szCs w:val="22"/>
        </w:rPr>
        <w:t xml:space="preserve">Reviews maintenance work order status (open, closed, late) for the site.</w:t>
      </w:r>
    </w:p>
    <w:p>
      <w:pPr>
        <w:pStyle w:val="ListParagraph"/>
        <w:numPr>
          <w:ilvl w:val="0"/>
          <w:numId w:val="2"/>
        </w:numPr>
        <w:spacing w:after="40" w:before="40"/>
      </w:pPr>
      <w:r>
        <w:rPr>
          <w:rFonts w:ascii="Arial" w:cs="Arial" w:eastAsia="Arial" w:hAnsi="Arial"/>
          <w:sz w:val="22"/>
          <w:szCs w:val="22"/>
        </w:rPr>
        <w:t xml:space="preserve">Coordinates bin cleaning schedules and escalates bins overdue for cleaning.</w:t>
      </w:r>
    </w:p>
    <w:p>
      <w:pPr>
        <w:pStyle w:val="ListParagraph"/>
        <w:numPr>
          <w:ilvl w:val="0"/>
          <w:numId w:val="2"/>
        </w:numPr>
        <w:spacing w:after="40" w:before="40"/>
      </w:pPr>
      <w:r>
        <w:rPr>
          <w:rFonts w:ascii="Arial" w:cs="Arial" w:eastAsia="Arial" w:hAnsi="Arial"/>
          <w:sz w:val="22"/>
          <w:szCs w:val="22"/>
        </w:rPr>
        <w:t xml:space="preserve">Tracks fill order dispatch status and communicates carrier issues upstream.</w:t>
      </w:r>
    </w:p>
    <w:p>
      <w:pPr>
        <w:pStyle w:val="ListParagraph"/>
        <w:numPr>
          <w:ilvl w:val="0"/>
          <w:numId w:val="2"/>
        </w:numPr>
        <w:spacing w:after="40" w:before="40"/>
      </w:pPr>
      <w:r>
        <w:rPr>
          <w:rFonts w:ascii="Arial" w:cs="Arial" w:eastAsia="Arial" w:hAnsi="Arial"/>
          <w:sz w:val="22"/>
          <w:szCs w:val="22"/>
        </w:rPr>
        <w:t xml:space="preserve">Manages product stock availability and escalates backlog risk.</w:t>
      </w:r>
    </w:p>
    <w:p>
      <w:pPr>
        <w:spacing w:after="60" w:before="60"/>
      </w:pPr>
      <w:r>
        <w:t xml:space="preserve"/>
      </w:r>
    </w:p>
    <w:p>
      <w:pPr>
        <w:pStyle w:val="Heading3"/>
        <w:spacing w:after="60" w:before="180"/>
      </w:pPr>
      <w:r>
        <w:rPr>
          <w:rFonts w:ascii="Arial" w:cs="Arial" w:eastAsia="Arial" w:hAnsi="Arial"/>
          <w:b/>
          <w:bCs/>
          <w:color w:val="2E4057"/>
          <w:sz w:val="24"/>
          <w:szCs w:val="24"/>
        </w:rPr>
        <w:t xml:space="preserve">3.3.3 Logistics / Dispatch Coordinator</w:t>
      </w:r>
    </w:p>
    <w:p>
      <w:pPr>
        <w:pStyle w:val="ListParagraph"/>
        <w:numPr>
          <w:ilvl w:val="0"/>
          <w:numId w:val="2"/>
        </w:numPr>
        <w:spacing w:after="40" w:before="40"/>
      </w:pPr>
      <w:r>
        <w:rPr>
          <w:rFonts w:ascii="Arial" w:cs="Arial" w:eastAsia="Arial" w:hAnsi="Arial"/>
          <w:sz w:val="22"/>
          <w:szCs w:val="22"/>
        </w:rPr>
        <w:t xml:space="preserve">Manages fill order dispatches including bulk and sack shipment volumes.</w:t>
      </w:r>
    </w:p>
    <w:p>
      <w:pPr>
        <w:pStyle w:val="ListParagraph"/>
        <w:numPr>
          <w:ilvl w:val="0"/>
          <w:numId w:val="2"/>
        </w:numPr>
        <w:spacing w:after="40" w:before="40"/>
      </w:pPr>
      <w:r>
        <w:rPr>
          <w:rFonts w:ascii="Arial" w:cs="Arial" w:eastAsia="Arial" w:hAnsi="Arial"/>
          <w:sz w:val="22"/>
          <w:szCs w:val="22"/>
        </w:rPr>
        <w:t xml:space="preserve">Monitors carrier performance (FOLW, WWSP) against site goals and baselines.</w:t>
      </w:r>
    </w:p>
    <w:p>
      <w:pPr>
        <w:pStyle w:val="ListParagraph"/>
        <w:numPr>
          <w:ilvl w:val="0"/>
          <w:numId w:val="2"/>
        </w:numPr>
        <w:spacing w:after="40" w:before="40"/>
      </w:pPr>
      <w:r>
        <w:rPr>
          <w:rFonts w:ascii="Arial" w:cs="Arial" w:eastAsia="Arial" w:hAnsi="Arial"/>
          <w:sz w:val="22"/>
          <w:szCs w:val="22"/>
        </w:rPr>
        <w:t xml:space="preserve">Tracks shipped cwts against order volumes and exception quantities.</w:t>
      </w:r>
    </w:p>
    <w:p>
      <w:pPr>
        <w:pStyle w:val="ListParagraph"/>
        <w:numPr>
          <w:ilvl w:val="0"/>
          <w:numId w:val="2"/>
        </w:numPr>
        <w:spacing w:after="40" w:before="40"/>
      </w:pPr>
      <w:r>
        <w:rPr>
          <w:rFonts w:ascii="Arial" w:cs="Arial" w:eastAsia="Arial" w:hAnsi="Arial"/>
          <w:sz w:val="22"/>
          <w:szCs w:val="22"/>
        </w:rPr>
        <w:t xml:space="preserve">Coordinates ShipTo account deliveries and resolves freight issues.</w:t>
      </w:r>
    </w:p>
    <w:p>
      <w:pPr>
        <w:pStyle w:val="ListParagraph"/>
        <w:numPr>
          <w:ilvl w:val="0"/>
          <w:numId w:val="2"/>
        </w:numPr>
        <w:spacing w:after="40" w:before="40"/>
      </w:pPr>
      <w:r>
        <w:rPr>
          <w:rFonts w:ascii="Arial" w:cs="Arial" w:eastAsia="Arial" w:hAnsi="Arial"/>
          <w:sz w:val="22"/>
          <w:szCs w:val="22"/>
        </w:rPr>
        <w:t xml:space="preserve">Maintains dispatch records and updates fill order status in the system.</w:t>
      </w:r>
    </w:p>
    <w:p>
      <w:pPr>
        <w:spacing w:after="60" w:before="60"/>
      </w:pPr>
      <w:r>
        <w:t xml:space="preserve"/>
      </w:r>
    </w:p>
    <w:p>
      <w:r>
        <w:br w:type="page"/>
      </w:r>
    </w:p>
    <w:p>
      <w:pPr>
        <w:pStyle w:val="Heading1"/>
        <w:spacing w:after="120" w:before="360"/>
      </w:pPr>
      <w:r>
        <w:rPr>
          <w:rFonts w:ascii="Arial" w:cs="Arial" w:eastAsia="Arial" w:hAnsi="Arial"/>
          <w:b/>
          <w:bCs/>
          <w:color w:val="1F4E79"/>
          <w:sz w:val="32"/>
          <w:szCs w:val="32"/>
        </w:rPr>
        <w:t xml:space="preserve">4. Operational KPIs</w:t>
      </w:r>
    </w:p>
    <w:p>
      <w:pPr>
        <w:pStyle w:val="Heading2"/>
        <w:spacing w:after="80" w:before="240"/>
      </w:pPr>
      <w:r>
        <w:rPr>
          <w:rFonts w:ascii="Arial" w:cs="Arial" w:eastAsia="Arial" w:hAnsi="Arial"/>
          <w:b/>
          <w:bCs/>
          <w:color w:val="2E75B6"/>
          <w:sz w:val="26"/>
          <w:szCs w:val="26"/>
        </w:rPr>
        <w:t xml:space="preserve">4.1 General Manager</w:t>
      </w:r>
    </w:p>
    <w:p>
      <w:pPr>
        <w:spacing w:after="60" w:before="80"/>
      </w:pPr>
      <w:r>
        <w:rPr>
          <w:rFonts w:ascii="Arial" w:cs="Arial" w:eastAsia="Arial" w:hAnsi="Arial"/>
          <w:b/>
          <w:bCs/>
          <w:color w:val="2E75B6"/>
          <w:sz w:val="22"/>
          <w:szCs w:val="22"/>
        </w:rPr>
        <w:t xml:space="preserve">Production OEE Summary: </w:t>
      </w:r>
      <w:r>
        <w:rPr>
          <w:rFonts w:ascii="Arial" w:cs="Arial" w:eastAsia="Arial" w:hAnsi="Arial"/>
          <w:sz w:val="22"/>
          <w:szCs w:val="22"/>
        </w:rPr>
        <w:t xml:space="preserve">Displays weighted average OEE across Pack and Mill runs for all sites in the selected period. Allows the GM to identify sites or production mixes underperforming against the OEE target.</w:t>
      </w:r>
    </w:p>
    <w:p>
      <w:pPr>
        <w:spacing w:after="60" w:before="80"/>
      </w:pPr>
      <w:r>
        <w:rPr>
          <w:rFonts w:ascii="Arial" w:cs="Arial" w:eastAsia="Arial" w:hAnsi="Arial"/>
          <w:b/>
          <w:bCs/>
          <w:color w:val="2E75B6"/>
          <w:sz w:val="22"/>
          <w:szCs w:val="22"/>
        </w:rPr>
        <w:t xml:space="preserve">Sales Target Progress: </w:t>
      </w:r>
      <w:r>
        <w:rPr>
          <w:rFonts w:ascii="Arial" w:cs="Arial" w:eastAsia="Arial" w:hAnsi="Arial"/>
          <w:sz w:val="22"/>
          <w:szCs w:val="22"/>
        </w:rPr>
        <w:t xml:space="preserve">Monitors shipped cwts against the AOP target by site, product class, and customer group. Supports GM decision-making on capacity allocation and production priorities.</w:t>
      </w:r>
    </w:p>
    <w:p>
      <w:pPr>
        <w:spacing w:after="60" w:before="80"/>
      </w:pPr>
      <w:r>
        <w:rPr>
          <w:rFonts w:ascii="Arial" w:cs="Arial" w:eastAsia="Arial" w:hAnsi="Arial"/>
          <w:b/>
          <w:bCs/>
          <w:color w:val="2E75B6"/>
          <w:sz w:val="22"/>
          <w:szCs w:val="22"/>
        </w:rPr>
        <w:t xml:space="preserve">Work Order Compliance: </w:t>
      </w:r>
      <w:r>
        <w:rPr>
          <w:rFonts w:ascii="Arial" w:cs="Arial" w:eastAsia="Arial" w:hAnsi="Arial"/>
          <w:sz w:val="22"/>
          <w:szCs w:val="22"/>
        </w:rPr>
        <w:t xml:space="preserve">Shows the count of on-time vs. late work orders across all sites. Enables the GM to assess maintenance programme effectiveness and escalate chronic late categories.</w:t>
      </w:r>
    </w:p>
    <w:p>
      <w:pPr>
        <w:spacing w:after="60" w:before="80"/>
      </w:pPr>
      <w:r>
        <w:rPr>
          <w:rFonts w:ascii="Arial" w:cs="Arial" w:eastAsia="Arial" w:hAnsi="Arial"/>
          <w:b/>
          <w:bCs/>
          <w:color w:val="2E75B6"/>
          <w:sz w:val="22"/>
          <w:szCs w:val="22"/>
        </w:rPr>
        <w:t xml:space="preserve">Bin Cleaning Compliance: </w:t>
      </w:r>
      <w:r>
        <w:rPr>
          <w:rFonts w:ascii="Arial" w:cs="Arial" w:eastAsia="Arial" w:hAnsi="Arial"/>
          <w:sz w:val="22"/>
          <w:szCs w:val="22"/>
        </w:rPr>
        <w:t xml:space="preserve">Displays bins overdue for cleaning relative to clean_standard_freq thresholds. Alerts the GM to sites with systemic hygiene compliance gaps.</w:t>
      </w:r>
    </w:p>
    <w:p>
      <w:pPr>
        <w:spacing w:after="60" w:before="80"/>
      </w:pPr>
      <w:r>
        <w:rPr>
          <w:rFonts w:ascii="Arial" w:cs="Arial" w:eastAsia="Arial" w:hAnsi="Arial"/>
          <w:b/>
          <w:bCs/>
          <w:color w:val="2E75B6"/>
          <w:sz w:val="22"/>
          <w:szCs w:val="22"/>
        </w:rPr>
        <w:t xml:space="preserve">Approval Status: </w:t>
      </w:r>
      <w:r>
        <w:rPr>
          <w:rFonts w:ascii="Arial" w:cs="Arial" w:eastAsia="Arial" w:hAnsi="Arial"/>
          <w:sz w:val="22"/>
          <w:szCs w:val="22"/>
        </w:rPr>
        <w:t xml:space="preserve">Tracks new, pending, and closed approvals for credit limits, price negotiations, and freight exceptions requiring GM sign-off.</w:t>
      </w:r>
    </w:p>
    <w:p>
      <w:pPr>
        <w:spacing w:after="60" w:before="80"/>
      </w:pPr>
      <w:r>
        <w:rPr>
          <w:rFonts w:ascii="Arial" w:cs="Arial" w:eastAsia="Arial" w:hAnsi="Arial"/>
          <w:b/>
          <w:bCs/>
          <w:color w:val="2E75B6"/>
          <w:sz w:val="22"/>
          <w:szCs w:val="22"/>
        </w:rPr>
        <w:t xml:space="preserve">Stock Availability: </w:t>
      </w:r>
      <w:r>
        <w:rPr>
          <w:rFonts w:ascii="Arial" w:cs="Arial" w:eastAsia="Arial" w:hAnsi="Arial"/>
          <w:sz w:val="22"/>
          <w:szCs w:val="22"/>
        </w:rPr>
        <w:t xml:space="preserve">Shows available product inventory by site and product class to support order fulfillment planning and avoid back-orders.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4.2 Site / Operations Manager</w:t>
      </w:r>
    </w:p>
    <w:p>
      <w:pPr>
        <w:spacing w:after="60" w:before="80"/>
      </w:pPr>
      <w:r>
        <w:rPr>
          <w:rFonts w:ascii="Arial" w:cs="Arial" w:eastAsia="Arial" w:hAnsi="Arial"/>
          <w:b/>
          <w:bCs/>
          <w:color w:val="2E75B6"/>
          <w:sz w:val="22"/>
          <w:szCs w:val="22"/>
        </w:rPr>
        <w:t xml:space="preserve">Pack Run OEE by Line: </w:t>
      </w:r>
      <w:r>
        <w:rPr>
          <w:rFonts w:ascii="Arial" w:cs="Arial" w:eastAsia="Arial" w:hAnsi="Arial"/>
          <w:sz w:val="22"/>
          <w:szCs w:val="22"/>
        </w:rPr>
        <w:t xml:space="preserve">Displays OEE by pack line for the site, highlighting lines with low good units relative to target units. Identifies specific lines needing maintenance or schedule intervention.</w:t>
      </w:r>
    </w:p>
    <w:p>
      <w:pPr>
        <w:spacing w:after="60" w:before="80"/>
      </w:pPr>
      <w:r>
        <w:rPr>
          <w:rFonts w:ascii="Arial" w:cs="Arial" w:eastAsia="Arial" w:hAnsi="Arial"/>
          <w:b/>
          <w:bCs/>
          <w:color w:val="2E75B6"/>
          <w:sz w:val="22"/>
          <w:szCs w:val="22"/>
        </w:rPr>
        <w:t xml:space="preserve">Mill Run OEE by Production Mix: </w:t>
      </w:r>
      <w:r>
        <w:rPr>
          <w:rFonts w:ascii="Arial" w:cs="Arial" w:eastAsia="Arial" w:hAnsi="Arial"/>
          <w:sz w:val="22"/>
          <w:szCs w:val="22"/>
        </w:rPr>
        <w:t xml:space="preserve">Shows OEE and downtime split by production_mix_code for the site. Enables targeted review of underperforming mixes.</w:t>
      </w:r>
    </w:p>
    <w:p>
      <w:pPr>
        <w:spacing w:after="60" w:before="80"/>
      </w:pPr>
      <w:r>
        <w:rPr>
          <w:rFonts w:ascii="Arial" w:cs="Arial" w:eastAsia="Arial" w:hAnsi="Arial"/>
          <w:b/>
          <w:bCs/>
          <w:color w:val="2E75B6"/>
          <w:sz w:val="22"/>
          <w:szCs w:val="22"/>
        </w:rPr>
        <w:t xml:space="preserve">Work Order Status: </w:t>
      </w:r>
      <w:r>
        <w:rPr>
          <w:rFonts w:ascii="Arial" w:cs="Arial" w:eastAsia="Arial" w:hAnsi="Arial"/>
          <w:sz w:val="22"/>
          <w:szCs w:val="22"/>
        </w:rPr>
        <w:t xml:space="preserve">Shows count of new, open, closed, and late work orders for the site. Includes maintenance type breakdown to identify corrective vs. preventive work distribution.</w:t>
      </w:r>
    </w:p>
    <w:p>
      <w:pPr>
        <w:spacing w:after="60" w:before="80"/>
      </w:pPr>
      <w:r>
        <w:rPr>
          <w:rFonts w:ascii="Arial" w:cs="Arial" w:eastAsia="Arial" w:hAnsi="Arial"/>
          <w:b/>
          <w:bCs/>
          <w:color w:val="2E75B6"/>
          <w:sz w:val="22"/>
          <w:szCs w:val="22"/>
        </w:rPr>
        <w:t xml:space="preserve">Bin Cleaning Status: </w:t>
      </w:r>
      <w:r>
        <w:rPr>
          <w:rFonts w:ascii="Arial" w:cs="Arial" w:eastAsia="Arial" w:hAnsi="Arial"/>
          <w:sz w:val="22"/>
          <w:szCs w:val="22"/>
        </w:rPr>
        <w:t xml:space="preserve">Displays days_since_last_cleaning per bin vs. clean_standard_freq. Highlights bins exceeding thresholds and those with NULL cleaning type.</w:t>
      </w:r>
    </w:p>
    <w:p>
      <w:pPr>
        <w:spacing w:after="60" w:before="80"/>
      </w:pPr>
      <w:r>
        <w:rPr>
          <w:rFonts w:ascii="Arial" w:cs="Arial" w:eastAsia="Arial" w:hAnsi="Arial"/>
          <w:b/>
          <w:bCs/>
          <w:color w:val="2E75B6"/>
          <w:sz w:val="22"/>
          <w:szCs w:val="22"/>
        </w:rPr>
        <w:t xml:space="preserve">Fill Order Dispatch Status: </w:t>
      </w:r>
      <w:r>
        <w:rPr>
          <w:rFonts w:ascii="Arial" w:cs="Arial" w:eastAsia="Arial" w:hAnsi="Arial"/>
          <w:sz w:val="22"/>
          <w:szCs w:val="22"/>
        </w:rPr>
        <w:t xml:space="preserve">Shows approval status, freight number, allotted volume, and carrier for outbound fill orders. Supports day-to-day dispatch coordination.</w:t>
      </w:r>
    </w:p>
    <w:p>
      <w:pPr>
        <w:spacing w:after="60" w:before="80"/>
      </w:pPr>
      <w:r>
        <w:rPr>
          <w:rFonts w:ascii="Arial" w:cs="Arial" w:eastAsia="Arial" w:hAnsi="Arial"/>
          <w:b/>
          <w:bCs/>
          <w:color w:val="2E75B6"/>
          <w:sz w:val="22"/>
          <w:szCs w:val="22"/>
        </w:rPr>
        <w:t xml:space="preserve">Pack Line Downtime: </w:t>
      </w:r>
      <w:r>
        <w:rPr>
          <w:rFonts w:ascii="Arial" w:cs="Arial" w:eastAsia="Arial" w:hAnsi="Arial"/>
          <w:sz w:val="22"/>
          <w:szCs w:val="22"/>
        </w:rPr>
        <w:t xml:space="preserve">Aggregates CalcDT (calculated downtime) and MinutesRun per pack line. Identifies high-downtime runs for root cause investigation.</w:t>
      </w:r>
    </w:p>
    <w:p>
      <w:pPr>
        <w:spacing w:after="60" w:before="80"/>
      </w:pPr>
      <w:r>
        <w:rPr>
          <w:rFonts w:ascii="Arial" w:cs="Arial" w:eastAsia="Arial" w:hAnsi="Arial"/>
          <w:b/>
          <w:bCs/>
          <w:color w:val="2E75B6"/>
          <w:sz w:val="22"/>
          <w:szCs w:val="22"/>
        </w:rPr>
        <w:t xml:space="preserve">Order Backlog: </w:t>
      </w:r>
      <w:r>
        <w:rPr>
          <w:rFonts w:ascii="Arial" w:cs="Arial" w:eastAsia="Arial" w:hAnsi="Arial"/>
          <w:sz w:val="22"/>
          <w:szCs w:val="22"/>
        </w:rPr>
        <w:t xml:space="preserve">Displays open sales orders not yet fulfilled. Supports prioritisation of production schedules to meet outstanding customer commitments.</w:t>
      </w:r>
    </w:p>
    <w:p>
      <w:pPr>
        <w:spacing w:after="60" w:before="80"/>
      </w:pPr>
      <w:r>
        <w:rPr>
          <w:rFonts w:ascii="Arial" w:cs="Arial" w:eastAsia="Arial" w:hAnsi="Arial"/>
          <w:b/>
          <w:bCs/>
          <w:color w:val="2E75B6"/>
          <w:sz w:val="22"/>
          <w:szCs w:val="22"/>
        </w:rPr>
        <w:t xml:space="preserve">Enquiry / Order Progress: </w:t>
      </w:r>
      <w:r>
        <w:rPr>
          <w:rFonts w:ascii="Arial" w:cs="Arial" w:eastAsia="Arial" w:hAnsi="Arial"/>
          <w:sz w:val="22"/>
          <w:szCs w:val="22"/>
        </w:rPr>
        <w:t xml:space="preserve">Tracks the stage of customer orders from enquiry to sales order to dispatch. Enables the site manager to identify bottlenecks in the order fulfilment process.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4.3 Logistics / Dispatch Coordinator</w:t>
      </w:r>
    </w:p>
    <w:p>
      <w:pPr>
        <w:spacing w:after="60" w:before="80"/>
      </w:pPr>
      <w:r>
        <w:rPr>
          <w:rFonts w:ascii="Arial" w:cs="Arial" w:eastAsia="Arial" w:hAnsi="Arial"/>
          <w:b/>
          <w:bCs/>
          <w:color w:val="2E75B6"/>
          <w:sz w:val="22"/>
          <w:szCs w:val="22"/>
        </w:rPr>
        <w:t xml:space="preserve">Fill Order Volume vs. Goal: </w:t>
      </w:r>
      <w:r>
        <w:rPr>
          <w:rFonts w:ascii="Arial" w:cs="Arial" w:eastAsia="Arial" w:hAnsi="Arial"/>
          <w:sz w:val="22"/>
          <w:szCs w:val="22"/>
        </w:rPr>
        <w:t xml:space="preserve">Compares shipped_cwt against site_goal and site_max per fill order. Highlights exception_cwts — orders that exceeded or fell short of target volumes.</w:t>
      </w:r>
    </w:p>
    <w:p>
      <w:pPr>
        <w:spacing w:after="60" w:before="80"/>
      </w:pPr>
      <w:r>
        <w:rPr>
          <w:rFonts w:ascii="Arial" w:cs="Arial" w:eastAsia="Arial" w:hAnsi="Arial"/>
          <w:b/>
          <w:bCs/>
          <w:color w:val="2E75B6"/>
          <w:sz w:val="22"/>
          <w:szCs w:val="22"/>
        </w:rPr>
        <w:t xml:space="preserve">Carrier Performance: </w:t>
      </w:r>
      <w:r>
        <w:rPr>
          <w:rFonts w:ascii="Arial" w:cs="Arial" w:eastAsia="Arial" w:hAnsi="Arial"/>
          <w:sz w:val="22"/>
          <w:szCs w:val="22"/>
        </w:rPr>
        <w:t xml:space="preserve">Shows var_to_goal and var_to_baseline by carrier (FOLW, WWSP). Enables assessment of carrier reliability and contract compliance.</w:t>
      </w:r>
    </w:p>
    <w:p>
      <w:pPr>
        <w:spacing w:after="60" w:before="80"/>
      </w:pPr>
      <w:r>
        <w:rPr>
          <w:rFonts w:ascii="Arial" w:cs="Arial" w:eastAsia="Arial" w:hAnsi="Arial"/>
          <w:b/>
          <w:bCs/>
          <w:color w:val="2E75B6"/>
          <w:sz w:val="22"/>
          <w:szCs w:val="22"/>
        </w:rPr>
        <w:t xml:space="preserve">ShipTo Account Delivery Status: </w:t>
      </w:r>
      <w:r>
        <w:rPr>
          <w:rFonts w:ascii="Arial" w:cs="Arial" w:eastAsia="Arial" w:hAnsi="Arial"/>
          <w:sz w:val="22"/>
          <w:szCs w:val="22"/>
        </w:rPr>
        <w:t xml:space="preserve">Displays recent fill orders by ShipTo account, including shipped_cwt, miles, and carrier. Supports customer-specific delivery tracking.</w:t>
      </w:r>
    </w:p>
    <w:p>
      <w:pPr>
        <w:spacing w:after="60" w:before="80"/>
      </w:pPr>
      <w:r>
        <w:rPr>
          <w:rFonts w:ascii="Arial" w:cs="Arial" w:eastAsia="Arial" w:hAnsi="Arial"/>
          <w:b/>
          <w:bCs/>
          <w:color w:val="2E75B6"/>
          <w:sz w:val="22"/>
          <w:szCs w:val="22"/>
        </w:rPr>
        <w:t xml:space="preserve">Dispatch Approval Status: </w:t>
      </w:r>
      <w:r>
        <w:rPr>
          <w:rFonts w:ascii="Arial" w:cs="Arial" w:eastAsia="Arial" w:hAnsi="Arial"/>
          <w:sz w:val="22"/>
          <w:szCs w:val="22"/>
        </w:rPr>
        <w:t xml:space="preserve">Tracks approval status for fill order dispatches awaiting sign-off. Ensures no freight is delayed due to pending approvals.</w:t>
      </w:r>
    </w:p>
    <w:p>
      <w:pPr>
        <w:spacing w:after="60" w:before="60"/>
      </w:pPr>
      <w:r>
        <w:t xml:space="preserve"/>
      </w:r>
    </w:p>
    <w:p>
      <w:r>
        <w:br w:type="page"/>
      </w:r>
    </w:p>
    <w:p>
      <w:pPr>
        <w:pStyle w:val="Heading1"/>
        <w:spacing w:after="120" w:before="360"/>
      </w:pPr>
      <w:r>
        <w:rPr>
          <w:rFonts w:ascii="Arial" w:cs="Arial" w:eastAsia="Arial" w:hAnsi="Arial"/>
          <w:b/>
          <w:bCs/>
          <w:color w:val="1F4E79"/>
          <w:sz w:val="32"/>
          <w:szCs w:val="32"/>
        </w:rPr>
        <w:t xml:space="preserve">5. Analytical KPIs</w:t>
      </w:r>
    </w:p>
    <w:p>
      <w:pPr>
        <w:pStyle w:val="Heading2"/>
        <w:spacing w:after="80" w:before="240"/>
      </w:pPr>
      <w:r>
        <w:rPr>
          <w:rFonts w:ascii="Arial" w:cs="Arial" w:eastAsia="Arial" w:hAnsi="Arial"/>
          <w:b/>
          <w:bCs/>
          <w:color w:val="2E75B6"/>
          <w:sz w:val="26"/>
          <w:szCs w:val="26"/>
        </w:rPr>
        <w:t xml:space="preserve">5.1 General Manager</w:t>
      </w:r>
    </w:p>
    <w:p>
      <w:pPr>
        <w:spacing w:after="60" w:before="80"/>
      </w:pPr>
      <w:r>
        <w:rPr>
          <w:rFonts w:ascii="Arial" w:cs="Arial" w:eastAsia="Arial" w:hAnsi="Arial"/>
          <w:b/>
          <w:bCs/>
          <w:color w:val="2E75B6"/>
          <w:sz w:val="22"/>
          <w:szCs w:val="22"/>
        </w:rPr>
        <w:t xml:space="preserve">OEE Trend Analysis: </w:t>
      </w:r>
      <w:r>
        <w:rPr>
          <w:rFonts w:ascii="Arial" w:cs="Arial" w:eastAsia="Arial" w:hAnsi="Arial"/>
          <w:sz w:val="22"/>
          <w:szCs w:val="22"/>
        </w:rPr>
        <w:t xml:space="preserve">Plots Pack and Mill OEE over time by site to identify performance trajectories. Supports strategic investment decisions for site upgrades.</w:t>
      </w:r>
    </w:p>
    <w:p>
      <w:pPr>
        <w:spacing w:after="60" w:before="80"/>
      </w:pPr>
      <w:r>
        <w:rPr>
          <w:rFonts w:ascii="Arial" w:cs="Arial" w:eastAsia="Arial" w:hAnsi="Arial"/>
          <w:b/>
          <w:bCs/>
          <w:color w:val="2E75B6"/>
          <w:sz w:val="22"/>
          <w:szCs w:val="22"/>
        </w:rPr>
        <w:t xml:space="preserve">Downtime Root Cause Analysis: </w:t>
      </w:r>
      <w:r>
        <w:rPr>
          <w:rFonts w:ascii="Arial" w:cs="Arial" w:eastAsia="Arial" w:hAnsi="Arial"/>
          <w:sz w:val="22"/>
          <w:szCs w:val="22"/>
        </w:rPr>
        <w:t xml:space="preserve">Aggregates CalcDT by site, line, and production mix over the reporting period. Identifies the most significant downtime sources.</w:t>
      </w:r>
    </w:p>
    <w:p>
      <w:pPr>
        <w:spacing w:after="60" w:before="80"/>
      </w:pPr>
      <w:r>
        <w:rPr>
          <w:rFonts w:ascii="Arial" w:cs="Arial" w:eastAsia="Arial" w:hAnsi="Arial"/>
          <w:b/>
          <w:bCs/>
          <w:color w:val="2E75B6"/>
          <w:sz w:val="22"/>
          <w:szCs w:val="22"/>
        </w:rPr>
        <w:t xml:space="preserve">Sales Quantity Growth: </w:t>
      </w:r>
      <w:r>
        <w:rPr>
          <w:rFonts w:ascii="Arial" w:cs="Arial" w:eastAsia="Arial" w:hAnsi="Arial"/>
          <w:sz w:val="22"/>
          <w:szCs w:val="22"/>
        </w:rPr>
        <w:t xml:space="preserve">Measures shipped cwts growth month-over-month and year-over-year by product class and customer group. Guides production capacity planning.</w:t>
      </w:r>
    </w:p>
    <w:p>
      <w:pPr>
        <w:spacing w:after="60" w:before="80"/>
      </w:pPr>
      <w:r>
        <w:rPr>
          <w:rFonts w:ascii="Arial" w:cs="Arial" w:eastAsia="Arial" w:hAnsi="Arial"/>
          <w:b/>
          <w:bCs/>
          <w:color w:val="2E75B6"/>
          <w:sz w:val="22"/>
          <w:szCs w:val="22"/>
        </w:rPr>
        <w:t xml:space="preserve">Average Fill Variance: </w:t>
      </w:r>
      <w:r>
        <w:rPr>
          <w:rFonts w:ascii="Arial" w:cs="Arial" w:eastAsia="Arial" w:hAnsi="Arial"/>
          <w:sz w:val="22"/>
          <w:szCs w:val="22"/>
        </w:rPr>
        <w:t xml:space="preserve">Calculates the average var_to_goal across all fill orders by carrier and ShipTo region. Indicates systemic over- or under-filling trends.</w:t>
      </w:r>
    </w:p>
    <w:p>
      <w:pPr>
        <w:spacing w:after="60" w:before="80"/>
      </w:pPr>
      <w:r>
        <w:rPr>
          <w:rFonts w:ascii="Arial" w:cs="Arial" w:eastAsia="Arial" w:hAnsi="Arial"/>
          <w:b/>
          <w:bCs/>
          <w:color w:val="2E75B6"/>
          <w:sz w:val="22"/>
          <w:szCs w:val="22"/>
        </w:rPr>
        <w:t xml:space="preserve">New Customer Acquisition Rate: </w:t>
      </w:r>
      <w:r>
        <w:rPr>
          <w:rFonts w:ascii="Arial" w:cs="Arial" w:eastAsia="Arial" w:hAnsi="Arial"/>
          <w:sz w:val="22"/>
          <w:szCs w:val="22"/>
        </w:rPr>
        <w:t xml:space="preserve">Measures the rate at which new ShipTo accounts or customers are added over time. Supports commercial strategy and capacity forecasting.</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5.2 Site / Operations Manager</w:t>
      </w:r>
    </w:p>
    <w:p>
      <w:pPr>
        <w:spacing w:after="60" w:before="80"/>
      </w:pPr>
      <w:r>
        <w:rPr>
          <w:rFonts w:ascii="Arial" w:cs="Arial" w:eastAsia="Arial" w:hAnsi="Arial"/>
          <w:b/>
          <w:bCs/>
          <w:color w:val="2E75B6"/>
          <w:sz w:val="22"/>
          <w:szCs w:val="22"/>
        </w:rPr>
        <w:t xml:space="preserve">Pack Line Efficiency Benchmarking: </w:t>
      </w:r>
      <w:r>
        <w:rPr>
          <w:rFonts w:ascii="Arial" w:cs="Arial" w:eastAsia="Arial" w:hAnsi="Arial"/>
          <w:sz w:val="22"/>
          <w:szCs w:val="22"/>
        </w:rPr>
        <w:t xml:space="preserve">Compares OEE, GoodUnits/TargetUnits ratio, and MinutesRun across lines within the site to identify best-performing configurations.</w:t>
      </w:r>
    </w:p>
    <w:p>
      <w:pPr>
        <w:spacing w:after="60" w:before="80"/>
      </w:pPr>
      <w:r>
        <w:rPr>
          <w:rFonts w:ascii="Arial" w:cs="Arial" w:eastAsia="Arial" w:hAnsi="Arial"/>
          <w:b/>
          <w:bCs/>
          <w:color w:val="2E75B6"/>
          <w:sz w:val="22"/>
          <w:szCs w:val="22"/>
        </w:rPr>
        <w:t xml:space="preserve">Mill Run Downtime by Mix: </w:t>
      </w:r>
      <w:r>
        <w:rPr>
          <w:rFonts w:ascii="Arial" w:cs="Arial" w:eastAsia="Arial" w:hAnsi="Arial"/>
          <w:sz w:val="22"/>
          <w:szCs w:val="22"/>
        </w:rPr>
        <w:t xml:space="preserve">Breaks down no_demand_downtime and calc_downtime per production_mix_code. Helps identify mixes that consistently drive unplanned stoppages.</w:t>
      </w:r>
    </w:p>
    <w:p>
      <w:pPr>
        <w:spacing w:after="60" w:before="80"/>
      </w:pPr>
      <w:r>
        <w:rPr>
          <w:rFonts w:ascii="Arial" w:cs="Arial" w:eastAsia="Arial" w:hAnsi="Arial"/>
          <w:b/>
          <w:bCs/>
          <w:color w:val="2E75B6"/>
          <w:sz w:val="22"/>
          <w:szCs w:val="22"/>
        </w:rPr>
        <w:t xml:space="preserve">Maintenance Completion Rate: </w:t>
      </w:r>
      <w:r>
        <w:rPr>
          <w:rFonts w:ascii="Arial" w:cs="Arial" w:eastAsia="Arial" w:hAnsi="Arial"/>
          <w:sz w:val="22"/>
          <w:szCs w:val="22"/>
        </w:rPr>
        <w:t xml:space="preserve">Ratio of on-time closed work orders to total work orders per maintenance type. Measures the effectiveness of the preventive maintenance programme.</w:t>
      </w:r>
    </w:p>
    <w:p>
      <w:pPr>
        <w:spacing w:after="60" w:before="80"/>
      </w:pPr>
      <w:r>
        <w:rPr>
          <w:rFonts w:ascii="Arial" w:cs="Arial" w:eastAsia="Arial" w:hAnsi="Arial"/>
          <w:b/>
          <w:bCs/>
          <w:color w:val="2E75B6"/>
          <w:sz w:val="22"/>
          <w:szCs w:val="22"/>
        </w:rPr>
        <w:t xml:space="preserve">Bin Cleaning Frequency Compliance: </w:t>
      </w:r>
      <w:r>
        <w:rPr>
          <w:rFonts w:ascii="Arial" w:cs="Arial" w:eastAsia="Arial" w:hAnsi="Arial"/>
          <w:sz w:val="22"/>
          <w:szCs w:val="22"/>
        </w:rPr>
        <w:t xml:space="preserve">Analyses distribution of days_since_last_cleaning relative to clean_standard_freq by cleaning type. Identifies cleaning types most likely to breach compliance.</w:t>
      </w:r>
    </w:p>
    <w:p>
      <w:pPr>
        <w:spacing w:after="60" w:before="80"/>
      </w:pPr>
      <w:r>
        <w:rPr>
          <w:rFonts w:ascii="Arial" w:cs="Arial" w:eastAsia="Arial" w:hAnsi="Arial"/>
          <w:b/>
          <w:bCs/>
          <w:color w:val="2E75B6"/>
          <w:sz w:val="22"/>
          <w:szCs w:val="22"/>
        </w:rPr>
        <w:t xml:space="preserve">Enquiry to Dispatch Ratio: </w:t>
      </w:r>
      <w:r>
        <w:rPr>
          <w:rFonts w:ascii="Arial" w:cs="Arial" w:eastAsia="Arial" w:hAnsi="Arial"/>
          <w:sz w:val="22"/>
          <w:szCs w:val="22"/>
        </w:rPr>
        <w:t xml:space="preserve">Measures the proportion of customer enquiries that progress through to dispatch. A higher ratio indicates effective order management.</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5.3 Logistics / Dispatch Coordinator</w:t>
      </w:r>
    </w:p>
    <w:p>
      <w:pPr>
        <w:spacing w:after="60" w:before="80"/>
      </w:pPr>
      <w:r>
        <w:rPr>
          <w:rFonts w:ascii="Arial" w:cs="Arial" w:eastAsia="Arial" w:hAnsi="Arial"/>
          <w:b/>
          <w:bCs/>
          <w:color w:val="2E75B6"/>
          <w:sz w:val="22"/>
          <w:szCs w:val="22"/>
        </w:rPr>
        <w:t xml:space="preserve">Carrier Volume Trend: </w:t>
      </w:r>
      <w:r>
        <w:rPr>
          <w:rFonts w:ascii="Arial" w:cs="Arial" w:eastAsia="Arial" w:hAnsi="Arial"/>
          <w:sz w:val="22"/>
          <w:szCs w:val="22"/>
        </w:rPr>
        <w:t xml:space="preserve">Shows shipped_cwt by carrier over time to identify volume shifts between FOLW and WWSP. Supports carrier contract management.</w:t>
      </w:r>
    </w:p>
    <w:p>
      <w:pPr>
        <w:spacing w:after="60" w:before="80"/>
      </w:pPr>
      <w:r>
        <w:rPr>
          <w:rFonts w:ascii="Arial" w:cs="Arial" w:eastAsia="Arial" w:hAnsi="Arial"/>
          <w:b/>
          <w:bCs/>
          <w:color w:val="2E75B6"/>
          <w:sz w:val="22"/>
          <w:szCs w:val="22"/>
        </w:rPr>
        <w:t xml:space="preserve">Fill Order Miles Analysis: </w:t>
      </w:r>
      <w:r>
        <w:rPr>
          <w:rFonts w:ascii="Arial" w:cs="Arial" w:eastAsia="Arial" w:hAnsi="Arial"/>
          <w:sz w:val="22"/>
          <w:szCs w:val="22"/>
        </w:rPr>
        <w:t xml:space="preserve">Aggregates average miles per ShipTo region and carrier. Helps optimise routing and logistics cost management.</w:t>
      </w:r>
    </w:p>
    <w:p>
      <w:pPr>
        <w:spacing w:after="60" w:before="80"/>
      </w:pPr>
      <w:r>
        <w:rPr>
          <w:rFonts w:ascii="Arial" w:cs="Arial" w:eastAsia="Arial" w:hAnsi="Arial"/>
          <w:b/>
          <w:bCs/>
          <w:color w:val="2E75B6"/>
          <w:sz w:val="22"/>
          <w:szCs w:val="22"/>
        </w:rPr>
        <w:t xml:space="preserve">Sales by Fill Type (Bulk vs. Sack): </w:t>
      </w:r>
      <w:r>
        <w:rPr>
          <w:rFonts w:ascii="Arial" w:cs="Arial" w:eastAsia="Arial" w:hAnsi="Arial"/>
          <w:sz w:val="22"/>
          <w:szCs w:val="22"/>
        </w:rPr>
        <w:t xml:space="preserve">Compares bulk_or_sack volumes over time. Supports logistics resource planning for tanker vs. palletised distribution.</w:t>
      </w:r>
    </w:p>
    <w:p>
      <w:pPr>
        <w:spacing w:after="60" w:before="60"/>
      </w:pPr>
      <w:r>
        <w:t xml:space="preserve"/>
      </w:r>
    </w:p>
    <w:p>
      <w:r>
        <w:br w:type="page"/>
      </w:r>
    </w:p>
    <w:p>
      <w:pPr>
        <w:pStyle w:val="Heading1"/>
        <w:spacing w:after="120" w:before="360"/>
      </w:pPr>
      <w:r>
        <w:rPr>
          <w:rFonts w:ascii="Arial" w:cs="Arial" w:eastAsia="Arial" w:hAnsi="Arial"/>
          <w:b/>
          <w:bCs/>
          <w:color w:val="1F4E79"/>
          <w:sz w:val="32"/>
          <w:szCs w:val="32"/>
        </w:rPr>
        <w:t xml:space="preserve">6. Customer &amp; Product Intelligence KPIs</w:t>
      </w:r>
    </w:p>
    <w:p>
      <w:pPr>
        <w:pStyle w:val="Heading2"/>
        <w:spacing w:after="80" w:before="240"/>
      </w:pPr>
      <w:r>
        <w:rPr>
          <w:rFonts w:ascii="Arial" w:cs="Arial" w:eastAsia="Arial" w:hAnsi="Arial"/>
          <w:b/>
          <w:bCs/>
          <w:color w:val="2E75B6"/>
          <w:sz w:val="26"/>
          <w:szCs w:val="26"/>
        </w:rPr>
        <w:t xml:space="preserve">6.1 Customer Intelligence KPIs</w:t>
      </w:r>
    </w:p>
    <w:p>
      <w:pPr>
        <w:spacing w:after="60" w:before="60"/>
      </w:pPr>
      <w:r>
        <w:rPr>
          <w:rFonts w:ascii="Arial" w:cs="Arial" w:eastAsia="Arial" w:hAnsi="Arial"/>
          <w:sz w:val="22"/>
          <w:szCs w:val="22"/>
        </w:rPr>
        <w:t xml:space="preserve">Customer intelligence KPIs measure Ardent Mills' ability to understand customer buying behaviour, fulfillment patterns, and relationship health:</w:t>
      </w:r>
    </w:p>
    <w:p>
      <w:pPr>
        <w:spacing w:after="60" w:before="60"/>
      </w:pPr>
      <w:r>
        <w:t xml:space="preserve"/>
      </w:r>
    </w:p>
    <w:p>
      <w:pPr>
        <w:spacing w:after="60" w:before="80"/>
      </w:pPr>
      <w:r>
        <w:rPr>
          <w:rFonts w:ascii="Arial" w:cs="Arial" w:eastAsia="Arial" w:hAnsi="Arial"/>
          <w:b/>
          <w:bCs/>
          <w:color w:val="2E75B6"/>
          <w:sz w:val="22"/>
          <w:szCs w:val="22"/>
        </w:rPr>
        <w:t xml:space="preserve">Customer Retention Rate: </w:t>
      </w:r>
      <w:r>
        <w:rPr>
          <w:rFonts w:ascii="Arial" w:cs="Arial" w:eastAsia="Arial" w:hAnsi="Arial"/>
          <w:sz w:val="22"/>
          <w:szCs w:val="22"/>
        </w:rPr>
        <w:t xml:space="preserve">Percentage of customers who placed orders in successive periods. High retention indicates strong account relationships and product satisfaction.</w:t>
      </w:r>
    </w:p>
    <w:p>
      <w:pPr>
        <w:spacing w:after="60" w:before="80"/>
      </w:pPr>
      <w:r>
        <w:rPr>
          <w:rFonts w:ascii="Arial" w:cs="Arial" w:eastAsia="Arial" w:hAnsi="Arial"/>
          <w:b/>
          <w:bCs/>
          <w:color w:val="2E75B6"/>
          <w:sz w:val="22"/>
          <w:szCs w:val="22"/>
        </w:rPr>
        <w:t xml:space="preserve">Active vs. Inactive Customer Ratio: </w:t>
      </w:r>
      <w:r>
        <w:rPr>
          <w:rFonts w:ascii="Arial" w:cs="Arial" w:eastAsia="Arial" w:hAnsi="Arial"/>
          <w:sz w:val="22"/>
          <w:szCs w:val="22"/>
        </w:rPr>
        <w:t xml:space="preserve">Compares customers with orders in the current period against those with no recent orders. Drives targeted re-engagement activity.</w:t>
      </w:r>
    </w:p>
    <w:p>
      <w:pPr>
        <w:spacing w:after="60" w:before="80"/>
      </w:pPr>
      <w:r>
        <w:rPr>
          <w:rFonts w:ascii="Arial" w:cs="Arial" w:eastAsia="Arial" w:hAnsi="Arial"/>
          <w:b/>
          <w:bCs/>
          <w:color w:val="2E75B6"/>
          <w:sz w:val="22"/>
          <w:szCs w:val="22"/>
        </w:rPr>
        <w:t xml:space="preserve">Customer Lifetime Volume (CLV): </w:t>
      </w:r>
      <w:r>
        <w:rPr>
          <w:rFonts w:ascii="Arial" w:cs="Arial" w:eastAsia="Arial" w:hAnsi="Arial"/>
          <w:sz w:val="22"/>
          <w:szCs w:val="22"/>
        </w:rPr>
        <w:t xml:space="preserve">Total shipped cwts generated by a customer across all periods. Used to prioritise service and capacity allocation for high-value accounts.</w:t>
      </w:r>
    </w:p>
    <w:p>
      <w:pPr>
        <w:spacing w:after="60" w:before="80"/>
      </w:pPr>
      <w:r>
        <w:rPr>
          <w:rFonts w:ascii="Arial" w:cs="Arial" w:eastAsia="Arial" w:hAnsi="Arial"/>
          <w:b/>
          <w:bCs/>
          <w:color w:val="2E75B6"/>
          <w:sz w:val="22"/>
          <w:szCs w:val="22"/>
        </w:rPr>
        <w:t xml:space="preserve">Average Monthly Purchase Volume: </w:t>
      </w:r>
      <w:r>
        <w:rPr>
          <w:rFonts w:ascii="Arial" w:cs="Arial" w:eastAsia="Arial" w:hAnsi="Arial"/>
          <w:sz w:val="22"/>
          <w:szCs w:val="22"/>
        </w:rPr>
        <w:t xml:space="preserve">Average cwts ordered per customer per month. Supports demand forecasting and production scheduling.</w:t>
      </w:r>
    </w:p>
    <w:p>
      <w:pPr>
        <w:spacing w:after="60" w:before="80"/>
      </w:pPr>
      <w:r>
        <w:rPr>
          <w:rFonts w:ascii="Arial" w:cs="Arial" w:eastAsia="Arial" w:hAnsi="Arial"/>
          <w:b/>
          <w:bCs/>
          <w:color w:val="2E75B6"/>
          <w:sz w:val="22"/>
          <w:szCs w:val="22"/>
        </w:rPr>
        <w:t xml:space="preserve">Cross-Product Purchase Ratio: </w:t>
      </w:r>
      <w:r>
        <w:rPr>
          <w:rFonts w:ascii="Arial" w:cs="Arial" w:eastAsia="Arial" w:hAnsi="Arial"/>
          <w:sz w:val="22"/>
          <w:szCs w:val="22"/>
        </w:rPr>
        <w:t xml:space="preserve">Proportion of customers purchasing across more than one product class. Indicates success of product portfolio selling strategies.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6.2 Sales Intelligence KPIs</w:t>
      </w:r>
    </w:p>
    <w:p>
      <w:pPr>
        <w:spacing w:after="60" w:before="60"/>
      </w:pPr>
      <w:r>
        <w:rPr>
          <w:rFonts w:ascii="Arial" w:cs="Arial" w:eastAsia="Arial" w:hAnsi="Arial"/>
          <w:sz w:val="22"/>
          <w:szCs w:val="22"/>
        </w:rPr>
        <w:t xml:space="preserve">Sales intelligence KPIs measure the effectiveness of the sales and operations teams in converting orders and growing volumes:</w:t>
      </w:r>
    </w:p>
    <w:p>
      <w:pPr>
        <w:spacing w:after="60" w:before="60"/>
      </w:pPr>
      <w:r>
        <w:t xml:space="preserve"/>
      </w:r>
    </w:p>
    <w:p>
      <w:pPr>
        <w:spacing w:after="60" w:before="80"/>
      </w:pPr>
      <w:r>
        <w:rPr>
          <w:rFonts w:ascii="Arial" w:cs="Arial" w:eastAsia="Arial" w:hAnsi="Arial"/>
          <w:b/>
          <w:bCs/>
          <w:color w:val="2E75B6"/>
          <w:sz w:val="22"/>
          <w:szCs w:val="22"/>
        </w:rPr>
        <w:t xml:space="preserve">Average Sales Volume (cwts): </w:t>
      </w:r>
      <w:r>
        <w:rPr>
          <w:rFonts w:ascii="Arial" w:cs="Arial" w:eastAsia="Arial" w:hAnsi="Arial"/>
          <w:sz w:val="22"/>
          <w:szCs w:val="22"/>
        </w:rPr>
        <w:t xml:space="preserve">Average shipped cwts per sales order across all customers. Benchmarks order size against targets.</w:t>
      </w:r>
    </w:p>
    <w:p>
      <w:pPr>
        <w:spacing w:after="60" w:before="80"/>
      </w:pPr>
      <w:r>
        <w:rPr>
          <w:rFonts w:ascii="Arial" w:cs="Arial" w:eastAsia="Arial" w:hAnsi="Arial"/>
          <w:b/>
          <w:bCs/>
          <w:color w:val="2E75B6"/>
          <w:sz w:val="22"/>
          <w:szCs w:val="22"/>
        </w:rPr>
        <w:t xml:space="preserve">Monthly Sales Growth: </w:t>
      </w:r>
      <w:r>
        <w:rPr>
          <w:rFonts w:ascii="Arial" w:cs="Arial" w:eastAsia="Arial" w:hAnsi="Arial"/>
          <w:sz w:val="22"/>
          <w:szCs w:val="22"/>
        </w:rPr>
        <w:t xml:space="preserve">Month-over-month change in shipped cwts. Provides actionable insight into sales momentum.</w:t>
      </w:r>
    </w:p>
    <w:p>
      <w:pPr>
        <w:spacing w:after="60" w:before="80"/>
      </w:pPr>
      <w:r>
        <w:rPr>
          <w:rFonts w:ascii="Arial" w:cs="Arial" w:eastAsia="Arial" w:hAnsi="Arial"/>
          <w:b/>
          <w:bCs/>
          <w:color w:val="2E75B6"/>
          <w:sz w:val="22"/>
          <w:szCs w:val="22"/>
        </w:rPr>
        <w:t xml:space="preserve">Product Performance by Volume: </w:t>
      </w:r>
      <w:r>
        <w:rPr>
          <w:rFonts w:ascii="Arial" w:cs="Arial" w:eastAsia="Arial" w:hAnsi="Arial"/>
          <w:sz w:val="22"/>
          <w:szCs w:val="22"/>
        </w:rPr>
        <w:t xml:space="preserve">Ranks product classes by shipped cwt volume. Identifies top-performing and slow-moving product lines.</w:t>
      </w:r>
    </w:p>
    <w:p>
      <w:pPr>
        <w:spacing w:after="60" w:before="80"/>
      </w:pPr>
      <w:r>
        <w:rPr>
          <w:rFonts w:ascii="Arial" w:cs="Arial" w:eastAsia="Arial" w:hAnsi="Arial"/>
          <w:b/>
          <w:bCs/>
          <w:color w:val="2E75B6"/>
          <w:sz w:val="22"/>
          <w:szCs w:val="22"/>
        </w:rPr>
        <w:t xml:space="preserve">Monthly Recurring Volume (MRV): </w:t>
      </w:r>
      <w:r>
        <w:rPr>
          <w:rFonts w:ascii="Arial" w:cs="Arial" w:eastAsia="Arial" w:hAnsi="Arial"/>
          <w:sz w:val="22"/>
          <w:szCs w:val="22"/>
        </w:rPr>
        <w:t xml:space="preserve">Measures predictable recurring shipments to established ShipTo accounts. Supports production planning and inventory management.</w:t>
      </w:r>
    </w:p>
    <w:p>
      <w:pPr>
        <w:spacing w:after="60" w:before="80"/>
      </w:pPr>
      <w:r>
        <w:rPr>
          <w:rFonts w:ascii="Arial" w:cs="Arial" w:eastAsia="Arial" w:hAnsi="Arial"/>
          <w:b/>
          <w:bCs/>
          <w:color w:val="2E75B6"/>
          <w:sz w:val="22"/>
          <w:szCs w:val="22"/>
        </w:rPr>
        <w:t xml:space="preserve">Average Sales Cycle Length: </w:t>
      </w:r>
      <w:r>
        <w:rPr>
          <w:rFonts w:ascii="Arial" w:cs="Arial" w:eastAsia="Arial" w:hAnsi="Arial"/>
          <w:sz w:val="22"/>
          <w:szCs w:val="22"/>
        </w:rPr>
        <w:t xml:space="preserve">Time from initial sales order to dispatch. Identifies bottlenecks in the order-to-ship process.</w:t>
      </w:r>
    </w:p>
    <w:p>
      <w:pPr>
        <w:spacing w:after="60" w:before="80"/>
      </w:pPr>
      <w:r>
        <w:rPr>
          <w:rFonts w:ascii="Arial" w:cs="Arial" w:eastAsia="Arial" w:hAnsi="Arial"/>
          <w:b/>
          <w:bCs/>
          <w:color w:val="2E75B6"/>
          <w:sz w:val="22"/>
          <w:szCs w:val="22"/>
        </w:rPr>
        <w:t xml:space="preserve">Average Profit Margin by Product Class: </w:t>
      </w:r>
      <w:r>
        <w:rPr>
          <w:rFonts w:ascii="Arial" w:cs="Arial" w:eastAsia="Arial" w:hAnsi="Arial"/>
          <w:sz w:val="22"/>
          <w:szCs w:val="22"/>
        </w:rPr>
        <w:t xml:space="preserve">Identifies which product classes (Hard Flour, Organic, etc.) deliver the highest margin. Guides pricing and product mix strategy.</w:t>
      </w:r>
    </w:p>
    <w:p>
      <w:pPr>
        <w:spacing w:after="60" w:before="60"/>
      </w:pPr>
      <w:r>
        <w:t xml:space="preserve"/>
      </w:r>
    </w:p>
    <w:p>
      <w:r>
        <w:br w:type="page"/>
      </w:r>
    </w:p>
    <w:p>
      <w:pPr>
        <w:pStyle w:val="Heading1"/>
        <w:spacing w:after="120" w:before="360"/>
      </w:pPr>
      <w:r>
        <w:rPr>
          <w:rFonts w:ascii="Arial" w:cs="Arial" w:eastAsia="Arial" w:hAnsi="Arial"/>
          <w:b/>
          <w:bCs/>
          <w:color w:val="1F4E79"/>
          <w:sz w:val="32"/>
          <w:szCs w:val="32"/>
        </w:rPr>
        <w:t xml:space="preserve">7. MIS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80"/>
        <w:gridCol w:w="208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Report Name</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c>
          <w:tcPr>
            <w:tcW w:type="dxa" w:w="28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Details</w:t>
            </w:r>
          </w:p>
        </w:tc>
        <w:tc>
          <w:tcPr>
            <w:tcW w:type="dxa" w:w="20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Drill Down</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Pack OEE Performance Report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Displays pack run OEE, good units, target units, and downtime by site and pack line.</w:t>
            </w:r>
          </w:p>
        </w:tc>
        <w:tc>
          <w:tcPr>
            <w:tcW w:type="dxa" w:w="28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Site, line, packdate, OEE, GoodUnits, TargetUnits, CalcDT, MinutesRun</w:t>
            </w:r>
          </w:p>
        </w:tc>
        <w:tc>
          <w:tcPr>
            <w:tcW w:type="dxa" w:w="20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Period, Site, Pack Line, Product</w:t>
            </w:r>
          </w:p>
        </w:tc>
      </w:tr>
      <w:tr>
        <w:tc>
          <w:tcPr>
            <w:tcW w:type="dxa" w:w="2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Mill OEE Performance Report</w:t>
            </w:r>
          </w:p>
        </w:tc>
        <w:tc>
          <w:tcPr>
            <w:tcW w:type="dxa" w:w="2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Displays mill run OEE, downtime, and production mix breakdown by site.</w:t>
            </w:r>
          </w:p>
        </w:tc>
        <w:tc>
          <w:tcPr>
            <w:tcW w:type="dxa" w:w="288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Site, MillDate, ProductionMix, mill_oee, calc_downtime, no_demand_downtime, min_run</w:t>
            </w:r>
          </w:p>
        </w:tc>
        <w:tc>
          <w:tcPr>
            <w:tcW w:type="dxa" w:w="208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Period, Site, Production Mix</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Sales Target vs. Achievement Report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Compares shipped cwts against AOP sales target by product class, site, and customer.</w:t>
            </w:r>
          </w:p>
        </w:tc>
        <w:tc>
          <w:tcPr>
            <w:tcW w:type="dxa" w:w="28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Sales target, actual shipped cwts, achievement %, item class, customer name</w:t>
            </w:r>
          </w:p>
        </w:tc>
        <w:tc>
          <w:tcPr>
            <w:tcW w:type="dxa" w:w="20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Period, Site, Product Class, Customer</w:t>
            </w:r>
          </w:p>
        </w:tc>
      </w:tr>
      <w:tr>
        <w:tc>
          <w:tcPr>
            <w:tcW w:type="dxa" w:w="2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Fill Order Performance Report</w:t>
            </w:r>
          </w:p>
        </w:tc>
        <w:tc>
          <w:tcPr>
            <w:tcW w:type="dxa" w:w="2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Shows shipped_cwt, site_goal, var_to_goal, and var_to_baseline per fill order by carrier.</w:t>
            </w:r>
          </w:p>
        </w:tc>
        <w:tc>
          <w:tcPr>
            <w:tcW w:type="dxa" w:w="288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Carrier, ShipTo, shipped_cwt, site_goal, site_max, exception_cwts, var_to_goal</w:t>
            </w:r>
          </w:p>
        </w:tc>
        <w:tc>
          <w:tcPr>
            <w:tcW w:type="dxa" w:w="208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Period, Site, Carrier, ShipTo</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Work Order Compliance Report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Displays work order on-time vs. late counts by maintenance type, category, and site.</w:t>
            </w:r>
          </w:p>
        </w:tc>
        <w:tc>
          <w:tcPr>
            <w:tcW w:type="dxa" w:w="28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WO_NO, site, maintenance_type, status, late_indicator, wo_late_count, wo_ontime_count</w:t>
            </w:r>
          </w:p>
        </w:tc>
        <w:tc>
          <w:tcPr>
            <w:tcW w:type="dxa" w:w="20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Period, Site, Maintenance Type, Category</w:t>
            </w:r>
          </w:p>
        </w:tc>
      </w:tr>
      <w:tr>
        <w:tc>
          <w:tcPr>
            <w:tcW w:type="dxa" w:w="2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Bin Cleaning Compliance Report</w:t>
            </w:r>
          </w:p>
        </w:tc>
        <w:tc>
          <w:tcPr>
            <w:tcW w:type="dxa" w:w="2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Shows days_since_last_cleaning vs. clean_standard_freq per bin and site.</w:t>
            </w:r>
          </w:p>
        </w:tc>
        <w:tc>
          <w:tcPr>
            <w:tcW w:type="dxa" w:w="288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Bin_ID, site, CleaningType, days_since_last_cleaning, clean_standard_freq, bin_status</w:t>
            </w:r>
          </w:p>
        </w:tc>
        <w:tc>
          <w:tcPr>
            <w:tcW w:type="dxa" w:w="208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Period, Site, Cleaning Type, Bin</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Customer Order &amp; Fill History Report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Displays order headers and line items with shipped volumes, product classes, and ship dates per customer.</w:t>
            </w:r>
          </w:p>
        </w:tc>
        <w:tc>
          <w:tcPr>
            <w:tcW w:type="dxa" w:w="28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ORDER_NO, customer_nm, SHIP_DATE, ITEM_CLASS_DESC, invoice_cwts, ORDER_STATUS</w:t>
            </w:r>
          </w:p>
        </w:tc>
        <w:tc>
          <w:tcPr>
            <w:tcW w:type="dxa" w:w="20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Period, Customer, Product Class, Site</w:t>
            </w:r>
          </w:p>
        </w:tc>
      </w:tr>
      <w:tr>
        <w:tc>
          <w:tcPr>
            <w:tcW w:type="dxa" w:w="2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Product-wise Sales &amp; Inventory Report</w:t>
            </w:r>
          </w:p>
        </w:tc>
        <w:tc>
          <w:tcPr>
            <w:tcW w:type="dxa" w:w="2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Ranks products by shipped cwts and shows current stock availability by site.</w:t>
            </w:r>
          </w:p>
        </w:tc>
        <w:tc>
          <w:tcPr>
            <w:tcW w:type="dxa" w:w="288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product_id, item_class, shipped_cwt, stock_qty, site</w:t>
            </w:r>
          </w:p>
        </w:tc>
        <w:tc>
          <w:tcPr>
            <w:tcW w:type="dxa" w:w="208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Period, Site, Item Class, Product</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Carrier Miles &amp; Volume Report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Aggregates fill order miles and shipped cwts by carrier and ShipTo region.</w:t>
            </w:r>
          </w:p>
        </w:tc>
        <w:tc>
          <w:tcPr>
            <w:tcW w:type="dxa" w:w="28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Carrier, ShipTo, bulk_or_sack, miles, shipped_cwt, volume</w:t>
            </w:r>
          </w:p>
        </w:tc>
        <w:tc>
          <w:tcPr>
            <w:tcW w:type="dxa" w:w="20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Period, Carrier, Region</w:t>
            </w:r>
          </w:p>
        </w:tc>
      </w:tr>
      <w:tr>
        <w:tc>
          <w:tcPr>
            <w:tcW w:type="dxa" w:w="2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Pack Line Downtime Analysis Report</w:t>
            </w:r>
          </w:p>
        </w:tc>
        <w:tc>
          <w:tcPr>
            <w:tcW w:type="dxa" w:w="2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Analyses downtime sources per pack line and site over the selected period.</w:t>
            </w:r>
          </w:p>
        </w:tc>
        <w:tc>
          <w:tcPr>
            <w:tcW w:type="dxa" w:w="288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Line, site, CalcDT, MinutesRun, NonProdDT rows flagged, OEE trend</w:t>
            </w:r>
          </w:p>
        </w:tc>
        <w:tc>
          <w:tcPr>
            <w:tcW w:type="dxa" w:w="208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Period, Site, Line, Product</w:t>
            </w:r>
          </w:p>
        </w:tc>
      </w:tr>
    </w:tbl>
    <w:p>
      <w:pPr>
        <w:spacing w:after="60" w:before="60"/>
      </w:pPr>
      <w:r>
        <w:t xml:space="preserve"/>
      </w:r>
    </w:p>
    <w:p>
      <w:r>
        <w:br w:type="page"/>
      </w:r>
    </w:p>
    <w:p>
      <w:pPr>
        <w:pStyle w:val="Heading1"/>
        <w:spacing w:after="120" w:before="360"/>
      </w:pPr>
      <w:r>
        <w:rPr>
          <w:rFonts w:ascii="Arial" w:cs="Arial" w:eastAsia="Arial" w:hAnsi="Arial"/>
          <w:b/>
          <w:bCs/>
          <w:color w:val="1F4E79"/>
          <w:sz w:val="32"/>
          <w:szCs w:val="32"/>
        </w:rPr>
        <w:t xml:space="preserve">8. MIS Dashboards</w:t>
      </w:r>
    </w:p>
    <w:p>
      <w:pPr>
        <w:spacing w:after="60" w:before="60"/>
      </w:pPr>
      <w:r>
        <w:rPr>
          <w:rFonts w:ascii="Arial" w:cs="Arial" w:eastAsia="Arial" w:hAnsi="Arial"/>
          <w:sz w:val="22"/>
          <w:szCs w:val="22"/>
        </w:rPr>
        <w:t xml:space="preserve">Ardent Mills MIS Dashboards provide visual representations of key operational, logistical, and commercial KPIs in a single interface. Dashboards are role-based and empower managers to make fast, data-driven decisions. All dashboards are powered by the Oracle ARD_OPS OLTP schema.</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8.1 Management Dashboard</w:t>
      </w:r>
    </w:p>
    <w:p>
      <w:pPr>
        <w:pStyle w:val="ListParagraph"/>
        <w:numPr>
          <w:ilvl w:val="0"/>
          <w:numId w:val="2"/>
        </w:numPr>
        <w:spacing w:after="40" w:before="40"/>
      </w:pPr>
      <w:r>
        <w:rPr>
          <w:rFonts w:ascii="Arial" w:cs="Arial" w:eastAsia="Arial" w:hAnsi="Arial"/>
          <w:sz w:val="22"/>
          <w:szCs w:val="22"/>
        </w:rPr>
        <w:t xml:space="preserve">Cross-site Pack &amp; Mill OEE trend</w:t>
      </w:r>
    </w:p>
    <w:p>
      <w:pPr>
        <w:pStyle w:val="ListParagraph"/>
        <w:numPr>
          <w:ilvl w:val="0"/>
          <w:numId w:val="2"/>
        </w:numPr>
        <w:spacing w:after="40" w:before="40"/>
      </w:pPr>
      <w:r>
        <w:rPr>
          <w:rFonts w:ascii="Arial" w:cs="Arial" w:eastAsia="Arial" w:hAnsi="Arial"/>
          <w:sz w:val="22"/>
          <w:szCs w:val="22"/>
        </w:rPr>
        <w:t xml:space="preserve">Sales (shipped cwts) by product class</w:t>
      </w:r>
    </w:p>
    <w:p>
      <w:pPr>
        <w:pStyle w:val="ListParagraph"/>
        <w:numPr>
          <w:ilvl w:val="0"/>
          <w:numId w:val="2"/>
        </w:numPr>
        <w:spacing w:after="40" w:before="40"/>
      </w:pPr>
      <w:r>
        <w:rPr>
          <w:rFonts w:ascii="Arial" w:cs="Arial" w:eastAsia="Arial" w:hAnsi="Arial"/>
          <w:sz w:val="22"/>
          <w:szCs w:val="22"/>
        </w:rPr>
        <w:t xml:space="preserve">Sales by site and customer group</w:t>
      </w:r>
    </w:p>
    <w:p>
      <w:pPr>
        <w:pStyle w:val="ListParagraph"/>
        <w:numPr>
          <w:ilvl w:val="0"/>
          <w:numId w:val="2"/>
        </w:numPr>
        <w:spacing w:after="40" w:before="40"/>
      </w:pPr>
      <w:r>
        <w:rPr>
          <w:rFonts w:ascii="Arial" w:cs="Arial" w:eastAsia="Arial" w:hAnsi="Arial"/>
          <w:sz w:val="22"/>
          <w:szCs w:val="22"/>
        </w:rPr>
        <w:t xml:space="preserve">Forecasted vs. actual shipped cwts (rolling 12 months)</w:t>
      </w:r>
    </w:p>
    <w:p>
      <w:pPr>
        <w:pStyle w:val="ListParagraph"/>
        <w:numPr>
          <w:ilvl w:val="0"/>
          <w:numId w:val="2"/>
        </w:numPr>
        <w:spacing w:after="40" w:before="40"/>
      </w:pPr>
      <w:r>
        <w:rPr>
          <w:rFonts w:ascii="Arial" w:cs="Arial" w:eastAsia="Arial" w:hAnsi="Arial"/>
          <w:sz w:val="22"/>
          <w:szCs w:val="22"/>
        </w:rPr>
        <w:t xml:space="preserve">Stock availability by product class and site</w:t>
      </w:r>
    </w:p>
    <w:p>
      <w:pPr>
        <w:pStyle w:val="ListParagraph"/>
        <w:numPr>
          <w:ilvl w:val="0"/>
          <w:numId w:val="2"/>
        </w:numPr>
        <w:spacing w:after="40" w:before="40"/>
      </w:pPr>
      <w:r>
        <w:rPr>
          <w:rFonts w:ascii="Arial" w:cs="Arial" w:eastAsia="Arial" w:hAnsi="Arial"/>
          <w:sz w:val="22"/>
          <w:szCs w:val="22"/>
        </w:rPr>
        <w:t xml:space="preserve">Fill order variance summary (var_to_goal by carrier)</w:t>
      </w:r>
    </w:p>
    <w:p>
      <w:pPr>
        <w:pStyle w:val="ListParagraph"/>
        <w:numPr>
          <w:ilvl w:val="0"/>
          <w:numId w:val="2"/>
        </w:numPr>
        <w:spacing w:after="40" w:before="40"/>
      </w:pPr>
      <w:r>
        <w:rPr>
          <w:rFonts w:ascii="Arial" w:cs="Arial" w:eastAsia="Arial" w:hAnsi="Arial"/>
          <w:sz w:val="22"/>
          <w:szCs w:val="22"/>
        </w:rPr>
        <w:t xml:space="preserve">New customer acquisition rate</w:t>
      </w:r>
    </w:p>
    <w:p>
      <w:pPr>
        <w:pStyle w:val="ListParagraph"/>
        <w:numPr>
          <w:ilvl w:val="0"/>
          <w:numId w:val="2"/>
        </w:numPr>
        <w:spacing w:after="40" w:before="40"/>
      </w:pPr>
      <w:r>
        <w:rPr>
          <w:rFonts w:ascii="Arial" w:cs="Arial" w:eastAsia="Arial" w:hAnsi="Arial"/>
          <w:sz w:val="22"/>
          <w:szCs w:val="22"/>
        </w:rPr>
        <w:t xml:space="preserve">Customer retention rate</w:t>
      </w:r>
    </w:p>
    <w:p>
      <w:pPr>
        <w:pStyle w:val="ListParagraph"/>
        <w:numPr>
          <w:ilvl w:val="0"/>
          <w:numId w:val="2"/>
        </w:numPr>
        <w:spacing w:after="40" w:before="40"/>
      </w:pPr>
      <w:r>
        <w:rPr>
          <w:rFonts w:ascii="Arial" w:cs="Arial" w:eastAsia="Arial" w:hAnsi="Arial"/>
          <w:sz w:val="22"/>
          <w:szCs w:val="22"/>
        </w:rPr>
        <w:t xml:space="preserve">Active vs. inactive customer ratio</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8.2 General Manager Dashboard</w:t>
      </w:r>
    </w:p>
    <w:p>
      <w:pPr>
        <w:pStyle w:val="ListParagraph"/>
        <w:numPr>
          <w:ilvl w:val="0"/>
          <w:numId w:val="2"/>
        </w:numPr>
        <w:spacing w:after="40" w:before="40"/>
      </w:pPr>
      <w:r>
        <w:rPr>
          <w:rFonts w:ascii="Arial" w:cs="Arial" w:eastAsia="Arial" w:hAnsi="Arial"/>
          <w:sz w:val="22"/>
          <w:szCs w:val="22"/>
        </w:rPr>
        <w:t xml:space="preserve">OEE summary across all sites (Pack + Mill)</w:t>
      </w:r>
    </w:p>
    <w:p>
      <w:pPr>
        <w:pStyle w:val="ListParagraph"/>
        <w:numPr>
          <w:ilvl w:val="0"/>
          <w:numId w:val="2"/>
        </w:numPr>
        <w:spacing w:after="40" w:before="40"/>
      </w:pPr>
      <w:r>
        <w:rPr>
          <w:rFonts w:ascii="Arial" w:cs="Arial" w:eastAsia="Arial" w:hAnsi="Arial"/>
          <w:sz w:val="22"/>
          <w:szCs w:val="22"/>
        </w:rPr>
        <w:t xml:space="preserve">Sales target progress by site and product class</w:t>
      </w:r>
    </w:p>
    <w:p>
      <w:pPr>
        <w:pStyle w:val="ListParagraph"/>
        <w:numPr>
          <w:ilvl w:val="0"/>
          <w:numId w:val="2"/>
        </w:numPr>
        <w:spacing w:after="40" w:before="40"/>
      </w:pPr>
      <w:r>
        <w:rPr>
          <w:rFonts w:ascii="Arial" w:cs="Arial" w:eastAsia="Arial" w:hAnsi="Arial"/>
          <w:sz w:val="22"/>
          <w:szCs w:val="22"/>
        </w:rPr>
        <w:t xml:space="preserve">Work order compliance rate by site</w:t>
      </w:r>
    </w:p>
    <w:p>
      <w:pPr>
        <w:pStyle w:val="ListParagraph"/>
        <w:numPr>
          <w:ilvl w:val="0"/>
          <w:numId w:val="2"/>
        </w:numPr>
        <w:spacing w:after="40" w:before="40"/>
      </w:pPr>
      <w:r>
        <w:rPr>
          <w:rFonts w:ascii="Arial" w:cs="Arial" w:eastAsia="Arial" w:hAnsi="Arial"/>
          <w:sz w:val="22"/>
          <w:szCs w:val="22"/>
        </w:rPr>
        <w:t xml:space="preserve">Bin cleaning compliance alerts (bins overdue)</w:t>
      </w:r>
    </w:p>
    <w:p>
      <w:pPr>
        <w:pStyle w:val="ListParagraph"/>
        <w:numPr>
          <w:ilvl w:val="0"/>
          <w:numId w:val="2"/>
        </w:numPr>
        <w:spacing w:after="40" w:before="40"/>
      </w:pPr>
      <w:r>
        <w:rPr>
          <w:rFonts w:ascii="Arial" w:cs="Arial" w:eastAsia="Arial" w:hAnsi="Arial"/>
          <w:sz w:val="22"/>
          <w:szCs w:val="22"/>
        </w:rPr>
        <w:t xml:space="preserve">Fill order performance: shipped cwts vs. site_goal</w:t>
      </w:r>
    </w:p>
    <w:p>
      <w:pPr>
        <w:pStyle w:val="ListParagraph"/>
        <w:numPr>
          <w:ilvl w:val="0"/>
          <w:numId w:val="2"/>
        </w:numPr>
        <w:spacing w:after="40" w:before="40"/>
      </w:pPr>
      <w:r>
        <w:rPr>
          <w:rFonts w:ascii="Arial" w:cs="Arial" w:eastAsia="Arial" w:hAnsi="Arial"/>
          <w:sz w:val="22"/>
          <w:szCs w:val="22"/>
        </w:rPr>
        <w:t xml:space="preserve">Outstanding approvals (credit limits, price exceptions)</w:t>
      </w:r>
    </w:p>
    <w:p>
      <w:pPr>
        <w:pStyle w:val="ListParagraph"/>
        <w:numPr>
          <w:ilvl w:val="0"/>
          <w:numId w:val="2"/>
        </w:numPr>
        <w:spacing w:after="40" w:before="40"/>
      </w:pPr>
      <w:r>
        <w:rPr>
          <w:rFonts w:ascii="Arial" w:cs="Arial" w:eastAsia="Arial" w:hAnsi="Arial"/>
          <w:sz w:val="22"/>
          <w:szCs w:val="22"/>
        </w:rPr>
        <w:t xml:space="preserve">Customer outstanding and overdue collections</w:t>
      </w:r>
    </w:p>
    <w:p>
      <w:pPr>
        <w:pStyle w:val="ListParagraph"/>
        <w:numPr>
          <w:ilvl w:val="0"/>
          <w:numId w:val="2"/>
        </w:numPr>
        <w:spacing w:after="40" w:before="40"/>
      </w:pPr>
      <w:r>
        <w:rPr>
          <w:rFonts w:ascii="Arial" w:cs="Arial" w:eastAsia="Arial" w:hAnsi="Arial"/>
          <w:sz w:val="22"/>
          <w:szCs w:val="22"/>
        </w:rPr>
        <w:t xml:space="preserve">New customer acquisition rate and CLV summary</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8.3 Site / Operations Manager Dashboard</w:t>
      </w:r>
    </w:p>
    <w:p>
      <w:pPr>
        <w:pStyle w:val="ListParagraph"/>
        <w:numPr>
          <w:ilvl w:val="0"/>
          <w:numId w:val="2"/>
        </w:numPr>
        <w:spacing w:after="40" w:before="40"/>
      </w:pPr>
      <w:r>
        <w:rPr>
          <w:rFonts w:ascii="Arial" w:cs="Arial" w:eastAsia="Arial" w:hAnsi="Arial"/>
          <w:sz w:val="22"/>
          <w:szCs w:val="22"/>
        </w:rPr>
        <w:t xml:space="preserve">Pack run OEE by line (current period)</w:t>
      </w:r>
    </w:p>
    <w:p>
      <w:pPr>
        <w:pStyle w:val="ListParagraph"/>
        <w:numPr>
          <w:ilvl w:val="0"/>
          <w:numId w:val="2"/>
        </w:numPr>
        <w:spacing w:after="40" w:before="40"/>
      </w:pPr>
      <w:r>
        <w:rPr>
          <w:rFonts w:ascii="Arial" w:cs="Arial" w:eastAsia="Arial" w:hAnsi="Arial"/>
          <w:sz w:val="22"/>
          <w:szCs w:val="22"/>
        </w:rPr>
        <w:t xml:space="preserve">Mill run OEE by production mix</w:t>
      </w:r>
    </w:p>
    <w:p>
      <w:pPr>
        <w:pStyle w:val="ListParagraph"/>
        <w:numPr>
          <w:ilvl w:val="0"/>
          <w:numId w:val="2"/>
        </w:numPr>
        <w:spacing w:after="40" w:before="40"/>
      </w:pPr>
      <w:r>
        <w:rPr>
          <w:rFonts w:ascii="Arial" w:cs="Arial" w:eastAsia="Arial" w:hAnsi="Arial"/>
          <w:sz w:val="22"/>
          <w:szCs w:val="22"/>
        </w:rPr>
        <w:t xml:space="preserve">Pack line downtime breakdown (CalcDT vs. MinutesRun)</w:t>
      </w:r>
    </w:p>
    <w:p>
      <w:pPr>
        <w:pStyle w:val="ListParagraph"/>
        <w:numPr>
          <w:ilvl w:val="0"/>
          <w:numId w:val="2"/>
        </w:numPr>
        <w:spacing w:after="40" w:before="40"/>
      </w:pPr>
      <w:r>
        <w:rPr>
          <w:rFonts w:ascii="Arial" w:cs="Arial" w:eastAsia="Arial" w:hAnsi="Arial"/>
          <w:sz w:val="22"/>
          <w:szCs w:val="22"/>
        </w:rPr>
        <w:t xml:space="preserve">Work order status: open, closed, late counts</w:t>
      </w:r>
    </w:p>
    <w:p>
      <w:pPr>
        <w:pStyle w:val="ListParagraph"/>
        <w:numPr>
          <w:ilvl w:val="0"/>
          <w:numId w:val="2"/>
        </w:numPr>
        <w:spacing w:after="40" w:before="40"/>
      </w:pPr>
      <w:r>
        <w:rPr>
          <w:rFonts w:ascii="Arial" w:cs="Arial" w:eastAsia="Arial" w:hAnsi="Arial"/>
          <w:sz w:val="22"/>
          <w:szCs w:val="22"/>
        </w:rPr>
        <w:t xml:space="preserve">Bin cleaning status: bins overdue vs. compliant</w:t>
      </w:r>
    </w:p>
    <w:p>
      <w:pPr>
        <w:pStyle w:val="ListParagraph"/>
        <w:numPr>
          <w:ilvl w:val="0"/>
          <w:numId w:val="2"/>
        </w:numPr>
        <w:spacing w:after="40" w:before="40"/>
      </w:pPr>
      <w:r>
        <w:rPr>
          <w:rFonts w:ascii="Arial" w:cs="Arial" w:eastAsia="Arial" w:hAnsi="Arial"/>
          <w:sz w:val="22"/>
          <w:szCs w:val="22"/>
        </w:rPr>
        <w:t xml:space="preserve">Fill order dispatch status and approval queue</w:t>
      </w:r>
    </w:p>
    <w:p>
      <w:pPr>
        <w:pStyle w:val="ListParagraph"/>
        <w:numPr>
          <w:ilvl w:val="0"/>
          <w:numId w:val="2"/>
        </w:numPr>
        <w:spacing w:after="40" w:before="40"/>
      </w:pPr>
      <w:r>
        <w:rPr>
          <w:rFonts w:ascii="Arial" w:cs="Arial" w:eastAsia="Arial" w:hAnsi="Arial"/>
          <w:sz w:val="22"/>
          <w:szCs w:val="22"/>
        </w:rPr>
        <w:t xml:space="preserve">Stock availability by product</w:t>
      </w:r>
    </w:p>
    <w:p>
      <w:pPr>
        <w:pStyle w:val="ListParagraph"/>
        <w:numPr>
          <w:ilvl w:val="0"/>
          <w:numId w:val="2"/>
        </w:numPr>
        <w:spacing w:after="40" w:before="40"/>
      </w:pPr>
      <w:r>
        <w:rPr>
          <w:rFonts w:ascii="Arial" w:cs="Arial" w:eastAsia="Arial" w:hAnsi="Arial"/>
          <w:sz w:val="22"/>
          <w:szCs w:val="22"/>
        </w:rPr>
        <w:t xml:space="preserve">Order backlog count</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8.4 Logistics / Dispatch Dashboard</w:t>
      </w:r>
    </w:p>
    <w:p>
      <w:pPr>
        <w:pStyle w:val="ListParagraph"/>
        <w:numPr>
          <w:ilvl w:val="0"/>
          <w:numId w:val="2"/>
        </w:numPr>
        <w:spacing w:after="40" w:before="40"/>
      </w:pPr>
      <w:r>
        <w:rPr>
          <w:rFonts w:ascii="Arial" w:cs="Arial" w:eastAsia="Arial" w:hAnsi="Arial"/>
          <w:sz w:val="22"/>
          <w:szCs w:val="22"/>
        </w:rPr>
        <w:t xml:space="preserve">Fill order volume vs. site_goal by carrier</w:t>
      </w:r>
    </w:p>
    <w:p>
      <w:pPr>
        <w:pStyle w:val="ListParagraph"/>
        <w:numPr>
          <w:ilvl w:val="0"/>
          <w:numId w:val="2"/>
        </w:numPr>
        <w:spacing w:after="40" w:before="40"/>
      </w:pPr>
      <w:r>
        <w:rPr>
          <w:rFonts w:ascii="Arial" w:cs="Arial" w:eastAsia="Arial" w:hAnsi="Arial"/>
          <w:sz w:val="22"/>
          <w:szCs w:val="22"/>
        </w:rPr>
        <w:t xml:space="preserve">Carrier variance: var_to_goal and var_to_baseline</w:t>
      </w:r>
    </w:p>
    <w:p>
      <w:pPr>
        <w:pStyle w:val="ListParagraph"/>
        <w:numPr>
          <w:ilvl w:val="0"/>
          <w:numId w:val="2"/>
        </w:numPr>
        <w:spacing w:after="40" w:before="40"/>
      </w:pPr>
      <w:r>
        <w:rPr>
          <w:rFonts w:ascii="Arial" w:cs="Arial" w:eastAsia="Arial" w:hAnsi="Arial"/>
          <w:sz w:val="22"/>
          <w:szCs w:val="22"/>
        </w:rPr>
        <w:t xml:space="preserve">Today's dispatches (approved, pending, in-freight)</w:t>
      </w:r>
    </w:p>
    <w:p>
      <w:pPr>
        <w:pStyle w:val="ListParagraph"/>
        <w:numPr>
          <w:ilvl w:val="0"/>
          <w:numId w:val="2"/>
        </w:numPr>
        <w:spacing w:after="40" w:before="40"/>
      </w:pPr>
      <w:r>
        <w:rPr>
          <w:rFonts w:ascii="Arial" w:cs="Arial" w:eastAsia="Arial" w:hAnsi="Arial"/>
          <w:sz w:val="22"/>
          <w:szCs w:val="22"/>
        </w:rPr>
        <w:t xml:space="preserve">ShipTo account delivery status</w:t>
      </w:r>
    </w:p>
    <w:p>
      <w:pPr>
        <w:pStyle w:val="ListParagraph"/>
        <w:numPr>
          <w:ilvl w:val="0"/>
          <w:numId w:val="2"/>
        </w:numPr>
        <w:spacing w:after="40" w:before="40"/>
      </w:pPr>
      <w:r>
        <w:rPr>
          <w:rFonts w:ascii="Arial" w:cs="Arial" w:eastAsia="Arial" w:hAnsi="Arial"/>
          <w:sz w:val="22"/>
          <w:szCs w:val="22"/>
        </w:rPr>
        <w:t xml:space="preserve">Bulk vs. sack volume split</w:t>
      </w:r>
    </w:p>
    <w:p>
      <w:pPr>
        <w:pStyle w:val="ListParagraph"/>
        <w:numPr>
          <w:ilvl w:val="0"/>
          <w:numId w:val="2"/>
        </w:numPr>
        <w:spacing w:after="40" w:before="40"/>
      </w:pPr>
      <w:r>
        <w:rPr>
          <w:rFonts w:ascii="Arial" w:cs="Arial" w:eastAsia="Arial" w:hAnsi="Arial"/>
          <w:sz w:val="22"/>
          <w:szCs w:val="22"/>
        </w:rPr>
        <w:t xml:space="preserve">Miles by carrier and ShipTo region</w:t>
      </w:r>
    </w:p>
    <w:p>
      <w:pPr>
        <w:pStyle w:val="ListParagraph"/>
        <w:numPr>
          <w:ilvl w:val="0"/>
          <w:numId w:val="2"/>
        </w:numPr>
        <w:spacing w:after="40" w:before="40"/>
      </w:pPr>
      <w:r>
        <w:rPr>
          <w:rFonts w:ascii="Arial" w:cs="Arial" w:eastAsia="Arial" w:hAnsi="Arial"/>
          <w:sz w:val="22"/>
          <w:szCs w:val="22"/>
        </w:rPr>
        <w:t xml:space="preserve">Exception cwts alerts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8.5 Actionable Dashboards</w:t>
      </w:r>
    </w:p>
    <w:p>
      <w:pPr>
        <w:pStyle w:val="ListParagraph"/>
        <w:numPr>
          <w:ilvl w:val="0"/>
          <w:numId w:val="2"/>
        </w:numPr>
        <w:spacing w:after="40" w:before="40"/>
      </w:pPr>
      <w:r>
        <w:rPr>
          <w:rFonts w:ascii="Arial" w:cs="Arial" w:eastAsia="Arial" w:hAnsi="Arial"/>
          <w:sz w:val="22"/>
          <w:szCs w:val="22"/>
        </w:rPr>
        <w:t xml:space="preserve">Today's Pack Runs (OEE, GoodUnits, MinutesRun)</w:t>
      </w:r>
    </w:p>
    <w:p>
      <w:pPr>
        <w:pStyle w:val="ListParagraph"/>
        <w:numPr>
          <w:ilvl w:val="0"/>
          <w:numId w:val="2"/>
        </w:numPr>
        <w:spacing w:after="40" w:before="40"/>
      </w:pPr>
      <w:r>
        <w:rPr>
          <w:rFonts w:ascii="Arial" w:cs="Arial" w:eastAsia="Arial" w:hAnsi="Arial"/>
          <w:sz w:val="22"/>
          <w:szCs w:val="22"/>
        </w:rPr>
        <w:t xml:space="preserve">Today's Mill Runs (OEE, Downtime)</w:t>
      </w:r>
    </w:p>
    <w:p>
      <w:pPr>
        <w:pStyle w:val="ListParagraph"/>
        <w:numPr>
          <w:ilvl w:val="0"/>
          <w:numId w:val="2"/>
        </w:numPr>
        <w:spacing w:after="40" w:before="40"/>
      </w:pPr>
      <w:r>
        <w:rPr>
          <w:rFonts w:ascii="Arial" w:cs="Arial" w:eastAsia="Arial" w:hAnsi="Arial"/>
          <w:sz w:val="22"/>
          <w:szCs w:val="22"/>
        </w:rPr>
        <w:t xml:space="preserve">Today's Fill Orders (shipped_cwt, carrier)</w:t>
      </w:r>
    </w:p>
    <w:p>
      <w:pPr>
        <w:pStyle w:val="ListParagraph"/>
        <w:numPr>
          <w:ilvl w:val="0"/>
          <w:numId w:val="2"/>
        </w:numPr>
        <w:spacing w:after="40" w:before="40"/>
      </w:pPr>
      <w:r>
        <w:rPr>
          <w:rFonts w:ascii="Arial" w:cs="Arial" w:eastAsia="Arial" w:hAnsi="Arial"/>
          <w:sz w:val="22"/>
          <w:szCs w:val="22"/>
        </w:rPr>
        <w:t xml:space="preserve">Open Work Orders Count</w:t>
      </w:r>
    </w:p>
    <w:p>
      <w:pPr>
        <w:pStyle w:val="ListParagraph"/>
        <w:numPr>
          <w:ilvl w:val="0"/>
          <w:numId w:val="2"/>
        </w:numPr>
        <w:spacing w:after="40" w:before="40"/>
      </w:pPr>
      <w:r>
        <w:rPr>
          <w:rFonts w:ascii="Arial" w:cs="Arial" w:eastAsia="Arial" w:hAnsi="Arial"/>
          <w:sz w:val="22"/>
          <w:szCs w:val="22"/>
        </w:rPr>
        <w:t xml:space="preserve">Bins Due for Cleaning Today</w:t>
      </w:r>
    </w:p>
    <w:p>
      <w:pPr>
        <w:pStyle w:val="ListParagraph"/>
        <w:numPr>
          <w:ilvl w:val="0"/>
          <w:numId w:val="2"/>
        </w:numPr>
        <w:spacing w:after="40" w:before="40"/>
      </w:pPr>
      <w:r>
        <w:rPr>
          <w:rFonts w:ascii="Arial" w:cs="Arial" w:eastAsia="Arial" w:hAnsi="Arial"/>
          <w:sz w:val="22"/>
          <w:szCs w:val="22"/>
        </w:rPr>
        <w:t xml:space="preserve">Open Sales Orders</w:t>
      </w:r>
    </w:p>
    <w:p>
      <w:pPr>
        <w:pStyle w:val="ListParagraph"/>
        <w:numPr>
          <w:ilvl w:val="0"/>
          <w:numId w:val="2"/>
        </w:numPr>
        <w:spacing w:after="40" w:before="40"/>
      </w:pPr>
      <w:r>
        <w:rPr>
          <w:rFonts w:ascii="Arial" w:cs="Arial" w:eastAsia="Arial" w:hAnsi="Arial"/>
          <w:sz w:val="22"/>
          <w:szCs w:val="22"/>
        </w:rPr>
        <w:t xml:space="preserve">Sales Target Achievement (MTD)</w:t>
      </w:r>
    </w:p>
    <w:p>
      <w:pPr>
        <w:pStyle w:val="ListParagraph"/>
        <w:numPr>
          <w:ilvl w:val="0"/>
          <w:numId w:val="2"/>
        </w:numPr>
        <w:spacing w:after="40" w:before="40"/>
      </w:pPr>
      <w:r>
        <w:rPr>
          <w:rFonts w:ascii="Arial" w:cs="Arial" w:eastAsia="Arial" w:hAnsi="Arial"/>
          <w:sz w:val="22"/>
          <w:szCs w:val="22"/>
        </w:rPr>
        <w:t xml:space="preserve">Top Selling Product Class (MTD)</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8.6 Performance Dashboards</w:t>
      </w:r>
    </w:p>
    <w:p>
      <w:pPr>
        <w:pStyle w:val="ListParagraph"/>
        <w:numPr>
          <w:ilvl w:val="0"/>
          <w:numId w:val="2"/>
        </w:numPr>
        <w:spacing w:after="40" w:before="40"/>
      </w:pPr>
      <w:r>
        <w:rPr>
          <w:rFonts w:ascii="Arial" w:cs="Arial" w:eastAsia="Arial" w:hAnsi="Arial"/>
          <w:sz w:val="22"/>
          <w:szCs w:val="22"/>
        </w:rPr>
        <w:t xml:space="preserve">Top 5 products by shipped cwts</w:t>
      </w:r>
    </w:p>
    <w:p>
      <w:pPr>
        <w:pStyle w:val="ListParagraph"/>
        <w:numPr>
          <w:ilvl w:val="0"/>
          <w:numId w:val="2"/>
        </w:numPr>
        <w:spacing w:after="40" w:before="40"/>
      </w:pPr>
      <w:r>
        <w:rPr>
          <w:rFonts w:ascii="Arial" w:cs="Arial" w:eastAsia="Arial" w:hAnsi="Arial"/>
          <w:sz w:val="22"/>
          <w:szCs w:val="22"/>
        </w:rPr>
        <w:t xml:space="preserve">Pack OEE trend (rolling 13 weeks)</w:t>
      </w:r>
    </w:p>
    <w:p>
      <w:pPr>
        <w:pStyle w:val="ListParagraph"/>
        <w:numPr>
          <w:ilvl w:val="0"/>
          <w:numId w:val="2"/>
        </w:numPr>
        <w:spacing w:after="40" w:before="40"/>
      </w:pPr>
      <w:r>
        <w:rPr>
          <w:rFonts w:ascii="Arial" w:cs="Arial" w:eastAsia="Arial" w:hAnsi="Arial"/>
          <w:sz w:val="22"/>
          <w:szCs w:val="22"/>
        </w:rPr>
        <w:t xml:space="preserve">Mill OEE trend (rolling 13 weeks)</w:t>
      </w:r>
    </w:p>
    <w:p>
      <w:pPr>
        <w:pStyle w:val="ListParagraph"/>
        <w:numPr>
          <w:ilvl w:val="0"/>
          <w:numId w:val="2"/>
        </w:numPr>
        <w:spacing w:after="40" w:before="40"/>
      </w:pPr>
      <w:r>
        <w:rPr>
          <w:rFonts w:ascii="Arial" w:cs="Arial" w:eastAsia="Arial" w:hAnsi="Arial"/>
          <w:sz w:val="22"/>
          <w:szCs w:val="22"/>
        </w:rPr>
        <w:t xml:space="preserve">Sales cwts growth (MoM, YoY)</w:t>
      </w:r>
    </w:p>
    <w:p>
      <w:pPr>
        <w:pStyle w:val="ListParagraph"/>
        <w:numPr>
          <w:ilvl w:val="0"/>
          <w:numId w:val="2"/>
        </w:numPr>
        <w:spacing w:after="40" w:before="40"/>
      </w:pPr>
      <w:r>
        <w:rPr>
          <w:rFonts w:ascii="Arial" w:cs="Arial" w:eastAsia="Arial" w:hAnsi="Arial"/>
          <w:sz w:val="22"/>
          <w:szCs w:val="22"/>
        </w:rPr>
        <w:t xml:space="preserve">Average fill variance by carrier</w:t>
      </w:r>
    </w:p>
    <w:p>
      <w:pPr>
        <w:pStyle w:val="ListParagraph"/>
        <w:numPr>
          <w:ilvl w:val="0"/>
          <w:numId w:val="2"/>
        </w:numPr>
        <w:spacing w:after="40" w:before="40"/>
      </w:pPr>
      <w:r>
        <w:rPr>
          <w:rFonts w:ascii="Arial" w:cs="Arial" w:eastAsia="Arial" w:hAnsi="Arial"/>
          <w:sz w:val="22"/>
          <w:szCs w:val="22"/>
        </w:rPr>
        <w:t xml:space="preserve">Enquiry to dispatch conversion ratio</w:t>
      </w:r>
    </w:p>
    <w:p>
      <w:pPr>
        <w:pStyle w:val="ListParagraph"/>
        <w:numPr>
          <w:ilvl w:val="0"/>
          <w:numId w:val="2"/>
        </w:numPr>
        <w:spacing w:after="40" w:before="40"/>
      </w:pPr>
      <w:r>
        <w:rPr>
          <w:rFonts w:ascii="Arial" w:cs="Arial" w:eastAsia="Arial" w:hAnsi="Arial"/>
          <w:sz w:val="22"/>
          <w:szCs w:val="22"/>
        </w:rPr>
        <w:t xml:space="preserve">Work order on-time completion rate</w:t>
      </w:r>
    </w:p>
    <w:p>
      <w:pPr>
        <w:pStyle w:val="ListParagraph"/>
        <w:numPr>
          <w:ilvl w:val="0"/>
          <w:numId w:val="2"/>
        </w:numPr>
        <w:spacing w:after="40" w:before="40"/>
      </w:pPr>
      <w:r>
        <w:rPr>
          <w:rFonts w:ascii="Arial" w:cs="Arial" w:eastAsia="Arial" w:hAnsi="Arial"/>
          <w:sz w:val="22"/>
          <w:szCs w:val="22"/>
        </w:rPr>
        <w:t xml:space="preserve">Bin cleaning compliance rate by site</w:t>
      </w:r>
    </w:p>
    <w:p>
      <w:pPr>
        <w:spacing w:after="60" w:before="60"/>
      </w:pPr>
      <w:r>
        <w:t xml:space="preserve"/>
      </w:r>
    </w:p>
    <w:p>
      <w:r>
        <w:br w:type="page"/>
      </w:r>
    </w:p>
    <w:p>
      <w:pPr>
        <w:pStyle w:val="Heading1"/>
        <w:spacing w:after="120" w:before="360"/>
      </w:pPr>
      <w:r>
        <w:rPr>
          <w:rFonts w:ascii="Arial" w:cs="Arial" w:eastAsia="Arial" w:hAnsi="Arial"/>
          <w:b/>
          <w:bCs/>
          <w:color w:val="1F4E79"/>
          <w:sz w:val="32"/>
          <w:szCs w:val="32"/>
        </w:rPr>
        <w:t xml:space="preserve">9. Master and Transaction Data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KPI</w:t>
            </w:r>
          </w:p>
        </w:tc>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Master Tables</w:t>
            </w:r>
          </w:p>
        </w:tc>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Transaction Tables</w:t>
            </w:r>
          </w:p>
        </w:tc>
        <w:tc>
          <w:tcPr>
            <w:tcW w:type="dxa" w:w="1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Dimensions</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Pack Run OEE</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ARD_OPS_Site, ARD_OPS_PackLine, ARD_OPS_Product</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ARD_OPS_PackRun (OEE, GoodUnits, TargetUnits, CalcDT, MinutesRun)</w:t>
            </w:r>
          </w:p>
        </w:tc>
        <w:tc>
          <w:tcPr>
            <w:tcW w:type="dxa" w:w="1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Site, Pack Line, Product, Period</w:t>
            </w:r>
          </w:p>
        </w:tc>
      </w:tr>
      <w:tr>
        <w:tc>
          <w:tcPr>
            <w:tcW w:type="dxa" w:w="2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Mill Run OEE</w:t>
            </w:r>
          </w:p>
        </w:tc>
        <w:tc>
          <w:tcPr>
            <w:tcW w:type="dxa" w:w="2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ARD_OPS_Site, ARD_OPS_ProductionMix</w:t>
            </w:r>
          </w:p>
        </w:tc>
        <w:tc>
          <w:tcPr>
            <w:tcW w:type="dxa" w:w="2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ARD_OPS_MillRun (mill_oee, calc_downtime, no_demand_dt, min_run)</w:t>
            </w:r>
          </w:p>
        </w:tc>
        <w:tc>
          <w:tcPr>
            <w:tcW w:type="dxa" w:w="19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Site, Production Mix, Period</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Sales Target Progress</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ARD_OPS_Site, ARD_OPS_Customer, ARD_OPS_Product, ARD_OPS_ItemClass</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ARD_OPS_SalesOrder, ARD_OPS_SalesOrderLine (invoice_cwts)</w:t>
            </w:r>
          </w:p>
        </w:tc>
        <w:tc>
          <w:tcPr>
            <w:tcW w:type="dxa" w:w="1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Site, Customer, Item Class, Period</w:t>
            </w:r>
          </w:p>
        </w:tc>
      </w:tr>
      <w:tr>
        <w:tc>
          <w:tcPr>
            <w:tcW w:type="dxa" w:w="2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Fill Order Performance</w:t>
            </w:r>
          </w:p>
        </w:tc>
        <w:tc>
          <w:tcPr>
            <w:tcW w:type="dxa" w:w="2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ARD_OPS_Site, ARD_OPS_ShipToAccount, ARD_OPS_Carrier, ARD_OPS_Product</w:t>
            </w:r>
          </w:p>
        </w:tc>
        <w:tc>
          <w:tcPr>
            <w:tcW w:type="dxa" w:w="2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ARD_OPS_FillOrder (shipped_cwt, volume, var_to_goal, var_to_baseline, exception_cwts)</w:t>
            </w:r>
          </w:p>
        </w:tc>
        <w:tc>
          <w:tcPr>
            <w:tcW w:type="dxa" w:w="19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Site, Carrier, ShipTo, Bulk/Sack, Period</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Work Order Compliance</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ARD_OPS_Site, ARD_OPS_MaintenanceType</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ARD_OPS_WorkOrder (late_indicator, wo_late_count, wo_ontime_count, status_cd)</w:t>
            </w:r>
          </w:p>
        </w:tc>
        <w:tc>
          <w:tcPr>
            <w:tcW w:type="dxa" w:w="1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Site, Maintenance Type, Category, Period</w:t>
            </w:r>
          </w:p>
        </w:tc>
      </w:tr>
      <w:tr>
        <w:tc>
          <w:tcPr>
            <w:tcW w:type="dxa" w:w="2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Bin Cleaning Compliance</w:t>
            </w:r>
          </w:p>
        </w:tc>
        <w:tc>
          <w:tcPr>
            <w:tcW w:type="dxa" w:w="2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ARD_OPS_Bin, ARD_OPS_Site, ARD_OPS_CleaningType</w:t>
            </w:r>
          </w:p>
        </w:tc>
        <w:tc>
          <w:tcPr>
            <w:tcW w:type="dxa" w:w="2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ARD_OPS_BinCleaningLog (days_since_last_cleaning, bin_status, cleaning_completed_on)</w:t>
            </w:r>
          </w:p>
        </w:tc>
        <w:tc>
          <w:tcPr>
            <w:tcW w:type="dxa" w:w="19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Site, Cleaning Type, Bin, Period</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Customer Outstanding/Overdue</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ARD_OPS_Customer, ARD_OPS_Site</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ARD_OPS_SalesOrder (ORDER_STATUS, SHIP_DATE, invoice_cwts)</w:t>
            </w:r>
          </w:p>
        </w:tc>
        <w:tc>
          <w:tcPr>
            <w:tcW w:type="dxa" w:w="1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Customer, Site, Product Class, Period</w:t>
            </w:r>
          </w:p>
        </w:tc>
      </w:tr>
      <w:tr>
        <w:tc>
          <w:tcPr>
            <w:tcW w:type="dxa" w:w="2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New Customer Acquisition Rate</w:t>
            </w:r>
          </w:p>
        </w:tc>
        <w:tc>
          <w:tcPr>
            <w:tcW w:type="dxa" w:w="2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ARD_OPS_Customer, ARD_OPS_Site</w:t>
            </w:r>
          </w:p>
        </w:tc>
        <w:tc>
          <w:tcPr>
            <w:tcW w:type="dxa" w:w="2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ARD_OPS_SalesOrder (first order date)</w:t>
            </w:r>
          </w:p>
        </w:tc>
        <w:tc>
          <w:tcPr>
            <w:tcW w:type="dxa" w:w="19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Customer, Site, Period</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Carrier Variance</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ARD_OPS_Carrier, ARD_OPS_Site, ARD_OPS_ShipToAccount</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ARD_OPS_FillOrder (var_to_goal, var_to_baseline, miles, shipped_cwt)</w:t>
            </w:r>
          </w:p>
        </w:tc>
        <w:tc>
          <w:tcPr>
            <w:tcW w:type="dxa" w:w="1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Carrier, Site, ShipTo, Period</w:t>
            </w:r>
          </w:p>
        </w:tc>
      </w:tr>
      <w:tr>
        <w:tc>
          <w:tcPr>
            <w:tcW w:type="dxa" w:w="2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Stock Availability</w:t>
            </w:r>
          </w:p>
        </w:tc>
        <w:tc>
          <w:tcPr>
            <w:tcW w:type="dxa" w:w="2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ARD_OPS_Site, ARD_OPS_Product, ARD_OPS_ItemClass</w:t>
            </w:r>
          </w:p>
        </w:tc>
        <w:tc>
          <w:tcPr>
            <w:tcW w:type="dxa" w:w="2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ARD_OPS_PackRun, ARD_OPS_FillOrder (current stock derived)</w:t>
            </w:r>
          </w:p>
        </w:tc>
        <w:tc>
          <w:tcPr>
            <w:tcW w:type="dxa" w:w="19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Site, Item Class, Product</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Pack Line Downtime</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ARD_OPS_PackLine, ARD_OPS_Site</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ARD_OPS_PackRun (CalcDT, MinutesRun, NonProdDT)</w:t>
            </w:r>
          </w:p>
        </w:tc>
        <w:tc>
          <w:tcPr>
            <w:tcW w:type="dxa" w:w="1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Site, Pack Line, Period</w:t>
            </w:r>
          </w:p>
        </w:tc>
      </w:tr>
      <w:tr>
        <w:tc>
          <w:tcPr>
            <w:tcW w:type="dxa" w:w="2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Sales Quantity Growth</w:t>
            </w:r>
          </w:p>
        </w:tc>
        <w:tc>
          <w:tcPr>
            <w:tcW w:type="dxa" w:w="2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ARD_OPS_Customer, ARD_OPS_ItemClass, ARD_OPS_Site</w:t>
            </w:r>
          </w:p>
        </w:tc>
        <w:tc>
          <w:tcPr>
            <w:tcW w:type="dxa" w:w="2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ARD_OPS_SalesOrderLine (invoice_cwts MTD, Prev MTD)</w:t>
            </w:r>
          </w:p>
        </w:tc>
        <w:tc>
          <w:tcPr>
            <w:tcW w:type="dxa" w:w="19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Site, Item Class, Customer Group, Period</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Average Profit Margin</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ARD_OPS_Product, ARD_OPS_ItemClass, ARD_OPS_Site</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ARD_OPS_SalesOrderLine (invoice_cwts), ARD_OPS_FillOrder (shipped_cwt)</w:t>
            </w:r>
          </w:p>
        </w:tc>
        <w:tc>
          <w:tcPr>
            <w:tcW w:type="dxa" w:w="1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Site, Item Class, Period</w:t>
            </w:r>
          </w:p>
        </w:tc>
      </w:tr>
    </w:tbl>
    <w:p>
      <w:pPr>
        <w:spacing w:after="60" w:before="60"/>
      </w:pPr>
      <w:r>
        <w:t xml:space="preserve"/>
      </w:r>
    </w:p>
    <w:p>
      <w:r>
        <w:br w:type="page"/>
      </w:r>
    </w:p>
    <w:p>
      <w:pPr>
        <w:pStyle w:val="Heading1"/>
        <w:spacing w:after="120" w:before="360"/>
      </w:pPr>
      <w:r>
        <w:rPr>
          <w:rFonts w:ascii="Arial" w:cs="Arial" w:eastAsia="Arial" w:hAnsi="Arial"/>
          <w:b/>
          <w:bCs/>
          <w:color w:val="1F4E79"/>
          <w:sz w:val="32"/>
          <w:szCs w:val="32"/>
        </w:rPr>
        <w:t xml:space="preserve">10. Oracle OLTP Schema Summary — ARD_OPS</w:t>
      </w:r>
    </w:p>
    <w:p>
      <w:pPr>
        <w:spacing w:after="60" w:before="60"/>
      </w:pPr>
      <w:r>
        <w:rPr>
          <w:rFonts w:ascii="Arial" w:cs="Arial" w:eastAsia="Arial" w:hAnsi="Arial"/>
          <w:sz w:val="22"/>
          <w:szCs w:val="22"/>
        </w:rPr>
        <w:t xml:space="preserve">The ARD_OPS Oracle schema consists of 18 tables in Third Normal Form (3NF), all using Oracle SEQUENCE-generated primary keys. The schema spans 11 master/dimension tables and 7 transactional tables.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900"/>
        <w:gridCol w:w="2000"/>
        <w:gridCol w:w="26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 Name</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Rows</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PK (Sequence)</w:t>
            </w:r>
          </w:p>
        </w:tc>
        <w:tc>
          <w:tcPr>
            <w:tcW w:type="dxa" w:w="26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ARD_OPS_Site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Master</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site_id</w:t>
            </w:r>
          </w:p>
        </w:tc>
        <w:tc>
          <w:tcPr>
            <w:tcW w:type="dxa" w:w="26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3 mill/pack sites: Albany, Ayer, Ogden</w:t>
            </w:r>
          </w:p>
        </w:tc>
      </w:tr>
      <w:tr>
        <w:tc>
          <w:tcPr>
            <w:tcW w:type="dxa" w:w="2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ARD_OPS_ItemClass</w:t>
            </w:r>
          </w:p>
        </w:tc>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Master</w:t>
            </w:r>
          </w:p>
        </w:tc>
        <w:tc>
          <w:tcPr>
            <w:tcW w:type="dxa" w:w="9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7</w:t>
            </w:r>
          </w:p>
        </w:tc>
        <w:tc>
          <w:tcPr>
            <w:tcW w:type="dxa" w:w="2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item_class_id (SEQ)</w:t>
            </w:r>
          </w:p>
        </w:tc>
        <w:tc>
          <w:tcPr>
            <w:tcW w:type="dxa" w:w="26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7 flour product classes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ARD_OPS_Product</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Master</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197</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product_id</w:t>
            </w:r>
          </w:p>
        </w:tc>
        <w:tc>
          <w:tcPr>
            <w:tcW w:type="dxa" w:w="26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Products from Sales + Fills</w:t>
            </w:r>
          </w:p>
        </w:tc>
      </w:tr>
      <w:tr>
        <w:tc>
          <w:tcPr>
            <w:tcW w:type="dxa" w:w="2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ARD_OPS_Customer</w:t>
            </w:r>
          </w:p>
        </w:tc>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Master</w:t>
            </w:r>
          </w:p>
        </w:tc>
        <w:tc>
          <w:tcPr>
            <w:tcW w:type="dxa" w:w="9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145</w:t>
            </w:r>
          </w:p>
        </w:tc>
        <w:tc>
          <w:tcPr>
            <w:tcW w:type="dxa" w:w="2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customer_id</w:t>
            </w:r>
          </w:p>
        </w:tc>
        <w:tc>
          <w:tcPr>
            <w:tcW w:type="dxa" w:w="26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145 unique customers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ARD_OPS_ShipToAccount</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Master</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74</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ship_to_id</w:t>
            </w:r>
          </w:p>
        </w:tc>
        <w:tc>
          <w:tcPr>
            <w:tcW w:type="dxa" w:w="26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74 ShipTo accounts</w:t>
            </w:r>
          </w:p>
        </w:tc>
      </w:tr>
      <w:tr>
        <w:tc>
          <w:tcPr>
            <w:tcW w:type="dxa" w:w="2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ARD_OPS_Carrier</w:t>
            </w:r>
          </w:p>
        </w:tc>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Master</w:t>
            </w:r>
          </w:p>
        </w:tc>
        <w:tc>
          <w:tcPr>
            <w:tcW w:type="dxa" w:w="9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2</w:t>
            </w:r>
          </w:p>
        </w:tc>
        <w:tc>
          <w:tcPr>
            <w:tcW w:type="dxa" w:w="2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carrier_id (SEQ)</w:t>
            </w:r>
          </w:p>
        </w:tc>
        <w:tc>
          <w:tcPr>
            <w:tcW w:type="dxa" w:w="26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FOLW, WWSP carriers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ARD_OPS_ProductionMix</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Master</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21</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production_mix_id (SEQ)</w:t>
            </w:r>
          </w:p>
        </w:tc>
        <w:tc>
          <w:tcPr>
            <w:tcW w:type="dxa" w:w="26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21 mill production mix codes</w:t>
            </w:r>
          </w:p>
        </w:tc>
      </w:tr>
      <w:tr>
        <w:tc>
          <w:tcPr>
            <w:tcW w:type="dxa" w:w="2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ARD_OPS_MaintenanceType</w:t>
            </w:r>
          </w:p>
        </w:tc>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Master</w:t>
            </w:r>
          </w:p>
        </w:tc>
        <w:tc>
          <w:tcPr>
            <w:tcW w:type="dxa" w:w="9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9</w:t>
            </w:r>
          </w:p>
        </w:tc>
        <w:tc>
          <w:tcPr>
            <w:tcW w:type="dxa" w:w="2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maintenance_type_id (SEQ)</w:t>
            </w:r>
          </w:p>
        </w:tc>
        <w:tc>
          <w:tcPr>
            <w:tcW w:type="dxa" w:w="26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9 maintenance types (UNKNOWN=0)</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ARD_OPS_CleaningType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Master</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cleaning_type_id (SEQ)</w:t>
            </w:r>
          </w:p>
        </w:tc>
        <w:tc>
          <w:tcPr>
            <w:tcW w:type="dxa" w:w="26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Cleaning types with std frequency</w:t>
            </w:r>
          </w:p>
        </w:tc>
      </w:tr>
      <w:tr>
        <w:tc>
          <w:tcPr>
            <w:tcW w:type="dxa" w:w="2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ARD_OPS_PackLine</w:t>
            </w:r>
          </w:p>
        </w:tc>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Master</w:t>
            </w:r>
          </w:p>
        </w:tc>
        <w:tc>
          <w:tcPr>
            <w:tcW w:type="dxa" w:w="9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3</w:t>
            </w:r>
          </w:p>
        </w:tc>
        <w:tc>
          <w:tcPr>
            <w:tcW w:type="dxa" w:w="2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line_id (SEQ)</w:t>
            </w:r>
          </w:p>
        </w:tc>
        <w:tc>
          <w:tcPr>
            <w:tcW w:type="dxa" w:w="26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4 pack lines at Albany/Ogden</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ARD_OPS_Bin</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Master</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162</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bin_id</w:t>
            </w:r>
          </w:p>
        </w:tc>
        <w:tc>
          <w:tcPr>
            <w:tcW w:type="dxa" w:w="26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162 flour storage bins</w:t>
            </w:r>
          </w:p>
        </w:tc>
      </w:tr>
      <w:tr>
        <w:tc>
          <w:tcPr>
            <w:tcW w:type="dxa" w:w="2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ARD_OPS_PackRun</w:t>
            </w:r>
          </w:p>
        </w:tc>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Transaction</w:t>
            </w:r>
          </w:p>
        </w:tc>
        <w:tc>
          <w:tcPr>
            <w:tcW w:type="dxa" w:w="9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333</w:t>
            </w:r>
          </w:p>
        </w:tc>
        <w:tc>
          <w:tcPr>
            <w:tcW w:type="dxa" w:w="2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pack_run_id (SEQ)</w:t>
            </w:r>
          </w:p>
        </w:tc>
        <w:tc>
          <w:tcPr>
            <w:tcW w:type="dxa" w:w="26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Pack production runs with OEE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ARD_OPS_MillRun</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Transaction</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367</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mill_run_id (SEQ)</w:t>
            </w:r>
          </w:p>
        </w:tc>
        <w:tc>
          <w:tcPr>
            <w:tcW w:type="dxa" w:w="26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Mill runs with downtime &amp; OEE</w:t>
            </w:r>
          </w:p>
        </w:tc>
      </w:tr>
      <w:tr>
        <w:tc>
          <w:tcPr>
            <w:tcW w:type="dxa" w:w="2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ARD_OPS_SalesOrder</w:t>
            </w:r>
          </w:p>
        </w:tc>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Transaction</w:t>
            </w:r>
          </w:p>
        </w:tc>
        <w:tc>
          <w:tcPr>
            <w:tcW w:type="dxa" w:w="9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1,325</w:t>
            </w:r>
          </w:p>
        </w:tc>
        <w:tc>
          <w:tcPr>
            <w:tcW w:type="dxa" w:w="2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order_no</w:t>
            </w:r>
          </w:p>
        </w:tc>
        <w:tc>
          <w:tcPr>
            <w:tcW w:type="dxa" w:w="26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Order headers collapsed from lines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ARD_OPS_SalesOrderLine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Transaction</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1,610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order_line_id (SEQ)</w:t>
            </w:r>
          </w:p>
        </w:tc>
        <w:tc>
          <w:tcPr>
            <w:tcW w:type="dxa" w:w="26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Sales order line items</w:t>
            </w:r>
          </w:p>
        </w:tc>
      </w:tr>
      <w:tr>
        <w:tc>
          <w:tcPr>
            <w:tcW w:type="dxa" w:w="2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ARD_OPS_WorkOrder</w:t>
            </w:r>
          </w:p>
        </w:tc>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Transaction</w:t>
            </w:r>
          </w:p>
        </w:tc>
        <w:tc>
          <w:tcPr>
            <w:tcW w:type="dxa" w:w="9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628</w:t>
            </w:r>
          </w:p>
        </w:tc>
        <w:tc>
          <w:tcPr>
            <w:tcW w:type="dxa" w:w="2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wo_no</w:t>
            </w:r>
          </w:p>
        </w:tc>
        <w:tc>
          <w:tcPr>
            <w:tcW w:type="dxa" w:w="26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Maintenance work orders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ARD_OPS_BinCleaningLog</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Transaction</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162</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cleaning_log_id (SEQ)</w:t>
            </w:r>
          </w:p>
        </w:tc>
        <w:tc>
          <w:tcPr>
            <w:tcW w:type="dxa" w:w="26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Bin cleaning events</w:t>
            </w:r>
          </w:p>
        </w:tc>
      </w:tr>
      <w:tr>
        <w:tc>
          <w:tcPr>
            <w:tcW w:type="dxa" w:w="2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ARD_OPS_FillOrder</w:t>
            </w:r>
          </w:p>
        </w:tc>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Transaction</w:t>
            </w:r>
          </w:p>
        </w:tc>
        <w:tc>
          <w:tcPr>
            <w:tcW w:type="dxa" w:w="9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491</w:t>
            </w:r>
          </w:p>
        </w:tc>
        <w:tc>
          <w:tcPr>
            <w:tcW w:type="dxa" w:w="2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fill_order_id (SEQ)</w:t>
            </w:r>
          </w:p>
        </w:tc>
        <w:tc>
          <w:tcPr>
            <w:tcW w:type="dxa" w:w="26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rPr>
                <w:rFonts w:ascii="Arial" w:cs="Arial" w:eastAsia="Arial" w:hAnsi="Arial"/>
                <w:sz w:val="20"/>
                <w:szCs w:val="20"/>
              </w:rPr>
              <w:t xml:space="preserve">Bulk/sack fill shipments</w:t>
            </w:r>
          </w:p>
        </w:tc>
      </w:tr>
    </w:tbl>
    <w:p>
      <w:pPr>
        <w:spacing w:after="60" w:before="60"/>
      </w:pPr>
      <w:r>
        <w:t xml:space="preserve"/>
      </w:r>
    </w:p>
    <w:p>
      <w:pPr>
        <w:pStyle w:val="Heading1"/>
        <w:spacing w:after="120" w:before="360"/>
      </w:pPr>
      <w:r>
        <w:rPr>
          <w:rFonts w:ascii="Arial" w:cs="Arial" w:eastAsia="Arial" w:hAnsi="Arial"/>
          <w:b/>
          <w:bCs/>
          <w:color w:val="1F4E79"/>
          <w:sz w:val="32"/>
          <w:szCs w:val="32"/>
        </w:rPr>
        <w:t xml:space="preserve">11. Next Steps — Phase 2 Recommendations</w:t>
      </w:r>
    </w:p>
    <w:p>
      <w:pPr>
        <w:pStyle w:val="ListParagraph"/>
        <w:numPr>
          <w:ilvl w:val="0"/>
          <w:numId w:val="2"/>
        </w:numPr>
        <w:spacing w:after="40" w:before="40"/>
      </w:pPr>
      <w:r>
        <w:rPr>
          <w:rFonts w:ascii="Arial" w:cs="Arial" w:eastAsia="Arial" w:hAnsi="Arial"/>
          <w:sz w:val="22"/>
          <w:szCs w:val="22"/>
        </w:rPr>
        <w:t xml:space="preserve">Design and build a dimensional data warehouse (star/snowflake schema) on top of the ARD_OPS OLTP tables for analytical and BI workloads.</w:t>
      </w:r>
    </w:p>
    <w:p>
      <w:pPr>
        <w:pStyle w:val="ListParagraph"/>
        <w:numPr>
          <w:ilvl w:val="0"/>
          <w:numId w:val="2"/>
        </w:numPr>
        <w:spacing w:after="40" w:before="40"/>
      </w:pPr>
      <w:r>
        <w:rPr>
          <w:rFonts w:ascii="Arial" w:cs="Arial" w:eastAsia="Arial" w:hAnsi="Arial"/>
          <w:sz w:val="22"/>
          <w:szCs w:val="22"/>
        </w:rPr>
        <w:t xml:space="preserve">Implement OEE trend analysis dashboards for Pack and Mill run performance monitoring, with site-level drill-down capability.</w:t>
      </w:r>
    </w:p>
    <w:p>
      <w:pPr>
        <w:pStyle w:val="ListParagraph"/>
        <w:numPr>
          <w:ilvl w:val="0"/>
          <w:numId w:val="2"/>
        </w:numPr>
        <w:spacing w:after="40" w:before="40"/>
      </w:pPr>
      <w:r>
        <w:rPr>
          <w:rFonts w:ascii="Arial" w:cs="Arial" w:eastAsia="Arial" w:hAnsi="Arial"/>
          <w:sz w:val="22"/>
          <w:szCs w:val="22"/>
        </w:rPr>
        <w:t xml:space="preserve">Enrich 61 Fills-only products with item_class_id values using a product master reference table.</w:t>
      </w:r>
    </w:p>
    <w:p>
      <w:pPr>
        <w:pStyle w:val="ListParagraph"/>
        <w:numPr>
          <w:ilvl w:val="0"/>
          <w:numId w:val="2"/>
        </w:numPr>
        <w:spacing w:after="40" w:before="40"/>
      </w:pPr>
      <w:r>
        <w:rPr>
          <w:rFonts w:ascii="Arial" w:cs="Arial" w:eastAsia="Arial" w:hAnsi="Arial"/>
          <w:sz w:val="22"/>
          <w:szCs w:val="22"/>
        </w:rPr>
        <w:t xml:space="preserve">Implement automated data quality monitoring for NULL and duplicate detection on incoming source data before loading.</w:t>
      </w:r>
    </w:p>
    <w:p>
      <w:pPr>
        <w:pStyle w:val="ListParagraph"/>
        <w:numPr>
          <w:ilvl w:val="0"/>
          <w:numId w:val="2"/>
        </w:numPr>
        <w:spacing w:after="40" w:before="40"/>
      </w:pPr>
      <w:r>
        <w:rPr>
          <w:rFonts w:ascii="Arial" w:cs="Arial" w:eastAsia="Arial" w:hAnsi="Arial"/>
          <w:sz w:val="22"/>
          <w:szCs w:val="22"/>
        </w:rPr>
        <w:t xml:space="preserve">Develop maintenance work order compliance dashboards leveraging late_indicator, wo_late_count, and wo_ontime_count fields.</w:t>
      </w:r>
    </w:p>
    <w:p>
      <w:pPr>
        <w:pStyle w:val="ListParagraph"/>
        <w:numPr>
          <w:ilvl w:val="0"/>
          <w:numId w:val="2"/>
        </w:numPr>
        <w:spacing w:after="40" w:before="40"/>
      </w:pPr>
      <w:r>
        <w:rPr>
          <w:rFonts w:ascii="Arial" w:cs="Arial" w:eastAsia="Arial" w:hAnsi="Arial"/>
          <w:sz w:val="22"/>
          <w:szCs w:val="22"/>
        </w:rPr>
        <w:t xml:space="preserve">Implement bin cleaning compliance alerts using days_since_last_cleaning vs. clean_standard_freq thresholds.</w:t>
      </w:r>
    </w:p>
    <w:p>
      <w:pPr>
        <w:pStyle w:val="ListParagraph"/>
        <w:numPr>
          <w:ilvl w:val="0"/>
          <w:numId w:val="2"/>
        </w:numPr>
        <w:spacing w:after="40" w:before="40"/>
      </w:pPr>
      <w:r>
        <w:rPr>
          <w:rFonts w:ascii="Arial" w:cs="Arial" w:eastAsia="Arial" w:hAnsi="Arial"/>
          <w:sz w:val="22"/>
          <w:szCs w:val="22"/>
        </w:rPr>
        <w:t xml:space="preserve">Extend the Oracle SEQUENCE strategy to all remaining Phase 2 tables; document sequence naming conventions and DDL in the schema governance register.</w:t>
      </w:r>
    </w:p>
    <w:p>
      <w:pPr>
        <w:pStyle w:val="ListParagraph"/>
        <w:numPr>
          <w:ilvl w:val="0"/>
          <w:numId w:val="2"/>
        </w:numPr>
        <w:spacing w:after="40" w:before="40"/>
      </w:pPr>
      <w:r>
        <w:rPr>
          <w:rFonts w:ascii="Arial" w:cs="Arial" w:eastAsia="Arial" w:hAnsi="Arial"/>
          <w:sz w:val="22"/>
          <w:szCs w:val="22"/>
        </w:rPr>
        <w:t xml:space="preserve">Connect BI/reporting layer (Power BI or Oracle Analytics Cloud) to ARD_OPS for self-service dashboards.</w:t>
      </w:r>
    </w:p>
    <w:p>
      <w:pPr>
        <w:spacing w:after="60" w:before="60"/>
      </w:pPr>
      <w:r>
        <w:t xml:space="preserve"/>
      </w:r>
    </w:p>
    <w:p>
      <w:pPr>
        <w:pBdr>
          <w:top w:val="single" w:color="D6E4F0" w:sz="4" w:space="4"/>
        </w:pBdr>
        <w:spacing w:after="60" w:before="360"/>
      </w:pPr>
      <w:r>
        <w:rPr>
          <w:rFonts w:ascii="Arial" w:cs="Arial" w:eastAsia="Arial" w:hAnsi="Arial"/>
          <w:color w:val="AAAAAA"/>
          <w:sz w:val="18"/>
          <w:szCs w:val="18"/>
        </w:rPr>
        <w:t xml:space="preserve">Copyright 2024-2026 © Ardent Mills Operations Analysis Program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rFonts w:ascii="Arial" w:cs="Arial" w:eastAsia="Arial" w:hAnsi="Arial"/>
        <w:color w:val="888888"/>
        <w:sz w:val="18"/>
        <w:szCs w:val="18"/>
      </w:rPr>
      <w:t xml:space="preserve">Confidential — Ardent Mills Operations</w:t>
    </w:r>
    <w:r>
      <w:rPr>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888888"/>
        <w:sz w:val="18"/>
        <w:szCs w:val="18"/>
      </w:rPr>
      <w:t xml:space="preserve">Ardent Mills — Operations Analysis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2026-04-25T05:07:45.221Z</dcterms:created>
  <dcterms:modified xsi:type="dcterms:W3CDTF">2026-04-25T05:07:45.222Z</dcterms:modified>
</cp:coreProperties>
</file>

<file path=docProps/custom.xml><?xml version="1.0" encoding="utf-8"?>
<Properties xmlns="http://schemas.openxmlformats.org/officeDocument/2006/custom-properties" xmlns:vt="http://schemas.openxmlformats.org/officeDocument/2006/docPropsVTypes"/>
</file>