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28F1" w:rsidRPr="00415F42" w:rsidRDefault="00415F42" w:rsidP="00937F51">
      <w:pPr>
        <w:jc w:val="both"/>
        <w:rPr>
          <w:color w:val="808080" w:themeColor="background1" w:themeShade="80"/>
        </w:rPr>
      </w:pPr>
      <w:r w:rsidRPr="00415F42">
        <w:rPr>
          <w:color w:val="808080" w:themeColor="background1" w:themeShade="80"/>
        </w:rPr>
        <w:t>Capítulo 16</w:t>
      </w:r>
    </w:p>
    <w:p w:rsidR="00415F42" w:rsidRPr="00415F42" w:rsidRDefault="00415F42" w:rsidP="00937F51">
      <w:pPr>
        <w:jc w:val="both"/>
        <w:rPr>
          <w:b/>
          <w:i/>
        </w:rPr>
      </w:pPr>
      <w:r w:rsidRPr="00415F42">
        <w:rPr>
          <w:b/>
          <w:i/>
        </w:rPr>
        <w:t>Precios en los mercados internacionales II: Diseño de estrategias y de tácticas</w:t>
      </w:r>
    </w:p>
    <w:p w:rsidR="00415F42" w:rsidRPr="00415F42" w:rsidRDefault="00415F42" w:rsidP="00937F51">
      <w:pPr>
        <w:jc w:val="both"/>
        <w:rPr>
          <w:b/>
          <w:i/>
        </w:rPr>
      </w:pPr>
      <w:r w:rsidRPr="00415F42">
        <w:rPr>
          <w:b/>
          <w:i/>
        </w:rPr>
        <w:t>Introducción</w:t>
      </w:r>
    </w:p>
    <w:p w:rsidR="00415F42" w:rsidRDefault="00415F42" w:rsidP="00937F51">
      <w:pPr>
        <w:jc w:val="both"/>
      </w:pPr>
      <w:r>
        <w:t>En el mercado internacional, las estrategias fundamentales —desde las que se  orientan al costo hasta las que se orientan a la demanda— reflejan el enlomo  económico y competitivo donde se fijan. Son apoyadas por las estrategias de  modificación de precios que tienen en cuenta las diferencias entre consumidores en los siguientes aspectos: funciones desempeñadas, cantidades adquiridas  y tiempo de compra y pago. Además de establecer los precios, la planificación  debe determinar las condiciones de venta y pa</w:t>
      </w:r>
      <w:r>
        <w:t xml:space="preserve">go, así como la modificación de </w:t>
      </w:r>
      <w:r>
        <w:t>precios ante los</w:t>
      </w:r>
      <w:r>
        <w:t xml:space="preserve"> cambios de la competencia en el</w:t>
      </w:r>
      <w:r>
        <w:t xml:space="preserve"> ámbito global.</w:t>
      </w:r>
    </w:p>
    <w:p w:rsidR="00415F42" w:rsidRPr="00415F42" w:rsidRDefault="00415F42" w:rsidP="00937F51">
      <w:pPr>
        <w:jc w:val="both"/>
        <w:rPr>
          <w:b/>
          <w:i/>
        </w:rPr>
      </w:pPr>
      <w:r w:rsidRPr="00415F42">
        <w:rPr>
          <w:b/>
          <w:i/>
        </w:rPr>
        <w:t>Las estrategias de p</w:t>
      </w:r>
      <w:r w:rsidRPr="00415F42">
        <w:rPr>
          <w:b/>
          <w:i/>
        </w:rPr>
        <w:t>recios ayudan a al</w:t>
      </w:r>
      <w:r w:rsidRPr="00415F42">
        <w:rPr>
          <w:b/>
          <w:i/>
        </w:rPr>
        <w:t>anzar</w:t>
      </w:r>
      <w:r w:rsidRPr="00415F42">
        <w:rPr>
          <w:b/>
          <w:i/>
        </w:rPr>
        <w:t xml:space="preserve"> </w:t>
      </w:r>
      <w:r w:rsidRPr="00415F42">
        <w:rPr>
          <w:b/>
          <w:i/>
        </w:rPr>
        <w:t>las metas  de mer</w:t>
      </w:r>
      <w:r w:rsidRPr="00415F42">
        <w:rPr>
          <w:b/>
          <w:i/>
        </w:rPr>
        <w:t>cadotecnia</w:t>
      </w:r>
    </w:p>
    <w:p w:rsidR="00415F42" w:rsidRDefault="00415F42" w:rsidP="00937F51">
      <w:pPr>
        <w:spacing w:after="0"/>
        <w:jc w:val="both"/>
      </w:pPr>
      <w:r>
        <w:t xml:space="preserve">En el capítulo 15 se examinaron las principales consideraciones necesarias  para llegar a políticas y objetivos orientados a las utilidades que contribuyen a  definir las respectivas estrategias y tácticas. Asimismo, se examinaron las características de </w:t>
      </w:r>
      <w:r>
        <w:t>los mercados internacionales relativos a los costos, los consumidores,</w:t>
      </w:r>
      <w:r>
        <w:t xml:space="preserve"> la competencia y la legislación, q</w:t>
      </w:r>
      <w:r>
        <w:t xml:space="preserve">ue dificultan y complican mucho </w:t>
      </w:r>
      <w:r>
        <w:t xml:space="preserve">más la planeación que en el mercado nacional.  </w:t>
      </w:r>
    </w:p>
    <w:p w:rsidR="00415F42" w:rsidRDefault="00415F42" w:rsidP="00937F51">
      <w:pPr>
        <w:spacing w:after="0"/>
        <w:jc w:val="both"/>
      </w:pPr>
      <w:r>
        <w:t>En este capítulo se estudian varias de las estrategias de precios con que se  obtienen diversas metas de mercadotecnia en el heterogéneo ambiente competitivo internacional. Comenzaremos con las estrategias orientadas a los costos que  son adecuadas a los mercados monopolistas y oligopolistas; a continuación nos</w:t>
      </w:r>
      <w:r>
        <w:t xml:space="preserve"> </w:t>
      </w:r>
      <w:r>
        <w:t xml:space="preserve">competitivos. Vamos a examinar </w:t>
      </w:r>
      <w:r>
        <w:t>también las estrategias de modi</w:t>
      </w:r>
      <w:r>
        <w:t>ficación de precios que respaldan las que se orientan a la demanda.</w:t>
      </w:r>
    </w:p>
    <w:p w:rsidR="00415F42" w:rsidRDefault="00415F42" w:rsidP="00937F51">
      <w:pPr>
        <w:spacing w:after="0"/>
        <w:jc w:val="both"/>
      </w:pPr>
    </w:p>
    <w:p w:rsidR="00415F42" w:rsidRPr="00415F42" w:rsidRDefault="00415F42" w:rsidP="00937F51">
      <w:pPr>
        <w:spacing w:after="0"/>
        <w:jc w:val="both"/>
        <w:rPr>
          <w:b/>
          <w:i/>
        </w:rPr>
      </w:pPr>
      <w:r w:rsidRPr="00415F42">
        <w:rPr>
          <w:b/>
          <w:i/>
        </w:rPr>
        <w:t>Opciones de precios: basadas en el costo y en la demanda</w:t>
      </w:r>
    </w:p>
    <w:p w:rsidR="00415F42" w:rsidRDefault="00415F42" w:rsidP="00937F51">
      <w:pPr>
        <w:spacing w:after="0"/>
        <w:jc w:val="both"/>
      </w:pPr>
    </w:p>
    <w:p w:rsidR="00415F42" w:rsidRDefault="00415F42" w:rsidP="00937F51">
      <w:pPr>
        <w:spacing w:after="0"/>
        <w:jc w:val="both"/>
      </w:pPr>
      <w:r>
        <w:t>Las empresas que fijan precios en el ámbito global cuentan con tres opciones  estratégicas:</w:t>
      </w:r>
    </w:p>
    <w:p w:rsidR="00415F42" w:rsidRDefault="00415F42" w:rsidP="00937F51">
      <w:pPr>
        <w:spacing w:after="0"/>
        <w:jc w:val="both"/>
      </w:pPr>
    </w:p>
    <w:p w:rsidR="00415F42" w:rsidRDefault="00415F42" w:rsidP="00937F51">
      <w:pPr>
        <w:pStyle w:val="Prrafodelista"/>
        <w:numPr>
          <w:ilvl w:val="0"/>
          <w:numId w:val="1"/>
        </w:numPr>
        <w:spacing w:after="0"/>
        <w:jc w:val="both"/>
      </w:pPr>
      <w:r>
        <w:t>Establecer un precio uniforme en todas partes; en este caso obtendrán utilidades diferentes en los países al incurrir en costos también</w:t>
      </w:r>
      <w:r>
        <w:t xml:space="preserve"> </w:t>
      </w:r>
      <w:r>
        <w:t>diferentes.</w:t>
      </w:r>
    </w:p>
    <w:p w:rsidR="00415F42" w:rsidRDefault="00415F42" w:rsidP="00937F51">
      <w:pPr>
        <w:pStyle w:val="Prrafodelista"/>
        <w:spacing w:after="0"/>
        <w:jc w:val="both"/>
      </w:pPr>
    </w:p>
    <w:p w:rsidR="00415F42" w:rsidRDefault="00415F42" w:rsidP="00937F51">
      <w:pPr>
        <w:pStyle w:val="Prrafodelista"/>
        <w:numPr>
          <w:ilvl w:val="0"/>
          <w:numId w:val="1"/>
        </w:numPr>
        <w:spacing w:after="0"/>
        <w:jc w:val="both"/>
      </w:pPr>
      <w:r>
        <w:t>Establecer precios basados en los costos en los países; en este caso  utilizan el mismo sobreprecio de sus costos en ellos y el precio los deja</w:t>
      </w:r>
      <w:r>
        <w:t xml:space="preserve"> </w:t>
      </w:r>
      <w:r>
        <w:t>fuera de los mercados donde los costos son excesivos.</w:t>
      </w:r>
    </w:p>
    <w:p w:rsidR="00415F42" w:rsidRDefault="00415F42" w:rsidP="00937F51">
      <w:pPr>
        <w:pStyle w:val="Prrafodelista"/>
        <w:jc w:val="both"/>
      </w:pPr>
    </w:p>
    <w:p w:rsidR="00415F42" w:rsidRDefault="00415F42" w:rsidP="00937F51">
      <w:pPr>
        <w:pStyle w:val="Prrafodelista"/>
        <w:numPr>
          <w:ilvl w:val="0"/>
          <w:numId w:val="1"/>
        </w:numPr>
        <w:spacing w:after="0"/>
        <w:jc w:val="both"/>
      </w:pPr>
      <w:r>
        <w:t>Establecer precios orientados a la demanda en cada país; en este caso  conceden poca importancia a las diferencias de costos entre las na</w:t>
      </w:r>
      <w:r w:rsidR="00F77878">
        <w:t>ciones y generalmente cobran l</w:t>
      </w:r>
      <w:r>
        <w:t>o que el mercado puede pagar.</w:t>
      </w:r>
    </w:p>
    <w:p w:rsidR="00415F42" w:rsidRDefault="00415F42" w:rsidP="00937F51">
      <w:pPr>
        <w:spacing w:after="0"/>
        <w:jc w:val="both"/>
      </w:pPr>
    </w:p>
    <w:p w:rsidR="00415F42" w:rsidRDefault="00415F42" w:rsidP="00937F51">
      <w:pPr>
        <w:spacing w:after="0"/>
        <w:jc w:val="both"/>
      </w:pPr>
      <w:r>
        <w:t xml:space="preserve">La opción que se escoja -las dos primeras basadas en el costo y la tercera  en la demanda -depende de varios factores </w:t>
      </w:r>
      <w:r>
        <w:t xml:space="preserve">que se combinan para definir el </w:t>
      </w:r>
      <w:r>
        <w:t>ambiente competitivo en cada mercado.</w:t>
      </w:r>
    </w:p>
    <w:p w:rsidR="00415F42" w:rsidRDefault="00415F42" w:rsidP="00937F51">
      <w:pPr>
        <w:spacing w:after="0"/>
        <w:jc w:val="both"/>
      </w:pPr>
    </w:p>
    <w:p w:rsidR="00415F42" w:rsidRPr="00415F42" w:rsidRDefault="00415F42" w:rsidP="00937F51">
      <w:pPr>
        <w:jc w:val="both"/>
        <w:rPr>
          <w:b/>
          <w:i/>
        </w:rPr>
      </w:pPr>
      <w:r w:rsidRPr="00415F42">
        <w:rPr>
          <w:b/>
          <w:i/>
        </w:rPr>
        <w:t>Estrategias basadas en el costo: rendimiento sobre la  inversión, sobreprecio y punto de equilibrio</w:t>
      </w:r>
    </w:p>
    <w:p w:rsidR="00415F42" w:rsidRDefault="00415F42" w:rsidP="00937F51">
      <w:pPr>
        <w:spacing w:after="0"/>
        <w:jc w:val="both"/>
      </w:pPr>
      <w:r>
        <w:t>Estas estrategias, que comprenden el precio basado en el costo más la cantidad  convenida, en el sobreprecio y en el punto de equilibrio, son utilizadas principalmente las compañías que incursionan e</w:t>
      </w:r>
      <w:r>
        <w:t xml:space="preserve">n el ámbito mundial, sobre todo </w:t>
      </w:r>
      <w:r>
        <w:t>cuando hay poca o nula competencia.</w:t>
      </w:r>
    </w:p>
    <w:p w:rsidR="00415F42" w:rsidRDefault="00415F42" w:rsidP="00937F51">
      <w:pPr>
        <w:spacing w:after="0"/>
        <w:jc w:val="both"/>
      </w:pPr>
    </w:p>
    <w:p w:rsidR="00415F42" w:rsidRPr="00415F42" w:rsidRDefault="00415F42" w:rsidP="00937F51">
      <w:pPr>
        <w:pStyle w:val="Prrafodelista"/>
        <w:numPr>
          <w:ilvl w:val="0"/>
          <w:numId w:val="1"/>
        </w:numPr>
        <w:spacing w:after="0"/>
        <w:jc w:val="both"/>
        <w:rPr>
          <w:b/>
          <w:i/>
        </w:rPr>
      </w:pPr>
      <w:r w:rsidRPr="00415F42">
        <w:rPr>
          <w:b/>
          <w:i/>
        </w:rPr>
        <w:t>Precios basados en el costo más una cantidad convenida</w:t>
      </w:r>
    </w:p>
    <w:p w:rsidR="00415F42" w:rsidRDefault="00415F42" w:rsidP="00937F51">
      <w:pPr>
        <w:pStyle w:val="Prrafodelista"/>
        <w:spacing w:after="0"/>
        <w:jc w:val="both"/>
      </w:pPr>
    </w:p>
    <w:p w:rsidR="00415F42" w:rsidRDefault="00415F42" w:rsidP="00937F51">
      <w:pPr>
        <w:spacing w:after="0"/>
        <w:jc w:val="both"/>
      </w:pPr>
      <w:r w:rsidRPr="00415F42">
        <w:t>Esta estrategia, el método más simple de los precios basados en los costos,  consiste en sumarles una utilidad previamen</w:t>
      </w:r>
      <w:r w:rsidR="00F77878">
        <w:t>te establecida. La emplean por l</w:t>
      </w:r>
      <w:r w:rsidRPr="00415F42">
        <w:t>o común los monopo</w:t>
      </w:r>
      <w:r>
        <w:t>lios que no tienen competencia (</w:t>
      </w:r>
      <w:r w:rsidRPr="00415F42">
        <w:t>entre ellos los servicios de</w:t>
      </w:r>
      <w:r>
        <w:t xml:space="preserve"> luz y energía eléctrica)</w:t>
      </w:r>
      <w:r>
        <w:t xml:space="preserve"> que venden productos lo bastante originales o prestigiosos para dom</w:t>
      </w:r>
      <w:r>
        <w:t>inar su mercado. Por ejemplo, al determinar el</w:t>
      </w:r>
      <w:r>
        <w:t xml:space="preserve"> precio de las  computadoras Mighty Mind, Merton Electronics Company estimó primero el  </w:t>
      </w:r>
      <w:r>
        <w:lastRenderedPageBreak/>
        <w:t>número de las</w:t>
      </w:r>
      <w:r>
        <w:t xml:space="preserve"> que lograría vend</w:t>
      </w:r>
      <w:r>
        <w:t xml:space="preserve">er en cierto nivel de precios durante un periodo y luego sumó a la utilidad total deseada, los costos totales variables y fijos.  A continuación calculó el precio dividiendo esta </w:t>
      </w:r>
      <w:r>
        <w:t xml:space="preserve">cantidad entre las computadoras </w:t>
      </w:r>
      <w:r>
        <w:t>por producir. Por tanto,</w:t>
      </w:r>
    </w:p>
    <w:p w:rsidR="00415F42" w:rsidRDefault="00415F42" w:rsidP="00937F51">
      <w:pPr>
        <w:spacing w:after="0"/>
        <w:jc w:val="both"/>
      </w:pPr>
    </w:p>
    <w:tbl>
      <w:tblPr>
        <w:tblW w:w="4240" w:type="dxa"/>
        <w:jc w:val="center"/>
        <w:tblCellMar>
          <w:left w:w="70" w:type="dxa"/>
          <w:right w:w="70" w:type="dxa"/>
        </w:tblCellMar>
        <w:tblLook w:val="04A0" w:firstRow="1" w:lastRow="0" w:firstColumn="1" w:lastColumn="0" w:noHBand="0" w:noVBand="1"/>
      </w:tblPr>
      <w:tblGrid>
        <w:gridCol w:w="1200"/>
        <w:gridCol w:w="3040"/>
      </w:tblGrid>
      <w:tr w:rsidR="00415F42" w:rsidRPr="00415F42" w:rsidTr="00415F42">
        <w:trPr>
          <w:trHeight w:val="300"/>
          <w:jc w:val="center"/>
        </w:trPr>
        <w:tc>
          <w:tcPr>
            <w:tcW w:w="1200" w:type="dxa"/>
            <w:vMerge w:val="restart"/>
            <w:tcBorders>
              <w:top w:val="nil"/>
              <w:left w:val="nil"/>
              <w:bottom w:val="nil"/>
              <w:right w:val="nil"/>
            </w:tcBorders>
            <w:shd w:val="clear" w:color="auto" w:fill="auto"/>
            <w:noWrap/>
            <w:vAlign w:val="center"/>
            <w:hideMark/>
          </w:tcPr>
          <w:p w:rsidR="00415F42" w:rsidRPr="00415F42" w:rsidRDefault="00415F42" w:rsidP="00937F51">
            <w:pPr>
              <w:spacing w:after="0" w:line="240" w:lineRule="auto"/>
              <w:jc w:val="both"/>
              <w:rPr>
                <w:rFonts w:ascii="Calibri" w:eastAsia="Times New Roman" w:hAnsi="Calibri" w:cs="Calibri"/>
                <w:color w:val="000000"/>
                <w:lang w:eastAsia="es-MX"/>
              </w:rPr>
            </w:pPr>
            <w:r w:rsidRPr="00415F42">
              <w:rPr>
                <w:rFonts w:ascii="Calibri" w:eastAsia="Times New Roman" w:hAnsi="Calibri" w:cs="Calibri"/>
                <w:color w:val="000000"/>
                <w:lang w:eastAsia="es-MX"/>
              </w:rPr>
              <w:t>Precio =</w:t>
            </w:r>
          </w:p>
        </w:tc>
        <w:tc>
          <w:tcPr>
            <w:tcW w:w="3040" w:type="dxa"/>
            <w:tcBorders>
              <w:top w:val="nil"/>
              <w:left w:val="nil"/>
              <w:bottom w:val="single" w:sz="4" w:space="0" w:color="auto"/>
              <w:right w:val="nil"/>
            </w:tcBorders>
            <w:shd w:val="clear" w:color="auto" w:fill="auto"/>
            <w:noWrap/>
            <w:vAlign w:val="bottom"/>
            <w:hideMark/>
          </w:tcPr>
          <w:p w:rsidR="00415F42" w:rsidRPr="00415F42" w:rsidRDefault="00415F42" w:rsidP="00937F51">
            <w:pPr>
              <w:spacing w:after="0" w:line="240" w:lineRule="auto"/>
              <w:jc w:val="both"/>
              <w:rPr>
                <w:rFonts w:ascii="Calibri" w:eastAsia="Times New Roman" w:hAnsi="Calibri" w:cs="Calibri"/>
                <w:color w:val="000000"/>
                <w:lang w:eastAsia="es-MX"/>
              </w:rPr>
            </w:pPr>
            <w:r w:rsidRPr="00415F42">
              <w:rPr>
                <w:rFonts w:ascii="Calibri" w:eastAsia="Times New Roman" w:hAnsi="Calibri" w:cs="Calibri"/>
                <w:color w:val="000000"/>
                <w:lang w:eastAsia="es-MX"/>
              </w:rPr>
              <w:t>CFT + CVT + utilidad proyectada</w:t>
            </w:r>
          </w:p>
        </w:tc>
      </w:tr>
      <w:tr w:rsidR="00415F42" w:rsidRPr="00415F42" w:rsidTr="00415F42">
        <w:trPr>
          <w:trHeight w:val="300"/>
          <w:jc w:val="center"/>
        </w:trPr>
        <w:tc>
          <w:tcPr>
            <w:tcW w:w="1200" w:type="dxa"/>
            <w:vMerge/>
            <w:tcBorders>
              <w:top w:val="nil"/>
              <w:left w:val="nil"/>
              <w:bottom w:val="nil"/>
              <w:right w:val="nil"/>
            </w:tcBorders>
            <w:vAlign w:val="center"/>
            <w:hideMark/>
          </w:tcPr>
          <w:p w:rsidR="00415F42" w:rsidRPr="00415F42" w:rsidRDefault="00415F42" w:rsidP="00937F51">
            <w:pPr>
              <w:spacing w:after="0" w:line="240" w:lineRule="auto"/>
              <w:jc w:val="both"/>
              <w:rPr>
                <w:rFonts w:ascii="Calibri" w:eastAsia="Times New Roman" w:hAnsi="Calibri" w:cs="Calibri"/>
                <w:color w:val="000000"/>
                <w:lang w:eastAsia="es-MX"/>
              </w:rPr>
            </w:pPr>
          </w:p>
        </w:tc>
        <w:tc>
          <w:tcPr>
            <w:tcW w:w="3040" w:type="dxa"/>
            <w:tcBorders>
              <w:top w:val="nil"/>
              <w:left w:val="nil"/>
              <w:bottom w:val="nil"/>
              <w:right w:val="nil"/>
            </w:tcBorders>
            <w:shd w:val="clear" w:color="auto" w:fill="auto"/>
            <w:noWrap/>
            <w:vAlign w:val="bottom"/>
            <w:hideMark/>
          </w:tcPr>
          <w:p w:rsidR="00415F42" w:rsidRPr="00415F42" w:rsidRDefault="00415F42" w:rsidP="00937F51">
            <w:pPr>
              <w:spacing w:after="0" w:line="240" w:lineRule="auto"/>
              <w:jc w:val="both"/>
              <w:rPr>
                <w:rFonts w:ascii="Calibri" w:eastAsia="Times New Roman" w:hAnsi="Calibri" w:cs="Calibri"/>
                <w:color w:val="000000"/>
                <w:lang w:eastAsia="es-MX"/>
              </w:rPr>
            </w:pPr>
            <w:r w:rsidRPr="00415F42">
              <w:rPr>
                <w:rFonts w:ascii="Calibri" w:eastAsia="Times New Roman" w:hAnsi="Calibri" w:cs="Calibri"/>
                <w:color w:val="000000"/>
                <w:lang w:eastAsia="es-MX"/>
              </w:rPr>
              <w:t>Unidades producidas</w:t>
            </w:r>
          </w:p>
        </w:tc>
      </w:tr>
      <w:tr w:rsidR="00415F42" w:rsidRPr="00415F42" w:rsidTr="00415F42">
        <w:trPr>
          <w:trHeight w:val="300"/>
          <w:jc w:val="center"/>
        </w:trPr>
        <w:tc>
          <w:tcPr>
            <w:tcW w:w="1200" w:type="dxa"/>
            <w:tcBorders>
              <w:top w:val="nil"/>
              <w:left w:val="nil"/>
              <w:bottom w:val="nil"/>
              <w:right w:val="nil"/>
            </w:tcBorders>
            <w:vAlign w:val="center"/>
          </w:tcPr>
          <w:p w:rsidR="00415F42" w:rsidRPr="00415F42" w:rsidRDefault="00415F42" w:rsidP="00937F51">
            <w:pPr>
              <w:spacing w:after="0" w:line="240" w:lineRule="auto"/>
              <w:jc w:val="both"/>
              <w:rPr>
                <w:rFonts w:ascii="Calibri" w:eastAsia="Times New Roman" w:hAnsi="Calibri" w:cs="Calibri"/>
                <w:color w:val="000000"/>
                <w:lang w:eastAsia="es-MX"/>
              </w:rPr>
            </w:pPr>
          </w:p>
        </w:tc>
        <w:tc>
          <w:tcPr>
            <w:tcW w:w="3040" w:type="dxa"/>
            <w:tcBorders>
              <w:top w:val="nil"/>
              <w:left w:val="nil"/>
              <w:bottom w:val="nil"/>
              <w:right w:val="nil"/>
            </w:tcBorders>
            <w:shd w:val="clear" w:color="auto" w:fill="auto"/>
            <w:noWrap/>
            <w:vAlign w:val="bottom"/>
          </w:tcPr>
          <w:p w:rsidR="00415F42" w:rsidRPr="00415F42" w:rsidRDefault="00415F42" w:rsidP="00937F51">
            <w:pPr>
              <w:spacing w:after="0" w:line="240" w:lineRule="auto"/>
              <w:jc w:val="both"/>
              <w:rPr>
                <w:rFonts w:ascii="Calibri" w:eastAsia="Times New Roman" w:hAnsi="Calibri" w:cs="Calibri"/>
                <w:color w:val="000000"/>
                <w:lang w:eastAsia="es-MX"/>
              </w:rPr>
            </w:pPr>
          </w:p>
        </w:tc>
      </w:tr>
    </w:tbl>
    <w:p w:rsidR="00415F42" w:rsidRDefault="00415F42" w:rsidP="00937F51">
      <w:pPr>
        <w:spacing w:after="0"/>
        <w:jc w:val="both"/>
      </w:pPr>
    </w:p>
    <w:p w:rsidR="00415F42" w:rsidRDefault="00415F42" w:rsidP="00937F51">
      <w:pPr>
        <w:spacing w:after="0"/>
        <w:jc w:val="both"/>
      </w:pPr>
      <w:r w:rsidRPr="00415F42">
        <w:t>Por ejemplo, si se proyectaba vender 5,000 unidades en un mercado, y si la  empresa quería una utilidad de 500,000 dólares, a continuación se indica el  precio de ca</w:t>
      </w:r>
      <w:r>
        <w:t>da una si los costos totales fi</w:t>
      </w:r>
      <w:r w:rsidRPr="00415F42">
        <w:t>jos y variables fueran los siguientes</w:t>
      </w:r>
      <w:r>
        <w:t>:</w:t>
      </w:r>
    </w:p>
    <w:p w:rsidR="00415F42" w:rsidRDefault="00415F42" w:rsidP="00937F51">
      <w:pPr>
        <w:spacing w:after="0"/>
        <w:jc w:val="both"/>
      </w:pPr>
    </w:p>
    <w:tbl>
      <w:tblPr>
        <w:tblW w:w="4678" w:type="dxa"/>
        <w:jc w:val="center"/>
        <w:tblCellMar>
          <w:left w:w="70" w:type="dxa"/>
          <w:right w:w="70" w:type="dxa"/>
        </w:tblCellMar>
        <w:tblLook w:val="04A0" w:firstRow="1" w:lastRow="0" w:firstColumn="1" w:lastColumn="0" w:noHBand="0" w:noVBand="1"/>
      </w:tblPr>
      <w:tblGrid>
        <w:gridCol w:w="3686"/>
        <w:gridCol w:w="992"/>
      </w:tblGrid>
      <w:tr w:rsidR="00415F42" w:rsidRPr="00415F42" w:rsidTr="00415F42">
        <w:trPr>
          <w:trHeight w:val="300"/>
          <w:jc w:val="center"/>
        </w:trPr>
        <w:tc>
          <w:tcPr>
            <w:tcW w:w="3686" w:type="dxa"/>
            <w:tcBorders>
              <w:top w:val="nil"/>
              <w:left w:val="nil"/>
              <w:bottom w:val="single" w:sz="4" w:space="0" w:color="auto"/>
              <w:right w:val="nil"/>
            </w:tcBorders>
            <w:shd w:val="clear" w:color="auto" w:fill="auto"/>
            <w:noWrap/>
            <w:vAlign w:val="bottom"/>
            <w:hideMark/>
          </w:tcPr>
          <w:p w:rsidR="00415F42" w:rsidRPr="00415F42" w:rsidRDefault="00415F42" w:rsidP="00937F51">
            <w:pPr>
              <w:spacing w:after="0" w:line="240" w:lineRule="auto"/>
              <w:jc w:val="both"/>
              <w:rPr>
                <w:rFonts w:ascii="Calibri" w:eastAsia="Times New Roman" w:hAnsi="Calibri" w:cs="Calibri"/>
                <w:color w:val="000000"/>
                <w:lang w:eastAsia="es-MX"/>
              </w:rPr>
            </w:pPr>
            <w:r w:rsidRPr="00415F42">
              <w:rPr>
                <w:rFonts w:ascii="Calibri" w:eastAsia="Times New Roman" w:hAnsi="Calibri" w:cs="Calibri"/>
                <w:color w:val="000000"/>
                <w:lang w:eastAsia="es-MX"/>
              </w:rPr>
              <w:t>$1,500,000 + $3,000,000 + $500,000</w:t>
            </w:r>
          </w:p>
        </w:tc>
        <w:tc>
          <w:tcPr>
            <w:tcW w:w="992" w:type="dxa"/>
            <w:vMerge w:val="restart"/>
            <w:tcBorders>
              <w:top w:val="nil"/>
              <w:left w:val="nil"/>
              <w:bottom w:val="nil"/>
              <w:right w:val="nil"/>
            </w:tcBorders>
            <w:shd w:val="clear" w:color="auto" w:fill="auto"/>
            <w:noWrap/>
            <w:vAlign w:val="center"/>
            <w:hideMark/>
          </w:tcPr>
          <w:p w:rsidR="00415F42" w:rsidRPr="00415F42" w:rsidRDefault="00415F42" w:rsidP="00937F51">
            <w:pPr>
              <w:spacing w:after="0" w:line="240" w:lineRule="auto"/>
              <w:jc w:val="both"/>
              <w:rPr>
                <w:rFonts w:ascii="Calibri" w:eastAsia="Times New Roman" w:hAnsi="Calibri" w:cs="Calibri"/>
                <w:color w:val="000000"/>
                <w:lang w:eastAsia="es-MX"/>
              </w:rPr>
            </w:pPr>
            <w:r w:rsidRPr="00415F42">
              <w:rPr>
                <w:rFonts w:ascii="Calibri" w:eastAsia="Times New Roman" w:hAnsi="Calibri" w:cs="Calibri"/>
                <w:color w:val="000000"/>
                <w:lang w:eastAsia="es-MX"/>
              </w:rPr>
              <w:t xml:space="preserve"> = $1,000</w:t>
            </w:r>
          </w:p>
        </w:tc>
      </w:tr>
      <w:tr w:rsidR="00415F42" w:rsidRPr="00415F42" w:rsidTr="00415F42">
        <w:trPr>
          <w:trHeight w:val="300"/>
          <w:jc w:val="center"/>
        </w:trPr>
        <w:tc>
          <w:tcPr>
            <w:tcW w:w="3686" w:type="dxa"/>
            <w:tcBorders>
              <w:top w:val="nil"/>
              <w:left w:val="nil"/>
              <w:bottom w:val="nil"/>
              <w:right w:val="nil"/>
            </w:tcBorders>
            <w:shd w:val="clear" w:color="auto" w:fill="auto"/>
            <w:noWrap/>
            <w:vAlign w:val="bottom"/>
            <w:hideMark/>
          </w:tcPr>
          <w:p w:rsidR="00415F42" w:rsidRPr="00415F42" w:rsidRDefault="00415F42" w:rsidP="00937F51">
            <w:pPr>
              <w:spacing w:after="0" w:line="240" w:lineRule="auto"/>
              <w:jc w:val="both"/>
              <w:rPr>
                <w:rFonts w:ascii="Calibri" w:eastAsia="Times New Roman" w:hAnsi="Calibri" w:cs="Calibri"/>
                <w:color w:val="000000"/>
                <w:lang w:eastAsia="es-MX"/>
              </w:rPr>
            </w:pPr>
            <w:r w:rsidRPr="00415F42">
              <w:rPr>
                <w:rFonts w:ascii="Calibri" w:eastAsia="Times New Roman" w:hAnsi="Calibri" w:cs="Calibri"/>
                <w:color w:val="000000"/>
                <w:lang w:eastAsia="es-MX"/>
              </w:rPr>
              <w:t>5,000</w:t>
            </w:r>
          </w:p>
        </w:tc>
        <w:tc>
          <w:tcPr>
            <w:tcW w:w="992" w:type="dxa"/>
            <w:vMerge/>
            <w:tcBorders>
              <w:top w:val="nil"/>
              <w:left w:val="nil"/>
              <w:bottom w:val="nil"/>
              <w:right w:val="nil"/>
            </w:tcBorders>
            <w:vAlign w:val="center"/>
            <w:hideMark/>
          </w:tcPr>
          <w:p w:rsidR="00415F42" w:rsidRPr="00415F42" w:rsidRDefault="00415F42" w:rsidP="00937F51">
            <w:pPr>
              <w:spacing w:after="0" w:line="240" w:lineRule="auto"/>
              <w:jc w:val="both"/>
              <w:rPr>
                <w:rFonts w:ascii="Calibri" w:eastAsia="Times New Roman" w:hAnsi="Calibri" w:cs="Calibri"/>
                <w:color w:val="000000"/>
                <w:lang w:eastAsia="es-MX"/>
              </w:rPr>
            </w:pPr>
          </w:p>
        </w:tc>
      </w:tr>
    </w:tbl>
    <w:p w:rsidR="00415F42" w:rsidRDefault="00415F42" w:rsidP="00937F51">
      <w:pPr>
        <w:spacing w:after="0"/>
        <w:jc w:val="both"/>
      </w:pPr>
      <w:r>
        <w:t>Este tipo de precios plantea dos problemas: primero, supone que podemos  separar los costos fijos y variables y asignarlos a determinados productos, lo  cual a veces resulta muy difícil; segundo, infiere que los patrones de la demanda y las respuestas de los competidores a los p</w:t>
      </w:r>
      <w:r>
        <w:t xml:space="preserve">recios tienen poca importancia, </w:t>
      </w:r>
      <w:r>
        <w:t>pero no siempre es así.</w:t>
      </w:r>
    </w:p>
    <w:p w:rsidR="00415F42" w:rsidRDefault="00415F42" w:rsidP="00937F51">
      <w:pPr>
        <w:spacing w:after="0"/>
        <w:jc w:val="both"/>
      </w:pPr>
    </w:p>
    <w:p w:rsidR="00415F42" w:rsidRPr="00415F42" w:rsidRDefault="00415F42" w:rsidP="00937F51">
      <w:pPr>
        <w:pStyle w:val="Prrafodelista"/>
        <w:numPr>
          <w:ilvl w:val="0"/>
          <w:numId w:val="1"/>
        </w:numPr>
        <w:spacing w:after="0"/>
        <w:jc w:val="both"/>
        <w:rPr>
          <w:b/>
          <w:i/>
        </w:rPr>
      </w:pPr>
      <w:r w:rsidRPr="00415F42">
        <w:rPr>
          <w:b/>
          <w:i/>
        </w:rPr>
        <w:t>Precios basados en un sobreprecio</w:t>
      </w:r>
    </w:p>
    <w:p w:rsidR="00415F42" w:rsidRDefault="00415F42" w:rsidP="00937F51">
      <w:pPr>
        <w:spacing w:after="0"/>
        <w:jc w:val="both"/>
      </w:pPr>
    </w:p>
    <w:p w:rsidR="00415F42" w:rsidRDefault="00415F42" w:rsidP="00937F51">
      <w:pPr>
        <w:spacing w:after="0"/>
        <w:jc w:val="both"/>
      </w:pPr>
      <w:r w:rsidRPr="00415F42">
        <w:t>A esta estrategia, una variante del método anterior, recurren sobre todo los  mayoristas y los detallistas, que a menudo venden miles de productos y les es  prácticamente imposible analizar los factores de la demanda y de la competencia en cada uno. Una simple fórmula para calcular e</w:t>
      </w:r>
      <w:r>
        <w:t xml:space="preserve">l sobreprecio es la siguiente: </w:t>
      </w:r>
      <w:r w:rsidRPr="00415F42">
        <w:t>se hace que el precio final del producto sea igual al costo de compra dividido  entre 1.0 menos el porcentaje deseado de sobreprecio. Supóngase, por ejemplo, que un detallista compra una computadora Mighty Mind en 1,000 dólares  y quiere un sobreprecio de 40%; entonces tendremos</w:t>
      </w:r>
    </w:p>
    <w:p w:rsidR="00415F42" w:rsidRDefault="00415F42" w:rsidP="00937F51">
      <w:pPr>
        <w:spacing w:after="0"/>
        <w:jc w:val="both"/>
      </w:pPr>
    </w:p>
    <w:tbl>
      <w:tblPr>
        <w:tblW w:w="4450" w:type="dxa"/>
        <w:jc w:val="center"/>
        <w:tblCellMar>
          <w:left w:w="70" w:type="dxa"/>
          <w:right w:w="70" w:type="dxa"/>
        </w:tblCellMar>
        <w:tblLook w:val="04A0" w:firstRow="1" w:lastRow="0" w:firstColumn="1" w:lastColumn="0" w:noHBand="0" w:noVBand="1"/>
      </w:tblPr>
      <w:tblGrid>
        <w:gridCol w:w="1200"/>
        <w:gridCol w:w="600"/>
        <w:gridCol w:w="1200"/>
        <w:gridCol w:w="250"/>
        <w:gridCol w:w="1200"/>
      </w:tblGrid>
      <w:tr w:rsidR="00415F42" w:rsidRPr="00415F42" w:rsidTr="00ED21A1">
        <w:trPr>
          <w:trHeight w:val="300"/>
          <w:jc w:val="center"/>
        </w:trPr>
        <w:tc>
          <w:tcPr>
            <w:tcW w:w="1200" w:type="dxa"/>
            <w:tcBorders>
              <w:top w:val="nil"/>
              <w:left w:val="nil"/>
              <w:bottom w:val="single" w:sz="4" w:space="0" w:color="auto"/>
              <w:right w:val="nil"/>
            </w:tcBorders>
            <w:shd w:val="clear" w:color="auto" w:fill="auto"/>
            <w:noWrap/>
            <w:vAlign w:val="bottom"/>
            <w:hideMark/>
          </w:tcPr>
          <w:p w:rsidR="00415F42" w:rsidRPr="00415F42" w:rsidRDefault="00415F42" w:rsidP="00937F51">
            <w:pPr>
              <w:spacing w:after="0" w:line="240" w:lineRule="auto"/>
              <w:jc w:val="both"/>
              <w:rPr>
                <w:rFonts w:ascii="Calibri" w:eastAsia="Times New Roman" w:hAnsi="Calibri" w:cs="Calibri"/>
                <w:color w:val="000000"/>
                <w:lang w:eastAsia="es-MX"/>
              </w:rPr>
            </w:pPr>
            <w:r w:rsidRPr="00415F42">
              <w:rPr>
                <w:rFonts w:ascii="Calibri" w:eastAsia="Times New Roman" w:hAnsi="Calibri" w:cs="Calibri"/>
                <w:color w:val="000000"/>
                <w:lang w:eastAsia="es-MX"/>
              </w:rPr>
              <w:t>$1,000</w:t>
            </w:r>
          </w:p>
        </w:tc>
        <w:tc>
          <w:tcPr>
            <w:tcW w:w="600" w:type="dxa"/>
            <w:vMerge w:val="restart"/>
            <w:tcBorders>
              <w:top w:val="nil"/>
              <w:left w:val="nil"/>
              <w:bottom w:val="nil"/>
              <w:right w:val="nil"/>
            </w:tcBorders>
            <w:shd w:val="clear" w:color="auto" w:fill="auto"/>
            <w:noWrap/>
            <w:vAlign w:val="center"/>
            <w:hideMark/>
          </w:tcPr>
          <w:p w:rsidR="00415F42" w:rsidRPr="00415F42" w:rsidRDefault="00415F42" w:rsidP="00937F51">
            <w:pPr>
              <w:spacing w:after="0" w:line="240" w:lineRule="auto"/>
              <w:jc w:val="both"/>
              <w:rPr>
                <w:rFonts w:ascii="Calibri" w:eastAsia="Times New Roman" w:hAnsi="Calibri" w:cs="Calibri"/>
                <w:color w:val="000000"/>
                <w:lang w:eastAsia="es-MX"/>
              </w:rPr>
            </w:pPr>
            <w:r w:rsidRPr="00415F42">
              <w:rPr>
                <w:rFonts w:ascii="Calibri" w:eastAsia="Times New Roman" w:hAnsi="Calibri" w:cs="Calibri"/>
                <w:color w:val="000000"/>
                <w:lang w:eastAsia="es-MX"/>
              </w:rPr>
              <w:t>=</w:t>
            </w:r>
          </w:p>
        </w:tc>
        <w:tc>
          <w:tcPr>
            <w:tcW w:w="1200" w:type="dxa"/>
            <w:tcBorders>
              <w:top w:val="nil"/>
              <w:left w:val="nil"/>
              <w:bottom w:val="single" w:sz="4" w:space="0" w:color="auto"/>
              <w:right w:val="nil"/>
            </w:tcBorders>
            <w:shd w:val="clear" w:color="auto" w:fill="auto"/>
            <w:noWrap/>
            <w:vAlign w:val="bottom"/>
            <w:hideMark/>
          </w:tcPr>
          <w:p w:rsidR="00415F42" w:rsidRPr="00415F42" w:rsidRDefault="00415F42" w:rsidP="00937F51">
            <w:pPr>
              <w:spacing w:after="0" w:line="240" w:lineRule="auto"/>
              <w:jc w:val="both"/>
              <w:rPr>
                <w:rFonts w:ascii="Calibri" w:eastAsia="Times New Roman" w:hAnsi="Calibri" w:cs="Calibri"/>
                <w:color w:val="000000"/>
                <w:lang w:eastAsia="es-MX"/>
              </w:rPr>
            </w:pPr>
            <w:r w:rsidRPr="00415F42">
              <w:rPr>
                <w:rFonts w:ascii="Calibri" w:eastAsia="Times New Roman" w:hAnsi="Calibri" w:cs="Calibri"/>
                <w:color w:val="000000"/>
                <w:lang w:eastAsia="es-MX"/>
              </w:rPr>
              <w:t>$1,000</w:t>
            </w:r>
          </w:p>
        </w:tc>
        <w:tc>
          <w:tcPr>
            <w:tcW w:w="250" w:type="dxa"/>
            <w:vMerge w:val="restart"/>
            <w:tcBorders>
              <w:top w:val="nil"/>
              <w:left w:val="nil"/>
              <w:bottom w:val="nil"/>
              <w:right w:val="nil"/>
            </w:tcBorders>
            <w:shd w:val="clear" w:color="auto" w:fill="auto"/>
            <w:noWrap/>
            <w:vAlign w:val="center"/>
            <w:hideMark/>
          </w:tcPr>
          <w:p w:rsidR="00415F42" w:rsidRPr="00415F42" w:rsidRDefault="00415F42" w:rsidP="00937F51">
            <w:pPr>
              <w:spacing w:after="0" w:line="240" w:lineRule="auto"/>
              <w:jc w:val="both"/>
              <w:rPr>
                <w:rFonts w:ascii="Calibri" w:eastAsia="Times New Roman" w:hAnsi="Calibri" w:cs="Calibri"/>
                <w:color w:val="000000"/>
                <w:lang w:eastAsia="es-MX"/>
              </w:rPr>
            </w:pPr>
            <w:r w:rsidRPr="00415F42">
              <w:rPr>
                <w:rFonts w:ascii="Calibri" w:eastAsia="Times New Roman" w:hAnsi="Calibri" w:cs="Calibri"/>
                <w:color w:val="000000"/>
                <w:lang w:eastAsia="es-MX"/>
              </w:rPr>
              <w:t>=</w:t>
            </w:r>
          </w:p>
        </w:tc>
        <w:tc>
          <w:tcPr>
            <w:tcW w:w="1200" w:type="dxa"/>
            <w:vMerge w:val="restart"/>
            <w:tcBorders>
              <w:top w:val="nil"/>
              <w:left w:val="nil"/>
              <w:bottom w:val="nil"/>
              <w:right w:val="nil"/>
            </w:tcBorders>
            <w:shd w:val="clear" w:color="auto" w:fill="auto"/>
            <w:noWrap/>
            <w:vAlign w:val="center"/>
            <w:hideMark/>
          </w:tcPr>
          <w:p w:rsidR="00415F42" w:rsidRPr="00415F42" w:rsidRDefault="00415F42" w:rsidP="00937F51">
            <w:pPr>
              <w:spacing w:after="0" w:line="240" w:lineRule="auto"/>
              <w:jc w:val="both"/>
              <w:rPr>
                <w:rFonts w:ascii="Calibri" w:eastAsia="Times New Roman" w:hAnsi="Calibri" w:cs="Calibri"/>
                <w:color w:val="000000"/>
                <w:lang w:eastAsia="es-MX"/>
              </w:rPr>
            </w:pPr>
            <w:r w:rsidRPr="00415F42">
              <w:rPr>
                <w:rFonts w:ascii="Calibri" w:eastAsia="Times New Roman" w:hAnsi="Calibri" w:cs="Calibri"/>
                <w:color w:val="000000"/>
                <w:lang w:eastAsia="es-MX"/>
              </w:rPr>
              <w:t>$1,666</w:t>
            </w:r>
          </w:p>
        </w:tc>
      </w:tr>
      <w:tr w:rsidR="00415F42" w:rsidRPr="00415F42" w:rsidTr="00ED21A1">
        <w:trPr>
          <w:trHeight w:val="300"/>
          <w:jc w:val="center"/>
        </w:trPr>
        <w:tc>
          <w:tcPr>
            <w:tcW w:w="1200" w:type="dxa"/>
            <w:tcBorders>
              <w:top w:val="nil"/>
              <w:left w:val="nil"/>
              <w:bottom w:val="nil"/>
              <w:right w:val="nil"/>
            </w:tcBorders>
            <w:shd w:val="clear" w:color="auto" w:fill="auto"/>
            <w:noWrap/>
            <w:vAlign w:val="bottom"/>
            <w:hideMark/>
          </w:tcPr>
          <w:p w:rsidR="00415F42" w:rsidRPr="00415F42" w:rsidRDefault="00415F42" w:rsidP="00937F51">
            <w:pPr>
              <w:spacing w:after="0" w:line="240" w:lineRule="auto"/>
              <w:jc w:val="both"/>
              <w:rPr>
                <w:rFonts w:ascii="Calibri" w:eastAsia="Times New Roman" w:hAnsi="Calibri" w:cs="Calibri"/>
                <w:color w:val="000000"/>
                <w:lang w:eastAsia="es-MX"/>
              </w:rPr>
            </w:pPr>
            <w:r w:rsidRPr="00415F42">
              <w:rPr>
                <w:rFonts w:ascii="Calibri" w:eastAsia="Times New Roman" w:hAnsi="Calibri" w:cs="Calibri"/>
                <w:color w:val="000000"/>
                <w:lang w:eastAsia="es-MX"/>
              </w:rPr>
              <w:t>1 - 0.40</w:t>
            </w:r>
          </w:p>
        </w:tc>
        <w:tc>
          <w:tcPr>
            <w:tcW w:w="600" w:type="dxa"/>
            <w:vMerge/>
            <w:tcBorders>
              <w:top w:val="nil"/>
              <w:left w:val="nil"/>
              <w:bottom w:val="nil"/>
              <w:right w:val="nil"/>
            </w:tcBorders>
            <w:vAlign w:val="center"/>
            <w:hideMark/>
          </w:tcPr>
          <w:p w:rsidR="00415F42" w:rsidRPr="00415F42" w:rsidRDefault="00415F42" w:rsidP="00937F51">
            <w:pPr>
              <w:spacing w:after="0" w:line="240" w:lineRule="auto"/>
              <w:jc w:val="both"/>
              <w:rPr>
                <w:rFonts w:ascii="Calibri" w:eastAsia="Times New Roman" w:hAnsi="Calibri" w:cs="Calibri"/>
                <w:color w:val="000000"/>
                <w:lang w:eastAsia="es-MX"/>
              </w:rPr>
            </w:pPr>
          </w:p>
        </w:tc>
        <w:tc>
          <w:tcPr>
            <w:tcW w:w="1200" w:type="dxa"/>
            <w:tcBorders>
              <w:top w:val="nil"/>
              <w:left w:val="nil"/>
              <w:bottom w:val="nil"/>
              <w:right w:val="nil"/>
            </w:tcBorders>
            <w:shd w:val="clear" w:color="auto" w:fill="auto"/>
            <w:noWrap/>
            <w:vAlign w:val="bottom"/>
            <w:hideMark/>
          </w:tcPr>
          <w:p w:rsidR="00415F42" w:rsidRPr="00415F42" w:rsidRDefault="00415F42" w:rsidP="00937F51">
            <w:pPr>
              <w:spacing w:after="0" w:line="240" w:lineRule="auto"/>
              <w:jc w:val="both"/>
              <w:rPr>
                <w:rFonts w:ascii="Calibri" w:eastAsia="Times New Roman" w:hAnsi="Calibri" w:cs="Calibri"/>
                <w:color w:val="000000"/>
                <w:lang w:eastAsia="es-MX"/>
              </w:rPr>
            </w:pPr>
            <w:r w:rsidRPr="00415F42">
              <w:rPr>
                <w:rFonts w:ascii="Calibri" w:eastAsia="Times New Roman" w:hAnsi="Calibri" w:cs="Calibri"/>
                <w:color w:val="000000"/>
                <w:lang w:eastAsia="es-MX"/>
              </w:rPr>
              <w:t>0.60</w:t>
            </w:r>
          </w:p>
        </w:tc>
        <w:tc>
          <w:tcPr>
            <w:tcW w:w="250" w:type="dxa"/>
            <w:vMerge/>
            <w:tcBorders>
              <w:top w:val="nil"/>
              <w:left w:val="nil"/>
              <w:bottom w:val="nil"/>
              <w:right w:val="nil"/>
            </w:tcBorders>
            <w:vAlign w:val="center"/>
            <w:hideMark/>
          </w:tcPr>
          <w:p w:rsidR="00415F42" w:rsidRPr="00415F42" w:rsidRDefault="00415F42" w:rsidP="00937F51">
            <w:pPr>
              <w:spacing w:after="0" w:line="240" w:lineRule="auto"/>
              <w:jc w:val="both"/>
              <w:rPr>
                <w:rFonts w:ascii="Calibri" w:eastAsia="Times New Roman" w:hAnsi="Calibri" w:cs="Calibri"/>
                <w:color w:val="000000"/>
                <w:lang w:eastAsia="es-MX"/>
              </w:rPr>
            </w:pPr>
          </w:p>
        </w:tc>
        <w:tc>
          <w:tcPr>
            <w:tcW w:w="1200" w:type="dxa"/>
            <w:vMerge/>
            <w:tcBorders>
              <w:top w:val="nil"/>
              <w:left w:val="nil"/>
              <w:bottom w:val="nil"/>
              <w:right w:val="nil"/>
            </w:tcBorders>
            <w:vAlign w:val="center"/>
            <w:hideMark/>
          </w:tcPr>
          <w:p w:rsidR="00415F42" w:rsidRPr="00415F42" w:rsidRDefault="00415F42" w:rsidP="00937F51">
            <w:pPr>
              <w:spacing w:after="0" w:line="240" w:lineRule="auto"/>
              <w:jc w:val="both"/>
              <w:rPr>
                <w:rFonts w:ascii="Calibri" w:eastAsia="Times New Roman" w:hAnsi="Calibri" w:cs="Calibri"/>
                <w:color w:val="000000"/>
                <w:lang w:eastAsia="es-MX"/>
              </w:rPr>
            </w:pPr>
          </w:p>
        </w:tc>
      </w:tr>
    </w:tbl>
    <w:p w:rsidR="00415F42" w:rsidRDefault="00ED21A1" w:rsidP="00937F51">
      <w:pPr>
        <w:spacing w:after="0"/>
        <w:jc w:val="both"/>
      </w:pPr>
      <w:r>
        <w:t>La magnitud del</w:t>
      </w:r>
      <w:r>
        <w:t xml:space="preserve"> sobreprecio del distribuidor depende de varios factores:  prácticas de la industria, precio de lista del fabricante, rotación deseada de  inventario, esfuerzo requerido para competir eficazmente y otros descuentos  que se comentan más adelante en este capítulo. Por lo regular, los distribuidores en los países industrializados esperan un porcentaje mayor que los distribuidores internos, y compensan la falta relativa de una venta agresiva y de  operaciones normalmente menos eficientes. Los que recurren a este sistema  tienen en cuenta la demanda, pues reducen los </w:t>
      </w:r>
      <w:r>
        <w:t xml:space="preserve">precios de los productos que no </w:t>
      </w:r>
      <w:r>
        <w:t>se venden con el sobreprecio deseado.</w:t>
      </w:r>
    </w:p>
    <w:p w:rsidR="00415F42" w:rsidRDefault="00415F42" w:rsidP="00937F51">
      <w:pPr>
        <w:spacing w:after="0"/>
        <w:jc w:val="both"/>
      </w:pPr>
    </w:p>
    <w:p w:rsidR="00ED21A1" w:rsidRPr="00ED21A1" w:rsidRDefault="00ED21A1" w:rsidP="00937F51">
      <w:pPr>
        <w:pStyle w:val="Prrafodelista"/>
        <w:numPr>
          <w:ilvl w:val="0"/>
          <w:numId w:val="1"/>
        </w:numPr>
        <w:spacing w:after="0"/>
        <w:jc w:val="both"/>
        <w:rPr>
          <w:b/>
          <w:i/>
        </w:rPr>
      </w:pPr>
      <w:r w:rsidRPr="00ED21A1">
        <w:rPr>
          <w:b/>
          <w:i/>
        </w:rPr>
        <w:t>Precios basados en el punto de equilibrio</w:t>
      </w:r>
    </w:p>
    <w:p w:rsidR="00ED21A1" w:rsidRDefault="00ED21A1" w:rsidP="00937F51">
      <w:pPr>
        <w:spacing w:after="0"/>
        <w:jc w:val="both"/>
      </w:pPr>
    </w:p>
    <w:p w:rsidR="00ED21A1" w:rsidRDefault="00ED21A1" w:rsidP="00937F51">
      <w:pPr>
        <w:spacing w:after="0"/>
        <w:jc w:val="both"/>
      </w:pPr>
      <w:r>
        <w:t>Consideran el costo y la demanda de mercado para determinar el punto donde  la firma empieza a recuperar su inversión en un producto. En esencia, el punto  de equilibrio es aquel en el que los ingresos</w:t>
      </w:r>
      <w:r>
        <w:t xml:space="preserve"> totales -unidades vendidas por </w:t>
      </w:r>
      <w:r>
        <w:t xml:space="preserve">precio unitario— son iguales a los costos totales fijos y variables.  </w:t>
      </w:r>
    </w:p>
    <w:p w:rsidR="00ED21A1" w:rsidRDefault="00ED21A1" w:rsidP="00937F51">
      <w:pPr>
        <w:spacing w:after="0"/>
        <w:jc w:val="both"/>
      </w:pPr>
      <w:r>
        <w:t>El punto de equilibrio puede calcularse en unidades o en importes:</w:t>
      </w:r>
    </w:p>
    <w:p w:rsidR="00ED21A1" w:rsidRDefault="00ED21A1" w:rsidP="00937F51">
      <w:pPr>
        <w:spacing w:after="0"/>
        <w:jc w:val="both"/>
      </w:pPr>
    </w:p>
    <w:tbl>
      <w:tblPr>
        <w:tblW w:w="6480" w:type="dxa"/>
        <w:jc w:val="center"/>
        <w:tblCellMar>
          <w:left w:w="70" w:type="dxa"/>
          <w:right w:w="70" w:type="dxa"/>
        </w:tblCellMar>
        <w:tblLook w:val="04A0" w:firstRow="1" w:lastRow="0" w:firstColumn="1" w:lastColumn="0" w:noHBand="0" w:noVBand="1"/>
      </w:tblPr>
      <w:tblGrid>
        <w:gridCol w:w="3160"/>
        <w:gridCol w:w="3320"/>
      </w:tblGrid>
      <w:tr w:rsidR="00ED21A1" w:rsidRPr="00ED21A1" w:rsidTr="00ED21A1">
        <w:trPr>
          <w:trHeight w:val="300"/>
          <w:jc w:val="center"/>
        </w:trPr>
        <w:tc>
          <w:tcPr>
            <w:tcW w:w="3160" w:type="dxa"/>
            <w:vMerge w:val="restart"/>
            <w:tcBorders>
              <w:top w:val="nil"/>
              <w:left w:val="nil"/>
              <w:bottom w:val="nil"/>
              <w:right w:val="nil"/>
            </w:tcBorders>
            <w:shd w:val="clear" w:color="auto" w:fill="auto"/>
            <w:noWrap/>
            <w:vAlign w:val="center"/>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Punto de equilibrio (unidades) =</w:t>
            </w:r>
          </w:p>
        </w:tc>
        <w:tc>
          <w:tcPr>
            <w:tcW w:w="3320" w:type="dxa"/>
            <w:tcBorders>
              <w:top w:val="nil"/>
              <w:left w:val="nil"/>
              <w:bottom w:val="single" w:sz="4" w:space="0" w:color="auto"/>
              <w:right w:val="nil"/>
            </w:tcBorders>
            <w:shd w:val="clear" w:color="auto" w:fill="auto"/>
            <w:noWrap/>
            <w:vAlign w:val="bottom"/>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Costos fijos totales</w:t>
            </w:r>
          </w:p>
        </w:tc>
      </w:tr>
      <w:tr w:rsidR="00ED21A1" w:rsidRPr="00ED21A1" w:rsidTr="00ED21A1">
        <w:trPr>
          <w:trHeight w:val="300"/>
          <w:jc w:val="center"/>
        </w:trPr>
        <w:tc>
          <w:tcPr>
            <w:tcW w:w="3160" w:type="dxa"/>
            <w:vMerge/>
            <w:tcBorders>
              <w:top w:val="nil"/>
              <w:left w:val="nil"/>
              <w:bottom w:val="nil"/>
              <w:right w:val="nil"/>
            </w:tcBorders>
            <w:vAlign w:val="center"/>
            <w:hideMark/>
          </w:tcPr>
          <w:p w:rsidR="00ED21A1" w:rsidRPr="00ED21A1" w:rsidRDefault="00ED21A1" w:rsidP="00937F51">
            <w:pPr>
              <w:spacing w:after="0" w:line="240" w:lineRule="auto"/>
              <w:jc w:val="both"/>
              <w:rPr>
                <w:rFonts w:ascii="Calibri" w:eastAsia="Times New Roman" w:hAnsi="Calibri" w:cs="Calibri"/>
                <w:color w:val="000000"/>
                <w:lang w:eastAsia="es-MX"/>
              </w:rPr>
            </w:pPr>
          </w:p>
        </w:tc>
        <w:tc>
          <w:tcPr>
            <w:tcW w:w="3320" w:type="dxa"/>
            <w:tcBorders>
              <w:top w:val="nil"/>
              <w:left w:val="nil"/>
              <w:bottom w:val="nil"/>
              <w:right w:val="nil"/>
            </w:tcBorders>
            <w:shd w:val="clear" w:color="auto" w:fill="auto"/>
            <w:noWrap/>
            <w:vAlign w:val="bottom"/>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Precio - costo variables (unitarios)</w:t>
            </w:r>
          </w:p>
        </w:tc>
      </w:tr>
    </w:tbl>
    <w:p w:rsidR="00ED21A1" w:rsidRDefault="00ED21A1" w:rsidP="00937F51">
      <w:pPr>
        <w:spacing w:after="0"/>
        <w:jc w:val="both"/>
      </w:pPr>
    </w:p>
    <w:tbl>
      <w:tblPr>
        <w:tblW w:w="6480" w:type="dxa"/>
        <w:jc w:val="center"/>
        <w:tblCellMar>
          <w:left w:w="70" w:type="dxa"/>
          <w:right w:w="70" w:type="dxa"/>
        </w:tblCellMar>
        <w:tblLook w:val="04A0" w:firstRow="1" w:lastRow="0" w:firstColumn="1" w:lastColumn="0" w:noHBand="0" w:noVBand="1"/>
      </w:tblPr>
      <w:tblGrid>
        <w:gridCol w:w="3160"/>
        <w:gridCol w:w="3320"/>
      </w:tblGrid>
      <w:tr w:rsidR="00ED21A1" w:rsidRPr="00ED21A1" w:rsidTr="00ED21A1">
        <w:trPr>
          <w:trHeight w:val="300"/>
          <w:jc w:val="center"/>
        </w:trPr>
        <w:tc>
          <w:tcPr>
            <w:tcW w:w="3160" w:type="dxa"/>
            <w:vMerge w:val="restart"/>
            <w:tcBorders>
              <w:top w:val="nil"/>
              <w:left w:val="nil"/>
              <w:bottom w:val="nil"/>
              <w:right w:val="nil"/>
            </w:tcBorders>
            <w:shd w:val="clear" w:color="auto" w:fill="auto"/>
            <w:noWrap/>
            <w:vAlign w:val="center"/>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Punto de equilibrio (importes) =</w:t>
            </w:r>
          </w:p>
        </w:tc>
        <w:tc>
          <w:tcPr>
            <w:tcW w:w="3320" w:type="dxa"/>
            <w:tcBorders>
              <w:top w:val="nil"/>
              <w:left w:val="nil"/>
              <w:bottom w:val="single" w:sz="4" w:space="0" w:color="auto"/>
              <w:right w:val="nil"/>
            </w:tcBorders>
            <w:shd w:val="clear" w:color="auto" w:fill="auto"/>
            <w:noWrap/>
            <w:vAlign w:val="bottom"/>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Costos fijos totales</w:t>
            </w:r>
          </w:p>
        </w:tc>
      </w:tr>
      <w:tr w:rsidR="00ED21A1" w:rsidRPr="00ED21A1" w:rsidTr="00ED21A1">
        <w:trPr>
          <w:trHeight w:val="300"/>
          <w:jc w:val="center"/>
        </w:trPr>
        <w:tc>
          <w:tcPr>
            <w:tcW w:w="3160" w:type="dxa"/>
            <w:vMerge/>
            <w:tcBorders>
              <w:top w:val="nil"/>
              <w:left w:val="nil"/>
              <w:bottom w:val="nil"/>
              <w:right w:val="nil"/>
            </w:tcBorders>
            <w:vAlign w:val="center"/>
            <w:hideMark/>
          </w:tcPr>
          <w:p w:rsidR="00ED21A1" w:rsidRPr="00ED21A1" w:rsidRDefault="00ED21A1" w:rsidP="00937F51">
            <w:pPr>
              <w:spacing w:after="0" w:line="240" w:lineRule="auto"/>
              <w:jc w:val="both"/>
              <w:rPr>
                <w:rFonts w:ascii="Calibri" w:eastAsia="Times New Roman" w:hAnsi="Calibri" w:cs="Calibri"/>
                <w:color w:val="000000"/>
                <w:lang w:eastAsia="es-MX"/>
              </w:rPr>
            </w:pPr>
          </w:p>
        </w:tc>
        <w:tc>
          <w:tcPr>
            <w:tcW w:w="3320" w:type="dxa"/>
            <w:tcBorders>
              <w:top w:val="nil"/>
              <w:left w:val="nil"/>
              <w:bottom w:val="nil"/>
              <w:right w:val="nil"/>
            </w:tcBorders>
            <w:shd w:val="clear" w:color="auto" w:fill="auto"/>
            <w:noWrap/>
            <w:vAlign w:val="bottom"/>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1 - costos variables (unitarios)</w:t>
            </w:r>
          </w:p>
        </w:tc>
      </w:tr>
      <w:tr w:rsidR="00ED21A1" w:rsidRPr="00ED21A1" w:rsidTr="00ED21A1">
        <w:trPr>
          <w:trHeight w:val="300"/>
          <w:jc w:val="center"/>
        </w:trPr>
        <w:tc>
          <w:tcPr>
            <w:tcW w:w="3160" w:type="dxa"/>
            <w:vMerge/>
            <w:tcBorders>
              <w:top w:val="nil"/>
              <w:left w:val="nil"/>
              <w:bottom w:val="nil"/>
              <w:right w:val="nil"/>
            </w:tcBorders>
            <w:vAlign w:val="center"/>
            <w:hideMark/>
          </w:tcPr>
          <w:p w:rsidR="00ED21A1" w:rsidRPr="00ED21A1" w:rsidRDefault="00ED21A1" w:rsidP="00937F51">
            <w:pPr>
              <w:spacing w:after="0" w:line="240" w:lineRule="auto"/>
              <w:jc w:val="both"/>
              <w:rPr>
                <w:rFonts w:ascii="Calibri" w:eastAsia="Times New Roman" w:hAnsi="Calibri" w:cs="Calibri"/>
                <w:color w:val="000000"/>
                <w:lang w:eastAsia="es-MX"/>
              </w:rPr>
            </w:pPr>
          </w:p>
        </w:tc>
        <w:tc>
          <w:tcPr>
            <w:tcW w:w="3320" w:type="dxa"/>
            <w:tcBorders>
              <w:top w:val="nil"/>
              <w:left w:val="nil"/>
              <w:bottom w:val="nil"/>
              <w:right w:val="nil"/>
            </w:tcBorders>
            <w:shd w:val="clear" w:color="auto" w:fill="auto"/>
            <w:noWrap/>
            <w:vAlign w:val="bottom"/>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Precio</w:t>
            </w:r>
          </w:p>
        </w:tc>
      </w:tr>
      <w:tr w:rsidR="00ED21A1" w:rsidRPr="00ED21A1" w:rsidTr="00ED21A1">
        <w:trPr>
          <w:trHeight w:val="300"/>
          <w:jc w:val="center"/>
        </w:trPr>
        <w:tc>
          <w:tcPr>
            <w:tcW w:w="3160" w:type="dxa"/>
            <w:tcBorders>
              <w:top w:val="nil"/>
              <w:left w:val="nil"/>
              <w:bottom w:val="nil"/>
              <w:right w:val="nil"/>
            </w:tcBorders>
            <w:vAlign w:val="center"/>
          </w:tcPr>
          <w:p w:rsidR="00ED21A1" w:rsidRPr="00ED21A1" w:rsidRDefault="00ED21A1" w:rsidP="00937F51">
            <w:pPr>
              <w:spacing w:after="0" w:line="240" w:lineRule="auto"/>
              <w:jc w:val="both"/>
              <w:rPr>
                <w:rFonts w:ascii="Calibri" w:eastAsia="Times New Roman" w:hAnsi="Calibri" w:cs="Calibri"/>
                <w:color w:val="000000"/>
                <w:lang w:eastAsia="es-MX"/>
              </w:rPr>
            </w:pPr>
          </w:p>
        </w:tc>
        <w:tc>
          <w:tcPr>
            <w:tcW w:w="3320" w:type="dxa"/>
            <w:tcBorders>
              <w:top w:val="nil"/>
              <w:left w:val="nil"/>
              <w:bottom w:val="nil"/>
              <w:right w:val="nil"/>
            </w:tcBorders>
            <w:shd w:val="clear" w:color="auto" w:fill="auto"/>
            <w:noWrap/>
            <w:vAlign w:val="bottom"/>
          </w:tcPr>
          <w:p w:rsidR="00ED21A1" w:rsidRPr="00ED21A1" w:rsidRDefault="00ED21A1" w:rsidP="00937F51">
            <w:pPr>
              <w:spacing w:after="0" w:line="240" w:lineRule="auto"/>
              <w:jc w:val="both"/>
              <w:rPr>
                <w:rFonts w:ascii="Calibri" w:eastAsia="Times New Roman" w:hAnsi="Calibri" w:cs="Calibri"/>
                <w:color w:val="000000"/>
                <w:lang w:eastAsia="es-MX"/>
              </w:rPr>
            </w:pPr>
          </w:p>
        </w:tc>
      </w:tr>
    </w:tbl>
    <w:p w:rsidR="00ED21A1" w:rsidRDefault="00ED21A1" w:rsidP="00937F51">
      <w:pPr>
        <w:spacing w:after="0"/>
        <w:jc w:val="both"/>
      </w:pPr>
      <w:r>
        <w:lastRenderedPageBreak/>
        <w:t>Por ejemplo, supóngase que Merton planea vender a 1,000 dólares las  computadoras Mi</w:t>
      </w:r>
      <w:r>
        <w:t>ghty Mind en un mercado extran</w:t>
      </w:r>
      <w:r>
        <w:t>jero, con 1</w:t>
      </w:r>
      <w:r>
        <w:t>,500,000</w:t>
      </w:r>
      <w:r>
        <w:t xml:space="preserve"> dólares  en costos fijos asignados a su producción y con $600 de costos variables asignados a cada computadora. En unida</w:t>
      </w:r>
      <w:r>
        <w:t>des, el</w:t>
      </w:r>
      <w:r>
        <w:t xml:space="preserve"> p</w:t>
      </w:r>
      <w:r>
        <w:t>unto de equilibrio sería 3,750 (</w:t>
      </w:r>
      <w:r>
        <w:t>$1</w:t>
      </w:r>
      <w:r>
        <w:t>,500, 000/$1,000-$600)</w:t>
      </w:r>
      <w:r>
        <w:t>; en importes, $3</w:t>
      </w:r>
      <w:r>
        <w:t>,750</w:t>
      </w:r>
      <w:proofErr w:type="gramStart"/>
      <w:r>
        <w:t>,000</w:t>
      </w:r>
      <w:proofErr w:type="gramEnd"/>
      <w:r>
        <w:t xml:space="preserve"> ($1.500,000/1-($600/$1,000)</w:t>
      </w:r>
      <w:r>
        <w:t>. El ingreso generado representa utilidades más allá de este punto de  equilibrio. La empresa lanzará su computadora al mercado, si su in</w:t>
      </w:r>
      <w:r>
        <w:t xml:space="preserve">vestigación </w:t>
      </w:r>
      <w:r>
        <w:t xml:space="preserve">revela que puede rebasarlo fácilmente.  </w:t>
      </w:r>
    </w:p>
    <w:p w:rsidR="00ED21A1" w:rsidRDefault="00ED21A1" w:rsidP="00937F51">
      <w:pPr>
        <w:spacing w:after="0"/>
        <w:jc w:val="both"/>
      </w:pPr>
      <w:r>
        <w:t>Este tipo de análisis proporciona un indicador útil pero aproximado de la  relación entre costos, ingresos y precios, pero al mismo tiempo ofrece varias  limitaciones cuando es la única medida de ellas. Por ejemplo, suponen que</w:t>
      </w:r>
      <w:r>
        <w:t xml:space="preserve"> </w:t>
      </w:r>
      <w:r>
        <w:t>podemos asignar exactamente</w:t>
      </w:r>
      <w:r>
        <w:t xml:space="preserve"> los costos fijos a determinados productos (</w:t>
      </w:r>
      <w:r>
        <w:t>cuando  en realidad muc</w:t>
      </w:r>
      <w:r>
        <w:t>has veces no es posible hacerlo)</w:t>
      </w:r>
      <w:r>
        <w:t xml:space="preserve"> y que podemos ide</w:t>
      </w:r>
      <w:r>
        <w:t>ntificar los  costos variables (</w:t>
      </w:r>
      <w:r>
        <w:t xml:space="preserve">lo cual no es posible </w:t>
      </w:r>
      <w:r>
        <w:t>con muchos costos semivariables)</w:t>
      </w:r>
      <w:r>
        <w:t xml:space="preserve">.Además, en numerosas ocasiones se supone que las líneas del costo total siguen  elevándose </w:t>
      </w:r>
      <w:r>
        <w:t>linealmente</w:t>
      </w:r>
      <w:r>
        <w:t xml:space="preserve"> cuando es mucho más probable que adopten configuraciones erráticas a causa de aspectos corno las curvas de experiencia y los  repentinos incrementos de los costos, a med</w:t>
      </w:r>
      <w:r>
        <w:t xml:space="preserve">ida que se alcanza la capacidad </w:t>
      </w:r>
      <w:r>
        <w:t>máxima y se requieren más instalaciones.</w:t>
      </w:r>
    </w:p>
    <w:p w:rsidR="00ED21A1" w:rsidRDefault="00ED21A1" w:rsidP="00937F51">
      <w:pPr>
        <w:spacing w:after="0"/>
        <w:jc w:val="both"/>
      </w:pPr>
    </w:p>
    <w:p w:rsidR="00ED21A1" w:rsidRPr="00ED21A1" w:rsidRDefault="00ED21A1" w:rsidP="00937F51">
      <w:pPr>
        <w:pStyle w:val="Prrafodelista"/>
        <w:numPr>
          <w:ilvl w:val="0"/>
          <w:numId w:val="1"/>
        </w:numPr>
        <w:spacing w:after="0"/>
        <w:jc w:val="both"/>
        <w:rPr>
          <w:b/>
          <w:i/>
        </w:rPr>
      </w:pPr>
      <w:r w:rsidRPr="00ED21A1">
        <w:rPr>
          <w:b/>
          <w:i/>
        </w:rPr>
        <w:t>Precios basados</w:t>
      </w:r>
      <w:r w:rsidRPr="00ED21A1">
        <w:rPr>
          <w:b/>
          <w:i/>
        </w:rPr>
        <w:t xml:space="preserve"> en el rendimiento sobre la inv</w:t>
      </w:r>
      <w:r w:rsidRPr="00ED21A1">
        <w:rPr>
          <w:b/>
          <w:i/>
        </w:rPr>
        <w:t>ersión</w:t>
      </w:r>
    </w:p>
    <w:p w:rsidR="00ED21A1" w:rsidRDefault="00ED21A1" w:rsidP="00937F51">
      <w:pPr>
        <w:spacing w:after="0"/>
        <w:jc w:val="both"/>
      </w:pPr>
    </w:p>
    <w:p w:rsidR="00ED21A1" w:rsidRDefault="00ED21A1" w:rsidP="00937F51">
      <w:pPr>
        <w:spacing w:after="0"/>
        <w:jc w:val="both"/>
      </w:pPr>
      <w:r w:rsidRPr="00ED21A1">
        <w:t>Este tipo de precios, llamados también precios con rendimiento deseado, miden la inversión total en un producto que, en el caso de un producto nuevo  como las primeras computadoras Mighty Mind, incluye fuertes gastos iniciales, además de los costos fijos y variables actuales. Se fija después un precio  que generará un rendimiento previamente establecido sobre la inversión. Es  un sistema utilizado sobre todo en las empresas que requieren mucho capital,  como los fabricantes de aviones y l</w:t>
      </w:r>
      <w:r>
        <w:t>as de servicios públicos. Con el</w:t>
      </w:r>
      <w:r w:rsidRPr="00ED21A1">
        <w:t xml:space="preserve"> método de  </w:t>
      </w:r>
      <w:r>
        <w:t>rendimiento sobre la inversión (RSI), los precios se fi</w:t>
      </w:r>
      <w:r w:rsidRPr="00ED21A1">
        <w:t>jan así</w:t>
      </w:r>
    </w:p>
    <w:p w:rsidR="00ED21A1" w:rsidRDefault="00ED21A1" w:rsidP="00937F51">
      <w:pPr>
        <w:spacing w:after="0"/>
        <w:jc w:val="both"/>
      </w:pPr>
    </w:p>
    <w:tbl>
      <w:tblPr>
        <w:tblW w:w="4160" w:type="dxa"/>
        <w:jc w:val="center"/>
        <w:tblCellMar>
          <w:left w:w="70" w:type="dxa"/>
          <w:right w:w="70" w:type="dxa"/>
        </w:tblCellMar>
        <w:tblLook w:val="04A0" w:firstRow="1" w:lastRow="0" w:firstColumn="1" w:lastColumn="0" w:noHBand="0" w:noVBand="1"/>
      </w:tblPr>
      <w:tblGrid>
        <w:gridCol w:w="1260"/>
        <w:gridCol w:w="250"/>
        <w:gridCol w:w="1200"/>
        <w:gridCol w:w="250"/>
        <w:gridCol w:w="1200"/>
      </w:tblGrid>
      <w:tr w:rsidR="00ED21A1" w:rsidRPr="00ED21A1" w:rsidTr="00ED21A1">
        <w:trPr>
          <w:trHeight w:val="300"/>
          <w:jc w:val="center"/>
        </w:trPr>
        <w:tc>
          <w:tcPr>
            <w:tcW w:w="1260" w:type="dxa"/>
            <w:vMerge w:val="restart"/>
            <w:tcBorders>
              <w:top w:val="nil"/>
              <w:left w:val="nil"/>
              <w:bottom w:val="nil"/>
              <w:right w:val="nil"/>
            </w:tcBorders>
            <w:shd w:val="clear" w:color="auto" w:fill="auto"/>
            <w:noWrap/>
            <w:vAlign w:val="center"/>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Precio = CVP</w:t>
            </w:r>
          </w:p>
        </w:tc>
        <w:tc>
          <w:tcPr>
            <w:tcW w:w="250" w:type="dxa"/>
            <w:vMerge w:val="restart"/>
            <w:tcBorders>
              <w:top w:val="nil"/>
              <w:left w:val="nil"/>
              <w:bottom w:val="nil"/>
              <w:right w:val="nil"/>
            </w:tcBorders>
            <w:shd w:val="clear" w:color="auto" w:fill="auto"/>
            <w:noWrap/>
            <w:vAlign w:val="center"/>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w:t>
            </w:r>
          </w:p>
        </w:tc>
        <w:tc>
          <w:tcPr>
            <w:tcW w:w="1200" w:type="dxa"/>
            <w:tcBorders>
              <w:top w:val="nil"/>
              <w:left w:val="nil"/>
              <w:bottom w:val="single" w:sz="4" w:space="0" w:color="auto"/>
              <w:right w:val="nil"/>
            </w:tcBorders>
            <w:shd w:val="clear" w:color="auto" w:fill="auto"/>
            <w:noWrap/>
            <w:vAlign w:val="bottom"/>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CFT</w:t>
            </w:r>
          </w:p>
        </w:tc>
        <w:tc>
          <w:tcPr>
            <w:tcW w:w="250" w:type="dxa"/>
            <w:vMerge w:val="restart"/>
            <w:tcBorders>
              <w:top w:val="nil"/>
              <w:left w:val="nil"/>
              <w:bottom w:val="nil"/>
              <w:right w:val="nil"/>
            </w:tcBorders>
            <w:shd w:val="clear" w:color="auto" w:fill="auto"/>
            <w:noWrap/>
            <w:vAlign w:val="center"/>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w:t>
            </w:r>
          </w:p>
        </w:tc>
        <w:tc>
          <w:tcPr>
            <w:tcW w:w="1200" w:type="dxa"/>
            <w:tcBorders>
              <w:top w:val="nil"/>
              <w:left w:val="nil"/>
              <w:bottom w:val="single" w:sz="4" w:space="0" w:color="auto"/>
              <w:right w:val="nil"/>
            </w:tcBorders>
            <w:shd w:val="clear" w:color="auto" w:fill="auto"/>
            <w:noWrap/>
            <w:vAlign w:val="bottom"/>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RSI X I</w:t>
            </w:r>
          </w:p>
        </w:tc>
      </w:tr>
      <w:tr w:rsidR="00ED21A1" w:rsidRPr="00ED21A1" w:rsidTr="00ED21A1">
        <w:trPr>
          <w:trHeight w:val="300"/>
          <w:jc w:val="center"/>
        </w:trPr>
        <w:tc>
          <w:tcPr>
            <w:tcW w:w="1260" w:type="dxa"/>
            <w:vMerge/>
            <w:tcBorders>
              <w:top w:val="nil"/>
              <w:left w:val="nil"/>
              <w:bottom w:val="nil"/>
              <w:right w:val="nil"/>
            </w:tcBorders>
            <w:vAlign w:val="center"/>
            <w:hideMark/>
          </w:tcPr>
          <w:p w:rsidR="00ED21A1" w:rsidRPr="00ED21A1" w:rsidRDefault="00ED21A1" w:rsidP="00937F51">
            <w:pPr>
              <w:spacing w:after="0" w:line="240" w:lineRule="auto"/>
              <w:jc w:val="both"/>
              <w:rPr>
                <w:rFonts w:ascii="Calibri" w:eastAsia="Times New Roman" w:hAnsi="Calibri" w:cs="Calibri"/>
                <w:color w:val="000000"/>
                <w:lang w:eastAsia="es-MX"/>
              </w:rPr>
            </w:pPr>
          </w:p>
        </w:tc>
        <w:tc>
          <w:tcPr>
            <w:tcW w:w="250" w:type="dxa"/>
            <w:vMerge/>
            <w:tcBorders>
              <w:top w:val="nil"/>
              <w:left w:val="nil"/>
              <w:bottom w:val="nil"/>
              <w:right w:val="nil"/>
            </w:tcBorders>
            <w:vAlign w:val="center"/>
            <w:hideMark/>
          </w:tcPr>
          <w:p w:rsidR="00ED21A1" w:rsidRPr="00ED21A1" w:rsidRDefault="00ED21A1" w:rsidP="00937F51">
            <w:pPr>
              <w:spacing w:after="0" w:line="240" w:lineRule="auto"/>
              <w:jc w:val="both"/>
              <w:rPr>
                <w:rFonts w:ascii="Calibri" w:eastAsia="Times New Roman" w:hAnsi="Calibri" w:cs="Calibri"/>
                <w:color w:val="000000"/>
                <w:lang w:eastAsia="es-MX"/>
              </w:rPr>
            </w:pPr>
          </w:p>
        </w:tc>
        <w:tc>
          <w:tcPr>
            <w:tcW w:w="1200" w:type="dxa"/>
            <w:tcBorders>
              <w:top w:val="nil"/>
              <w:left w:val="nil"/>
              <w:bottom w:val="nil"/>
              <w:right w:val="nil"/>
            </w:tcBorders>
            <w:shd w:val="clear" w:color="auto" w:fill="auto"/>
            <w:noWrap/>
            <w:vAlign w:val="bottom"/>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VP</w:t>
            </w:r>
          </w:p>
        </w:tc>
        <w:tc>
          <w:tcPr>
            <w:tcW w:w="250" w:type="dxa"/>
            <w:vMerge/>
            <w:tcBorders>
              <w:top w:val="nil"/>
              <w:left w:val="nil"/>
              <w:bottom w:val="nil"/>
              <w:right w:val="nil"/>
            </w:tcBorders>
            <w:vAlign w:val="center"/>
            <w:hideMark/>
          </w:tcPr>
          <w:p w:rsidR="00ED21A1" w:rsidRPr="00ED21A1" w:rsidRDefault="00ED21A1" w:rsidP="00937F51">
            <w:pPr>
              <w:spacing w:after="0" w:line="240" w:lineRule="auto"/>
              <w:jc w:val="both"/>
              <w:rPr>
                <w:rFonts w:ascii="Calibri" w:eastAsia="Times New Roman" w:hAnsi="Calibri" w:cs="Calibri"/>
                <w:color w:val="000000"/>
                <w:lang w:eastAsia="es-MX"/>
              </w:rPr>
            </w:pPr>
          </w:p>
        </w:tc>
        <w:tc>
          <w:tcPr>
            <w:tcW w:w="1200" w:type="dxa"/>
            <w:tcBorders>
              <w:top w:val="nil"/>
              <w:left w:val="nil"/>
              <w:bottom w:val="nil"/>
              <w:right w:val="nil"/>
            </w:tcBorders>
            <w:shd w:val="clear" w:color="auto" w:fill="auto"/>
            <w:noWrap/>
            <w:vAlign w:val="bottom"/>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VP</w:t>
            </w:r>
          </w:p>
        </w:tc>
      </w:tr>
    </w:tbl>
    <w:p w:rsidR="00ED21A1" w:rsidRDefault="00ED21A1" w:rsidP="00937F51">
      <w:pPr>
        <w:spacing w:after="0"/>
        <w:jc w:val="both"/>
      </w:pPr>
    </w:p>
    <w:p w:rsidR="00ED21A1" w:rsidRDefault="00ED21A1" w:rsidP="00937F51">
      <w:pPr>
        <w:spacing w:after="0"/>
        <w:jc w:val="both"/>
      </w:pPr>
      <w:r>
        <w:t>Donde</w:t>
      </w:r>
      <w:r>
        <w:t xml:space="preserve"> CVP = costo va</w:t>
      </w:r>
      <w:r>
        <w:t xml:space="preserve">riable promedio, CFT = costo fijo total, VP = volumen </w:t>
      </w:r>
      <w:r>
        <w:t xml:space="preserve">planeado e I = inversión.  </w:t>
      </w:r>
    </w:p>
    <w:p w:rsidR="00415F42" w:rsidRDefault="00ED21A1" w:rsidP="00937F51">
      <w:pPr>
        <w:spacing w:after="0"/>
        <w:jc w:val="both"/>
      </w:pPr>
      <w:r>
        <w:t>Por ejemplo, durante el periodo de crecimiento de las computadoras Mi</w:t>
      </w:r>
      <w:r>
        <w:t>ghty  Mind en un mercado extran</w:t>
      </w:r>
      <w:r>
        <w:t>jero sumamente favorable, se fijó un precio unitario  en un nivel que produjera un rendimiento de 10% sobre la inversión. Por tanto,</w:t>
      </w:r>
    </w:p>
    <w:p w:rsidR="00ED21A1" w:rsidRDefault="00ED21A1" w:rsidP="00937F51">
      <w:pPr>
        <w:spacing w:after="0"/>
        <w:jc w:val="both"/>
      </w:pPr>
    </w:p>
    <w:tbl>
      <w:tblPr>
        <w:tblW w:w="4962" w:type="dxa"/>
        <w:jc w:val="center"/>
        <w:tblCellMar>
          <w:left w:w="70" w:type="dxa"/>
          <w:right w:w="70" w:type="dxa"/>
        </w:tblCellMar>
        <w:tblLook w:val="04A0" w:firstRow="1" w:lastRow="0" w:firstColumn="1" w:lastColumn="0" w:noHBand="0" w:noVBand="1"/>
      </w:tblPr>
      <w:tblGrid>
        <w:gridCol w:w="1440"/>
        <w:gridCol w:w="250"/>
        <w:gridCol w:w="1200"/>
        <w:gridCol w:w="250"/>
        <w:gridCol w:w="1822"/>
      </w:tblGrid>
      <w:tr w:rsidR="00ED21A1" w:rsidRPr="00ED21A1" w:rsidTr="00ED21A1">
        <w:trPr>
          <w:trHeight w:val="300"/>
          <w:jc w:val="center"/>
        </w:trPr>
        <w:tc>
          <w:tcPr>
            <w:tcW w:w="1440" w:type="dxa"/>
            <w:vMerge w:val="restart"/>
            <w:tcBorders>
              <w:top w:val="nil"/>
              <w:left w:val="nil"/>
              <w:bottom w:val="nil"/>
              <w:right w:val="nil"/>
            </w:tcBorders>
            <w:shd w:val="clear" w:color="auto" w:fill="auto"/>
            <w:noWrap/>
            <w:vAlign w:val="center"/>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$ 2, 300 = $ 600</w:t>
            </w:r>
          </w:p>
        </w:tc>
        <w:tc>
          <w:tcPr>
            <w:tcW w:w="250" w:type="dxa"/>
            <w:vMerge w:val="restart"/>
            <w:tcBorders>
              <w:top w:val="nil"/>
              <w:left w:val="nil"/>
              <w:bottom w:val="nil"/>
              <w:right w:val="nil"/>
            </w:tcBorders>
            <w:shd w:val="clear" w:color="auto" w:fill="auto"/>
            <w:noWrap/>
            <w:vAlign w:val="center"/>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w:t>
            </w:r>
          </w:p>
        </w:tc>
        <w:tc>
          <w:tcPr>
            <w:tcW w:w="1200" w:type="dxa"/>
            <w:tcBorders>
              <w:top w:val="nil"/>
              <w:left w:val="nil"/>
              <w:bottom w:val="single" w:sz="4" w:space="0" w:color="auto"/>
              <w:right w:val="nil"/>
            </w:tcBorders>
            <w:shd w:val="clear" w:color="auto" w:fill="auto"/>
            <w:noWrap/>
            <w:vAlign w:val="bottom"/>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$5,000,000</w:t>
            </w:r>
          </w:p>
        </w:tc>
        <w:tc>
          <w:tcPr>
            <w:tcW w:w="250" w:type="dxa"/>
            <w:vMerge w:val="restart"/>
            <w:tcBorders>
              <w:top w:val="nil"/>
              <w:left w:val="nil"/>
              <w:bottom w:val="nil"/>
              <w:right w:val="nil"/>
            </w:tcBorders>
            <w:shd w:val="clear" w:color="auto" w:fill="auto"/>
            <w:noWrap/>
            <w:vAlign w:val="center"/>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w:t>
            </w:r>
          </w:p>
        </w:tc>
        <w:tc>
          <w:tcPr>
            <w:tcW w:w="1822" w:type="dxa"/>
            <w:tcBorders>
              <w:top w:val="nil"/>
              <w:left w:val="nil"/>
              <w:bottom w:val="single" w:sz="4" w:space="0" w:color="auto"/>
              <w:right w:val="nil"/>
            </w:tcBorders>
            <w:shd w:val="clear" w:color="auto" w:fill="auto"/>
            <w:noWrap/>
            <w:vAlign w:val="bottom"/>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0.10 ($1,000,000)</w:t>
            </w:r>
          </w:p>
        </w:tc>
      </w:tr>
      <w:tr w:rsidR="00ED21A1" w:rsidRPr="00ED21A1" w:rsidTr="00ED21A1">
        <w:trPr>
          <w:trHeight w:val="300"/>
          <w:jc w:val="center"/>
        </w:trPr>
        <w:tc>
          <w:tcPr>
            <w:tcW w:w="1440" w:type="dxa"/>
            <w:vMerge/>
            <w:tcBorders>
              <w:top w:val="nil"/>
              <w:left w:val="nil"/>
              <w:bottom w:val="nil"/>
              <w:right w:val="nil"/>
            </w:tcBorders>
            <w:vAlign w:val="center"/>
            <w:hideMark/>
          </w:tcPr>
          <w:p w:rsidR="00ED21A1" w:rsidRPr="00ED21A1" w:rsidRDefault="00ED21A1" w:rsidP="00937F51">
            <w:pPr>
              <w:spacing w:after="0" w:line="240" w:lineRule="auto"/>
              <w:jc w:val="both"/>
              <w:rPr>
                <w:rFonts w:ascii="Calibri" w:eastAsia="Times New Roman" w:hAnsi="Calibri" w:cs="Calibri"/>
                <w:color w:val="000000"/>
                <w:lang w:eastAsia="es-MX"/>
              </w:rPr>
            </w:pPr>
          </w:p>
        </w:tc>
        <w:tc>
          <w:tcPr>
            <w:tcW w:w="250" w:type="dxa"/>
            <w:vMerge/>
            <w:tcBorders>
              <w:top w:val="nil"/>
              <w:left w:val="nil"/>
              <w:bottom w:val="nil"/>
              <w:right w:val="nil"/>
            </w:tcBorders>
            <w:vAlign w:val="center"/>
            <w:hideMark/>
          </w:tcPr>
          <w:p w:rsidR="00ED21A1" w:rsidRPr="00ED21A1" w:rsidRDefault="00ED21A1" w:rsidP="00937F51">
            <w:pPr>
              <w:spacing w:after="0" w:line="240" w:lineRule="auto"/>
              <w:jc w:val="both"/>
              <w:rPr>
                <w:rFonts w:ascii="Calibri" w:eastAsia="Times New Roman" w:hAnsi="Calibri" w:cs="Calibri"/>
                <w:color w:val="000000"/>
                <w:lang w:eastAsia="es-MX"/>
              </w:rPr>
            </w:pPr>
          </w:p>
        </w:tc>
        <w:tc>
          <w:tcPr>
            <w:tcW w:w="1200" w:type="dxa"/>
            <w:tcBorders>
              <w:top w:val="nil"/>
              <w:left w:val="nil"/>
              <w:bottom w:val="nil"/>
              <w:right w:val="nil"/>
            </w:tcBorders>
            <w:shd w:val="clear" w:color="auto" w:fill="auto"/>
            <w:noWrap/>
            <w:vAlign w:val="bottom"/>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3,000.00</w:t>
            </w:r>
          </w:p>
        </w:tc>
        <w:tc>
          <w:tcPr>
            <w:tcW w:w="250" w:type="dxa"/>
            <w:vMerge/>
            <w:tcBorders>
              <w:top w:val="nil"/>
              <w:left w:val="nil"/>
              <w:bottom w:val="nil"/>
              <w:right w:val="nil"/>
            </w:tcBorders>
            <w:vAlign w:val="center"/>
            <w:hideMark/>
          </w:tcPr>
          <w:p w:rsidR="00ED21A1" w:rsidRPr="00ED21A1" w:rsidRDefault="00ED21A1" w:rsidP="00937F51">
            <w:pPr>
              <w:spacing w:after="0" w:line="240" w:lineRule="auto"/>
              <w:jc w:val="both"/>
              <w:rPr>
                <w:rFonts w:ascii="Calibri" w:eastAsia="Times New Roman" w:hAnsi="Calibri" w:cs="Calibri"/>
                <w:color w:val="000000"/>
                <w:lang w:eastAsia="es-MX"/>
              </w:rPr>
            </w:pPr>
          </w:p>
        </w:tc>
        <w:tc>
          <w:tcPr>
            <w:tcW w:w="1822" w:type="dxa"/>
            <w:tcBorders>
              <w:top w:val="nil"/>
              <w:left w:val="nil"/>
              <w:bottom w:val="nil"/>
              <w:right w:val="nil"/>
            </w:tcBorders>
            <w:shd w:val="clear" w:color="auto" w:fill="auto"/>
            <w:noWrap/>
            <w:vAlign w:val="bottom"/>
            <w:hideMark/>
          </w:tcPr>
          <w:p w:rsidR="00ED21A1" w:rsidRPr="00ED21A1" w:rsidRDefault="00ED21A1" w:rsidP="00937F51">
            <w:pPr>
              <w:spacing w:after="0" w:line="240" w:lineRule="auto"/>
              <w:jc w:val="both"/>
              <w:rPr>
                <w:rFonts w:ascii="Calibri" w:eastAsia="Times New Roman" w:hAnsi="Calibri" w:cs="Calibri"/>
                <w:color w:val="000000"/>
                <w:lang w:eastAsia="es-MX"/>
              </w:rPr>
            </w:pPr>
            <w:r w:rsidRPr="00ED21A1">
              <w:rPr>
                <w:rFonts w:ascii="Calibri" w:eastAsia="Times New Roman" w:hAnsi="Calibri" w:cs="Calibri"/>
                <w:color w:val="000000"/>
                <w:lang w:eastAsia="es-MX"/>
              </w:rPr>
              <w:t>3,000.00</w:t>
            </w:r>
          </w:p>
        </w:tc>
      </w:tr>
    </w:tbl>
    <w:p w:rsidR="00ED21A1" w:rsidRDefault="00ED21A1" w:rsidP="00937F51">
      <w:pPr>
        <w:spacing w:after="0"/>
        <w:jc w:val="both"/>
      </w:pPr>
    </w:p>
    <w:p w:rsidR="00ED21A1" w:rsidRDefault="00ED21A1" w:rsidP="00937F51">
      <w:pPr>
        <w:spacing w:after="0"/>
        <w:jc w:val="both"/>
      </w:pPr>
      <w:r>
        <w:t>La curva de la demanda indicaba que se venderían 3,000 computadoras en  un mercado meta a 2,300 dólares cada una, por lo cual éste se convirtió en el  precio oficial. Como otras modalidades del precio basado en los costos, la  basada en rendimiento sobre la inversión supone que el volumen planeado de  ventas realmente se logrará al precio derivado. Semejante suposición dio buenos resultados en el caso de multinacionales como Kodak, IBM y Toyota hasta  principios de la década de 1990, cuando las presiones económicas y competitivas muchas veces no permitieron fijar prec</w:t>
      </w:r>
      <w:r>
        <w:t xml:space="preserve">ios para alcanzar las metas del </w:t>
      </w:r>
      <w:r>
        <w:t>rendimiento sobre la inversión.</w:t>
      </w:r>
    </w:p>
    <w:p w:rsidR="00ED21A1" w:rsidRDefault="00ED21A1" w:rsidP="00937F51">
      <w:pPr>
        <w:spacing w:after="0"/>
        <w:jc w:val="both"/>
      </w:pPr>
    </w:p>
    <w:p w:rsidR="00ED21A1" w:rsidRDefault="00ED21A1" w:rsidP="00937F51">
      <w:pPr>
        <w:pStyle w:val="Prrafodelista"/>
        <w:numPr>
          <w:ilvl w:val="0"/>
          <w:numId w:val="1"/>
        </w:numPr>
        <w:spacing w:after="0"/>
        <w:jc w:val="both"/>
        <w:rPr>
          <w:b/>
          <w:i/>
        </w:rPr>
      </w:pPr>
      <w:r w:rsidRPr="00ED21A1">
        <w:rPr>
          <w:b/>
          <w:i/>
        </w:rPr>
        <w:t>Precios basados en el costo marginal</w:t>
      </w:r>
    </w:p>
    <w:p w:rsidR="00ED21A1" w:rsidRDefault="00ED21A1" w:rsidP="00937F51">
      <w:pPr>
        <w:spacing w:after="0"/>
        <w:jc w:val="both"/>
        <w:rPr>
          <w:b/>
          <w:i/>
        </w:rPr>
      </w:pPr>
    </w:p>
    <w:p w:rsidR="00ED21A1" w:rsidRDefault="00ED21A1" w:rsidP="00937F51">
      <w:pPr>
        <w:spacing w:after="0"/>
        <w:jc w:val="both"/>
      </w:pPr>
      <w:r>
        <w:t>Esta estrategia prescinde de los costos fijos al fabricar y comercializar los  productos cuando les fija precio para el ámbito mundial, suponiendo que  los costos ya hayan sido captados en el mercado interno. Así pues, el precio  base de cada producto es el costo marginal de fabricarlo y comercializarlo en  los mercados de exportación, estrategia que</w:t>
      </w:r>
      <w:r>
        <w:t xml:space="preserve"> puede contribuir enormemente a </w:t>
      </w:r>
      <w:r>
        <w:t>co</w:t>
      </w:r>
      <w:r>
        <w:t>mpensar el</w:t>
      </w:r>
      <w:r>
        <w:t xml:space="preserve"> incremento de precios.</w:t>
      </w:r>
    </w:p>
    <w:p w:rsidR="00ED21A1" w:rsidRDefault="00ED21A1" w:rsidP="00937F51">
      <w:pPr>
        <w:spacing w:after="0"/>
        <w:jc w:val="both"/>
      </w:pPr>
    </w:p>
    <w:p w:rsidR="00ED21A1" w:rsidRDefault="00ED21A1" w:rsidP="00937F51">
      <w:pPr>
        <w:spacing w:after="0"/>
        <w:jc w:val="both"/>
        <w:rPr>
          <w:b/>
          <w:i/>
        </w:rPr>
      </w:pPr>
    </w:p>
    <w:p w:rsidR="00ED21A1" w:rsidRDefault="00ED21A1" w:rsidP="00937F51">
      <w:pPr>
        <w:spacing w:after="0"/>
        <w:jc w:val="both"/>
        <w:rPr>
          <w:b/>
          <w:i/>
        </w:rPr>
      </w:pPr>
    </w:p>
    <w:p w:rsidR="00ED21A1" w:rsidRPr="00ED21A1" w:rsidRDefault="00ED21A1" w:rsidP="00937F51">
      <w:pPr>
        <w:spacing w:after="0"/>
        <w:jc w:val="both"/>
        <w:rPr>
          <w:b/>
          <w:i/>
        </w:rPr>
      </w:pPr>
      <w:r w:rsidRPr="00ED21A1">
        <w:rPr>
          <w:b/>
          <w:i/>
        </w:rPr>
        <w:lastRenderedPageBreak/>
        <w:t>Estrategias oligopolistas: imitadores y curva torcida  de la demanda</w:t>
      </w:r>
    </w:p>
    <w:p w:rsidR="00ED21A1" w:rsidRDefault="00ED21A1" w:rsidP="00937F51">
      <w:pPr>
        <w:spacing w:after="0"/>
        <w:jc w:val="both"/>
      </w:pPr>
    </w:p>
    <w:p w:rsidR="00ED21A1" w:rsidRDefault="00ED21A1" w:rsidP="00937F51">
      <w:pPr>
        <w:spacing w:after="0"/>
        <w:jc w:val="both"/>
      </w:pPr>
      <w:r>
        <w:t>El oligopolio se compone de pocas firmas -generalmente de grandes empresas— que generan la mayor parte de las ventas en su industria. En Estados  Unidos producen automóviles, cigarros, turbinas, cereales y refrigeradores.  En su etapa inicial de crecimiento dentro de ese mercado, las computadoras  Mighty Mind de Merton Electronics Compa</w:t>
      </w:r>
      <w:r>
        <w:t>ny se encontraron en un entorno oligopolista</w:t>
      </w:r>
      <w:r>
        <w:t xml:space="preserve">, pues había pocos competidores importantes.  </w:t>
      </w:r>
    </w:p>
    <w:p w:rsidR="00ED21A1" w:rsidRDefault="00ED21A1" w:rsidP="00937F51">
      <w:pPr>
        <w:spacing w:after="0"/>
        <w:jc w:val="both"/>
      </w:pPr>
      <w:r>
        <w:t>En los mercados extranjeros, las compañías estadounidenses pueden planear estrategias de precios en condiciones oligopolistas por medio de las asociaciones creadas de conformidad con la Ley Webb-Pomerana, mencionada  en el capítulo 15, la cual las exime de las ley</w:t>
      </w:r>
      <w:r>
        <w:t xml:space="preserve">es antimonopolio si se combinan </w:t>
      </w:r>
      <w:r>
        <w:t xml:space="preserve">para competir con los carteles europeos o con otros.  </w:t>
      </w:r>
    </w:p>
    <w:p w:rsidR="00ED21A1" w:rsidRDefault="00ED21A1" w:rsidP="00937F51">
      <w:pPr>
        <w:spacing w:after="0"/>
        <w:jc w:val="both"/>
      </w:pPr>
      <w:r>
        <w:t>En un ambiente oligopolista, unas cuantas empresas son muy sensibles a  las estrategias de mercadotecnia y de precios de sus rivales, Lo cual origina la  curva torcida de la demanda de la figura 16-1. Nótese que todos los competidores les fijan precio a sus productos en el punto</w:t>
      </w:r>
      <w:r>
        <w:t xml:space="preserve"> </w:t>
      </w:r>
      <w:r>
        <w:t>A de la curva. Esta estrategia de  imitación se debe a que si uno de ellos reduce el precio hasta e</w:t>
      </w:r>
      <w:r>
        <w:t>l</w:t>
      </w:r>
      <w:r>
        <w:t xml:space="preserve"> punto B, los  demás harán Id mismo; con ello se elimina gran parte de la ventaja de la rebaja</w:t>
      </w:r>
      <w:r>
        <w:t xml:space="preserve"> </w:t>
      </w:r>
      <w:r>
        <w:t xml:space="preserve">y demanda si apenas crece un poco. Por lo contrario, si una </w:t>
      </w:r>
      <w:r>
        <w:t>firma aumenta su  precio hasta el</w:t>
      </w:r>
      <w:r>
        <w:t xml:space="preserve"> punto C, ninguna de las otras l</w:t>
      </w:r>
      <w:r>
        <w:t xml:space="preserve">a imitará y pronto ella perderá </w:t>
      </w:r>
      <w:r>
        <w:t xml:space="preserve">ventas frente a sus rivales que conservan bajos sus precios.  </w:t>
      </w:r>
    </w:p>
    <w:p w:rsidR="00ED21A1" w:rsidRDefault="00ED21A1" w:rsidP="00937F51">
      <w:pPr>
        <w:spacing w:after="0"/>
        <w:jc w:val="both"/>
      </w:pPr>
      <w:r>
        <w:t xml:space="preserve">Adviértanse dos características de la estrategia oligopolista. Primero, a diferencia de la monopolista que se basa en los costos, </w:t>
      </w:r>
      <w:r>
        <w:t>debe tener en cuenta  también el</w:t>
      </w:r>
      <w:r>
        <w:t xml:space="preserve"> comportamiento de los consumidores y de sus rivales. Por tanto,  aunque Merton Electronics Company aplicó punto d</w:t>
      </w:r>
      <w:r>
        <w:t>e equilibrio y los análisis  del</w:t>
      </w:r>
      <w:r>
        <w:t xml:space="preserve"> rendimiento sobre la inversión para llegar a un punto torcido del precio,  éste depende ahora más de la reacción del público y de la competencia que de  objetivos de utilidades previamente establecidos. Segundo, esta estrategia  oligopolista ya no</w:t>
      </w:r>
      <w:r>
        <w:t xml:space="preserve"> busca optimizar las utilidades,</w:t>
      </w:r>
      <w:r>
        <w:t xml:space="preserve"> sino simplemente cumplir  con las metas juzgadas como razonables —al</w:t>
      </w:r>
      <w:r>
        <w:t xml:space="preserve"> menos de manera implícita— por </w:t>
      </w:r>
      <w:r>
        <w:t>todos los competidores.</w:t>
      </w:r>
    </w:p>
    <w:p w:rsidR="00ED21A1" w:rsidRDefault="00ED21A1" w:rsidP="00937F51">
      <w:pPr>
        <w:spacing w:after="0"/>
        <w:jc w:val="both"/>
      </w:pPr>
    </w:p>
    <w:p w:rsidR="00ED21A1" w:rsidRPr="00ED21A1" w:rsidRDefault="00ED21A1" w:rsidP="00937F51">
      <w:pPr>
        <w:spacing w:after="0"/>
        <w:jc w:val="both"/>
        <w:rPr>
          <w:b/>
          <w:i/>
        </w:rPr>
      </w:pPr>
      <w:r w:rsidRPr="00ED21A1">
        <w:rPr>
          <w:b/>
          <w:i/>
        </w:rPr>
        <w:t>Estrategias de precios basadas en la demanda: ¿desnatar o penetrar?</w:t>
      </w:r>
    </w:p>
    <w:p w:rsidR="00ED21A1" w:rsidRDefault="00ED21A1" w:rsidP="00937F51">
      <w:pPr>
        <w:spacing w:after="0"/>
        <w:jc w:val="both"/>
      </w:pPr>
    </w:p>
    <w:p w:rsidR="00ED21A1" w:rsidRDefault="00ED21A1" w:rsidP="00937F51">
      <w:pPr>
        <w:spacing w:after="0"/>
        <w:jc w:val="both"/>
      </w:pPr>
      <w:r>
        <w:t>Hasta ahora nos hemos ocupado de estrategias de precios adecuadas a entornos  donde no existen competidores por tratarse de monopolios o donde los  oligopolios conviven pacíficamente. Pero en el mundo real las empresas no  entran o crecen en ese mundo ideal. Tarde o temprano el producto que logra  atraer un mercado atraerá también a rivales. Y</w:t>
      </w:r>
      <w:r>
        <w:t xml:space="preserve"> éstos progresan o fracasan por </w:t>
      </w:r>
      <w:r>
        <w:t>su capacidad de relacionarse con los patrones de la demanda de su mercado.</w:t>
      </w:r>
    </w:p>
    <w:p w:rsidR="00ED21A1" w:rsidRDefault="00ED21A1" w:rsidP="00937F51">
      <w:pPr>
        <w:spacing w:after="0"/>
        <w:jc w:val="both"/>
      </w:pPr>
    </w:p>
    <w:p w:rsidR="00ED21A1" w:rsidRDefault="00ED21A1" w:rsidP="00937F51">
      <w:pPr>
        <w:spacing w:after="0"/>
        <w:jc w:val="both"/>
      </w:pPr>
      <w:r>
        <w:t>En previsión de este ambiente competitivo or</w:t>
      </w:r>
      <w:r w:rsidR="00623A7B">
        <w:t>ientado a la demanda, los planificadores de Merton Electronics Com</w:t>
      </w:r>
      <w:r>
        <w:t>pany</w:t>
      </w:r>
      <w:r w:rsidR="00623A7B">
        <w:t xml:space="preserve"> cuentan con dos opciones estratégicas: penetrar en el</w:t>
      </w:r>
      <w:r>
        <w:t xml:space="preserve"> mercado o desnatado.</w:t>
      </w:r>
    </w:p>
    <w:p w:rsidR="00ED21A1" w:rsidRDefault="00ED21A1" w:rsidP="00937F51">
      <w:pPr>
        <w:spacing w:after="0"/>
        <w:jc w:val="both"/>
      </w:pPr>
    </w:p>
    <w:p w:rsidR="00ED21A1" w:rsidRPr="00623A7B" w:rsidRDefault="00ED21A1" w:rsidP="00937F51">
      <w:pPr>
        <w:spacing w:after="0"/>
        <w:jc w:val="both"/>
        <w:rPr>
          <w:b/>
          <w:i/>
        </w:rPr>
      </w:pPr>
      <w:r w:rsidRPr="00623A7B">
        <w:rPr>
          <w:b/>
          <w:i/>
        </w:rPr>
        <w:t>Estrategia de penetración</w:t>
      </w:r>
    </w:p>
    <w:p w:rsidR="00623A7B" w:rsidRDefault="00623A7B" w:rsidP="00937F51">
      <w:pPr>
        <w:spacing w:after="0"/>
        <w:jc w:val="both"/>
      </w:pPr>
    </w:p>
    <w:p w:rsidR="00623A7B" w:rsidRDefault="00623A7B" w:rsidP="00937F51">
      <w:pPr>
        <w:spacing w:after="0"/>
        <w:jc w:val="both"/>
      </w:pPr>
      <w:r>
        <w:t>Esta estrategia recomienda un bajo precio de introducción en el mercado, quizá hasta más bajo que el costo de producir las computado</w:t>
      </w:r>
      <w:r>
        <w:t>ras Mighty Mind. El  objeto de l</w:t>
      </w:r>
      <w:r>
        <w:t>o anterior es estimular el crecimiento del mercado, arrebatándote  una participación a las empresas actuales o futuras, como hacen los japoneses,  los taiwaneses o los coreanos para obtener una posición dominante en todo el  mundo.</w:t>
      </w:r>
      <w:r>
        <w:t xml:space="preserve"> Por ejemplo. Japón consiguió el</w:t>
      </w:r>
      <w:r>
        <w:t xml:space="preserve"> predominio en el mercado interno d</w:t>
      </w:r>
      <w:r>
        <w:t>e  memoria de acceso aleatorio (RAM)</w:t>
      </w:r>
      <w:r>
        <w:t xml:space="preserve"> vendi</w:t>
      </w:r>
      <w:r>
        <w:t>endo su dispositivo semejante al</w:t>
      </w:r>
      <w:r>
        <w:t xml:space="preserve">  estadounidense en 10 dólares, es decir, ocho </w:t>
      </w:r>
      <w:r>
        <w:t xml:space="preserve">dólares menos que el precio más </w:t>
      </w:r>
      <w:r>
        <w:t xml:space="preserve">bajo en Estados Unidos.  </w:t>
      </w:r>
    </w:p>
    <w:p w:rsidR="00623A7B" w:rsidRDefault="00623A7B" w:rsidP="00937F51">
      <w:pPr>
        <w:spacing w:after="0"/>
        <w:jc w:val="both"/>
      </w:pPr>
      <w:r>
        <w:t>Al obtener una participación dominante de un mercado, generalmente se  consiguen beneficios a largo plazo que compensan las pérdidas de utilidades a  corto plazo. En primer lugar, es difícil derribar de su pedestal a las empresas  líder; algunas -como Coca-Cola, Lipton Tea, Goodyear Tires, Life Savers y  Quaker Dates- llevan más de 80 años ocupando esa posición privilegiada a  nivel mundial. En segundo lugar, con una posición de liderazgo casi siempre  se logran economías de escala en la fabricación y comercialización de productos; esto hace a su vez más fácil generar utilida</w:t>
      </w:r>
      <w:r>
        <w:t xml:space="preserve">des y controlar los precios —su </w:t>
      </w:r>
      <w:r>
        <w:t xml:space="preserve">incremento, por ejemplo— que tratar de igualar la competencia. </w:t>
      </w:r>
    </w:p>
    <w:p w:rsidR="00623A7B" w:rsidRDefault="00623A7B" w:rsidP="00937F51">
      <w:pPr>
        <w:spacing w:after="0"/>
        <w:jc w:val="both"/>
      </w:pPr>
      <w:r>
        <w:t xml:space="preserve">Cuando consideren la conveniencia de la estrategia de penetración, los  planificadores deben reconocer las condiciones en </w:t>
      </w:r>
      <w:r>
        <w:t>que tiende a ser exitosa.  Por l</w:t>
      </w:r>
      <w:r>
        <w:t xml:space="preserve">o regular se requiere un mercado </w:t>
      </w:r>
      <w:r>
        <w:t>grande, expandible y sensible al</w:t>
      </w:r>
      <w:r>
        <w:t xml:space="preserve"> precio,  así como </w:t>
      </w:r>
      <w:r>
        <w:lastRenderedPageBreak/>
        <w:t>la posibilidad de obtener economías de escala; los costos unitarios de  la producción y de la distribución disminuyen conforme se incrementan las  ventas. Además, el precio bajo deberá desalentar rea</w:t>
      </w:r>
      <w:r>
        <w:t>lmente la competencia y,  sobre t</w:t>
      </w:r>
      <w:r>
        <w:t>odo en el ámbito internacional, no provocar acusaciones de violar las  leyes y r</w:t>
      </w:r>
      <w:r>
        <w:t>egulaciones pertinentes, como el</w:t>
      </w:r>
      <w:r>
        <w:t xml:space="preserve"> dumping y los precios depredatorios.</w:t>
      </w:r>
    </w:p>
    <w:p w:rsidR="00623A7B" w:rsidRDefault="00623A7B" w:rsidP="00937F51">
      <w:pPr>
        <w:spacing w:after="0"/>
        <w:jc w:val="both"/>
      </w:pPr>
    </w:p>
    <w:p w:rsidR="00623A7B" w:rsidRPr="00623A7B" w:rsidRDefault="00623A7B" w:rsidP="00937F51">
      <w:pPr>
        <w:spacing w:after="0"/>
        <w:jc w:val="both"/>
        <w:rPr>
          <w:b/>
          <w:i/>
        </w:rPr>
      </w:pPr>
      <w:r w:rsidRPr="00623A7B">
        <w:rPr>
          <w:b/>
          <w:i/>
        </w:rPr>
        <w:t>Estrategia de desnatado</w:t>
      </w:r>
    </w:p>
    <w:p w:rsidR="00623A7B" w:rsidRDefault="00623A7B" w:rsidP="00937F51">
      <w:pPr>
        <w:spacing w:after="0"/>
        <w:jc w:val="both"/>
      </w:pPr>
    </w:p>
    <w:p w:rsidR="00623A7B" w:rsidRDefault="00623A7B" w:rsidP="00937F51">
      <w:pPr>
        <w:spacing w:after="0"/>
        <w:jc w:val="both"/>
      </w:pPr>
      <w:r w:rsidRPr="00623A7B">
        <w:t>Desde el punto de vista legal y político, el desnatado de precios es una política  mucho menos riesgosa: se fijan precios elevados para atraer el segmento relativamente pequeño que anteponía al precio de las compu</w:t>
      </w:r>
      <w:r>
        <w:t>tadoras Mighty Mind su  calidad,</w:t>
      </w:r>
      <w:r w:rsidRPr="00623A7B">
        <w:t xml:space="preserve"> su originalidad y utilidad. Cuando las ventas comiencen a decaer, se</w:t>
      </w:r>
      <w:r>
        <w:t xml:space="preserve"> </w:t>
      </w:r>
      <w:r>
        <w:t xml:space="preserve">reduciría el precio para atraer a los miembros del siguiente mercado en el nivel  bajo, y así de manera sucesiva. Conviene fijar </w:t>
      </w:r>
      <w:r>
        <w:t>un precio de desnatado cuando el</w:t>
      </w:r>
      <w:r>
        <w:t xml:space="preserve">  producto no provoca demasiada competencia, cuando un precio alto apuntala la  imagen de calidad, cuando hay una cantidad suficiente de prospectos dispuestos  a pagarlo y cuando se requiere un rendimiento positivo y a corto plazo. Otros  factores que la apoyan son escasas instalaciones </w:t>
      </w:r>
      <w:r>
        <w:t xml:space="preserve">de producción y la necesidad de </w:t>
      </w:r>
      <w:r>
        <w:t>eliminar las debilidades del proceso de manufactura/comercialización.</w:t>
      </w:r>
    </w:p>
    <w:p w:rsidR="00623A7B" w:rsidRDefault="00623A7B" w:rsidP="00937F51">
      <w:pPr>
        <w:spacing w:after="0"/>
        <w:jc w:val="both"/>
      </w:pPr>
    </w:p>
    <w:p w:rsidR="00623A7B" w:rsidRPr="00623A7B" w:rsidRDefault="00623A7B" w:rsidP="00937F51">
      <w:pPr>
        <w:jc w:val="both"/>
        <w:rPr>
          <w:b/>
          <w:i/>
        </w:rPr>
      </w:pPr>
      <w:r w:rsidRPr="00623A7B">
        <w:rPr>
          <w:b/>
          <w:i/>
        </w:rPr>
        <w:t>Estrategia de precios de retención</w:t>
      </w:r>
    </w:p>
    <w:p w:rsidR="00623A7B" w:rsidRDefault="00623A7B" w:rsidP="00937F51">
      <w:pPr>
        <w:spacing w:after="0"/>
        <w:jc w:val="both"/>
      </w:pPr>
      <w:r>
        <w:t>Una tercera estrategia basada en la demanda, que contribuye mucho a compensar los tipos negativos de cambio a nivel internacional es la que consiste en  conservar la participación en el mercado. Así</w:t>
      </w:r>
      <w:r>
        <w:t>, a principios de la década de 1</w:t>
      </w:r>
      <w:r>
        <w:t>980, cuando el dólar se devaluó frente a la mayoría de las monedas, las compañías estadounidenses basaron los precios en su situación competitiva en cada  mercado y en la capacidad de pago de los clientes, en vez de traducir los precios vigentes en Estados Unidos a las monedas extranjeras según el tipo de  cambio vigente. Como se señaló en el capítulo 15, casi todas las empresas que  enfrentan una depreciación de la moneda en mercados competitivos siguen  esta estrategia de relacionar los precios con la demand</w:t>
      </w:r>
      <w:r>
        <w:t>a, al punto que en pro</w:t>
      </w:r>
      <w:r>
        <w:t>medio absorben 50% del incremento resultante.</w:t>
      </w:r>
    </w:p>
    <w:p w:rsidR="00623A7B" w:rsidRDefault="00623A7B" w:rsidP="00937F51">
      <w:pPr>
        <w:spacing w:after="0"/>
        <w:jc w:val="both"/>
      </w:pPr>
    </w:p>
    <w:p w:rsidR="00ED21A1" w:rsidRPr="00623A7B" w:rsidRDefault="00623A7B" w:rsidP="00937F51">
      <w:pPr>
        <w:spacing w:after="0"/>
        <w:jc w:val="both"/>
        <w:rPr>
          <w:b/>
          <w:i/>
        </w:rPr>
      </w:pPr>
      <w:r w:rsidRPr="00623A7B">
        <w:rPr>
          <w:b/>
          <w:i/>
        </w:rPr>
        <w:t>La discriminación de precios favorece a los segmentos</w:t>
      </w:r>
    </w:p>
    <w:p w:rsidR="00623A7B" w:rsidRDefault="00623A7B" w:rsidP="00937F51">
      <w:pPr>
        <w:spacing w:after="0"/>
        <w:jc w:val="both"/>
      </w:pPr>
    </w:p>
    <w:p w:rsidR="00623A7B" w:rsidRDefault="00623A7B" w:rsidP="00937F51">
      <w:pPr>
        <w:spacing w:after="0"/>
        <w:jc w:val="both"/>
      </w:pPr>
      <w:r>
        <w:t>Esta estrategia, basada en la demanda y adecuada tanto a los mercados  institucionales como a los de consumidores, se define como la forma legalmente sancionada de vender un producto a dos o más precios que no reflejan  una diferencia proporcional de los costos. Entre l</w:t>
      </w:r>
      <w:r>
        <w:t xml:space="preserve">as condiciones que propician la </w:t>
      </w:r>
      <w:r>
        <w:t>discriminación cabe citar los siguientes:</w:t>
      </w:r>
    </w:p>
    <w:p w:rsidR="00623A7B" w:rsidRDefault="00623A7B" w:rsidP="00937F51">
      <w:pPr>
        <w:spacing w:after="0"/>
        <w:jc w:val="both"/>
      </w:pPr>
    </w:p>
    <w:p w:rsidR="00623A7B" w:rsidRDefault="00623A7B" w:rsidP="00937F51">
      <w:pPr>
        <w:pStyle w:val="Prrafodelista"/>
        <w:numPr>
          <w:ilvl w:val="0"/>
          <w:numId w:val="1"/>
        </w:numPr>
        <w:spacing w:after="0"/>
        <w:jc w:val="both"/>
      </w:pPr>
      <w:r>
        <w:t>Los segmentos del mercado (</w:t>
      </w:r>
      <w:r>
        <w:t>contadores, médi</w:t>
      </w:r>
      <w:r>
        <w:t xml:space="preserve">cos, abogados y otros) </w:t>
      </w:r>
      <w:r>
        <w:t>deben mostrar distinta intensidad de demanda.</w:t>
      </w:r>
    </w:p>
    <w:p w:rsidR="00623A7B" w:rsidRDefault="00623A7B" w:rsidP="00937F51">
      <w:pPr>
        <w:pStyle w:val="Prrafodelista"/>
        <w:spacing w:after="0"/>
        <w:jc w:val="both"/>
      </w:pPr>
    </w:p>
    <w:p w:rsidR="00623A7B" w:rsidRDefault="00623A7B" w:rsidP="00937F51">
      <w:pPr>
        <w:pStyle w:val="Prrafodelista"/>
        <w:numPr>
          <w:ilvl w:val="0"/>
          <w:numId w:val="1"/>
        </w:numPr>
        <w:spacing w:after="0"/>
        <w:jc w:val="both"/>
      </w:pPr>
      <w:r>
        <w:t>Un segmento no venderá el producto a otro segmento que paga un</w:t>
      </w:r>
      <w:r>
        <w:t xml:space="preserve"> </w:t>
      </w:r>
      <w:r>
        <w:t>precio más alto.</w:t>
      </w:r>
    </w:p>
    <w:p w:rsidR="00623A7B" w:rsidRDefault="00623A7B" w:rsidP="00937F51">
      <w:pPr>
        <w:pStyle w:val="Prrafodelista"/>
        <w:jc w:val="both"/>
      </w:pPr>
    </w:p>
    <w:p w:rsidR="00623A7B" w:rsidRDefault="00623A7B" w:rsidP="00937F51">
      <w:pPr>
        <w:pStyle w:val="Prrafodelista"/>
        <w:numPr>
          <w:ilvl w:val="0"/>
          <w:numId w:val="1"/>
        </w:numPr>
        <w:spacing w:after="0"/>
        <w:jc w:val="both"/>
      </w:pPr>
      <w:r>
        <w:t>El costo requerido para realizar la discriminación de precios no deberá rebasar los ingresos adicionales obtenidos con este sistema.</w:t>
      </w:r>
    </w:p>
    <w:p w:rsidR="00623A7B" w:rsidRDefault="00623A7B" w:rsidP="00937F51">
      <w:pPr>
        <w:pStyle w:val="Prrafodelista"/>
        <w:jc w:val="both"/>
      </w:pPr>
    </w:p>
    <w:p w:rsidR="00623A7B" w:rsidRDefault="00623A7B" w:rsidP="00937F51">
      <w:pPr>
        <w:pStyle w:val="Prrafodelista"/>
        <w:numPr>
          <w:ilvl w:val="0"/>
          <w:numId w:val="1"/>
        </w:numPr>
        <w:spacing w:after="0"/>
        <w:jc w:val="both"/>
      </w:pPr>
      <w:r>
        <w:t>La discriminación de precios no debe provocar envidias.</w:t>
      </w:r>
    </w:p>
    <w:p w:rsidR="00623A7B" w:rsidRDefault="00623A7B" w:rsidP="00937F51">
      <w:pPr>
        <w:pStyle w:val="Prrafodelista"/>
        <w:jc w:val="both"/>
      </w:pPr>
    </w:p>
    <w:p w:rsidR="00623A7B" w:rsidRDefault="00623A7B" w:rsidP="00937F51">
      <w:pPr>
        <w:pStyle w:val="Prrafodelista"/>
        <w:numPr>
          <w:ilvl w:val="0"/>
          <w:numId w:val="1"/>
        </w:numPr>
        <w:spacing w:after="0"/>
        <w:jc w:val="both"/>
      </w:pPr>
      <w:r>
        <w:t xml:space="preserve">La discriminación no debe violar las </w:t>
      </w:r>
      <w:r>
        <w:t>normas legales (</w:t>
      </w:r>
      <w:r>
        <w:t xml:space="preserve">resumidas en </w:t>
      </w:r>
      <w:r>
        <w:t>el capítulo 15)</w:t>
      </w:r>
      <w:r>
        <w:t>.</w:t>
      </w:r>
    </w:p>
    <w:p w:rsidR="00623A7B" w:rsidRDefault="00623A7B" w:rsidP="00937F51">
      <w:pPr>
        <w:jc w:val="both"/>
      </w:pPr>
    </w:p>
    <w:p w:rsidR="00623A7B" w:rsidRPr="00623A7B" w:rsidRDefault="00623A7B" w:rsidP="00937F51">
      <w:pPr>
        <w:jc w:val="both"/>
        <w:rPr>
          <w:b/>
          <w:i/>
        </w:rPr>
      </w:pPr>
      <w:r w:rsidRPr="00623A7B">
        <w:rPr>
          <w:b/>
          <w:i/>
        </w:rPr>
        <w:t>Tipos de discriminación de precios</w:t>
      </w:r>
    </w:p>
    <w:p w:rsidR="00623A7B" w:rsidRDefault="00623A7B" w:rsidP="00937F51">
      <w:pPr>
        <w:jc w:val="both"/>
      </w:pPr>
      <w:r>
        <w:t>Un tipo común es la discriminación en que, por ejemplo, un aficionado al fútbol  americano o al fútbol soccer paga más por un asiento en la mitad del estadio</w:t>
      </w:r>
      <w:r>
        <w:t xml:space="preserve"> </w:t>
      </w:r>
      <w:r>
        <w:t>que en las cabeceras, aunque el costo de instalarlos haya sido el mismo.</w:t>
      </w:r>
    </w:p>
    <w:p w:rsidR="00623A7B" w:rsidRDefault="00623A7B" w:rsidP="00937F51">
      <w:pPr>
        <w:spacing w:after="0"/>
        <w:jc w:val="both"/>
      </w:pPr>
      <w:r>
        <w:lastRenderedPageBreak/>
        <w:t xml:space="preserve">Otras modalidades, todas ellas utilizadas por Merton Electronics  Company en </w:t>
      </w:r>
      <w:r>
        <w:t xml:space="preserve">sus estrategias para ingresar al </w:t>
      </w:r>
      <w:r>
        <w:t>mercado internacional, son las  de discri</w:t>
      </w:r>
      <w:r>
        <w:t>minar al cliente, el tiempo y el</w:t>
      </w:r>
      <w:r>
        <w:t xml:space="preserve"> </w:t>
      </w:r>
      <w:r>
        <w:t xml:space="preserve">producto. A continuación se dan ejemplos de cada una. </w:t>
      </w:r>
    </w:p>
    <w:p w:rsidR="00623A7B" w:rsidRDefault="00623A7B" w:rsidP="00937F51">
      <w:pPr>
        <w:spacing w:after="0"/>
        <w:jc w:val="both"/>
      </w:pPr>
      <w:r>
        <w:t>Merton Electronics Company se sirvió de la disc</w:t>
      </w:r>
      <w:r>
        <w:t>riminación del</w:t>
      </w:r>
      <w:r>
        <w:t xml:space="preserve"> cliente  cuando cobró menos por la computadora a los profesionales empleados en  grandes compañías que a los independientes, estrategia similar a los descuentos corporativos que ofrecen las líneas </w:t>
      </w:r>
      <w:r>
        <w:t xml:space="preserve">aéreas y las compañías de renta </w:t>
      </w:r>
      <w:r>
        <w:t xml:space="preserve">de automóviles.  </w:t>
      </w:r>
    </w:p>
    <w:p w:rsidR="00623A7B" w:rsidRDefault="00623A7B" w:rsidP="00937F51">
      <w:pPr>
        <w:spacing w:after="0"/>
        <w:jc w:val="both"/>
      </w:pPr>
      <w:r>
        <w:t>Utilizó la discriminación del tiempo cuando aumentó el precio de las  computadoras en periodos de demanda pico, generalmente después de los  meses de verano, cuando terminan las vaca</w:t>
      </w:r>
      <w:r>
        <w:t>ciones y se reanudan los progra</w:t>
      </w:r>
      <w:r>
        <w:t>mas de capacitación en las empresas.</w:t>
      </w:r>
      <w:r>
        <w:t xml:space="preserve"> </w:t>
      </w:r>
    </w:p>
    <w:p w:rsidR="00623A7B" w:rsidRDefault="00623A7B" w:rsidP="00937F51">
      <w:pPr>
        <w:spacing w:after="0"/>
        <w:jc w:val="both"/>
      </w:pPr>
      <w:r>
        <w:t>Usó la discriminación del producto cuando cobró más por los programas  de capacitación que tenían mucha demanda, a</w:t>
      </w:r>
      <w:r>
        <w:t xml:space="preserve"> pesar de que le costaba prácti</w:t>
      </w:r>
      <w:r>
        <w:t>camente lo mismo producirlos y comercializarlos.</w:t>
      </w:r>
    </w:p>
    <w:p w:rsidR="00623A7B" w:rsidRDefault="00623A7B" w:rsidP="00937F51">
      <w:pPr>
        <w:spacing w:after="0"/>
        <w:jc w:val="both"/>
      </w:pPr>
    </w:p>
    <w:p w:rsidR="00623A7B" w:rsidRPr="00623A7B" w:rsidRDefault="00623A7B" w:rsidP="00937F51">
      <w:pPr>
        <w:spacing w:after="0"/>
        <w:jc w:val="both"/>
        <w:rPr>
          <w:b/>
          <w:i/>
        </w:rPr>
      </w:pPr>
      <w:r w:rsidRPr="00623A7B">
        <w:rPr>
          <w:b/>
          <w:i/>
        </w:rPr>
        <w:t>Los precios promocionales atraen a los segmentos  del mercado</w:t>
      </w:r>
    </w:p>
    <w:p w:rsidR="00623A7B" w:rsidRDefault="00623A7B" w:rsidP="00937F51">
      <w:pPr>
        <w:spacing w:after="0"/>
        <w:jc w:val="both"/>
      </w:pPr>
    </w:p>
    <w:p w:rsidR="00623A7B" w:rsidRDefault="00623A7B" w:rsidP="00937F51">
      <w:pPr>
        <w:spacing w:after="0"/>
        <w:jc w:val="both"/>
      </w:pPr>
      <w:r>
        <w:t>La estrategia promocional de precios basada en la demanda que aplicó Merton  Electronics Company en sus computadoras Mighty Mind exigía impo</w:t>
      </w:r>
      <w:r>
        <w:t>nerles  un precio por debajo del</w:t>
      </w:r>
      <w:r>
        <w:t xml:space="preserve"> de lista e incluso inferior al costo, a fin de conseguir  mejores ventas o utilidades. Por ejemplo, algunas veces los distribuidores  descontaban el precio del paquete específico durante las campañas realizadas  para aumentar la venta de las computadoras. El incremento global de las  ventas y de las utilidades compensaba fácilmente la re</w:t>
      </w:r>
      <w:r>
        <w:t>ducción de las ganan</w:t>
      </w:r>
      <w:r>
        <w:t>cias en los programas de computación.</w:t>
      </w:r>
    </w:p>
    <w:p w:rsidR="00623A7B" w:rsidRDefault="00623A7B" w:rsidP="00937F51">
      <w:pPr>
        <w:spacing w:after="0"/>
        <w:jc w:val="both"/>
      </w:pPr>
    </w:p>
    <w:p w:rsidR="00623A7B" w:rsidRDefault="00623A7B" w:rsidP="00937F51">
      <w:pPr>
        <w:spacing w:after="0"/>
        <w:jc w:val="both"/>
      </w:pPr>
      <w:r>
        <w:t xml:space="preserve">En el nivel más alto de su etapa de madurez dentro de algunos mercados  internacionales, conforme la competencia entre los fabricantes se intensificaba y se hacía más difícil captar las diferencias entre las computadoras,  Merton Electronics Company se valió también de bonificaciones para  incentivar a los usuarios finales para que las compararan y a los distribuidores para que las promoviesen. De este modo </w:t>
      </w:r>
      <w:r>
        <w:t>logró conservar el precio origi</w:t>
      </w:r>
      <w:r>
        <w:t>nal y su i</w:t>
      </w:r>
      <w:r>
        <w:t>mag</w:t>
      </w:r>
      <w:r>
        <w:t>en sofisticada asociada.</w:t>
      </w:r>
    </w:p>
    <w:p w:rsidR="00623A7B" w:rsidRDefault="00623A7B" w:rsidP="00937F51">
      <w:pPr>
        <w:spacing w:after="0"/>
        <w:jc w:val="both"/>
      </w:pPr>
    </w:p>
    <w:p w:rsidR="00623A7B" w:rsidRPr="00623A7B" w:rsidRDefault="00623A7B" w:rsidP="00937F51">
      <w:pPr>
        <w:jc w:val="both"/>
        <w:rPr>
          <w:b/>
          <w:i/>
        </w:rPr>
      </w:pPr>
      <w:r w:rsidRPr="00623A7B">
        <w:rPr>
          <w:b/>
          <w:i/>
        </w:rPr>
        <w:t>Las estrategias de utilidad estimada controlan  las propuestas</w:t>
      </w:r>
    </w:p>
    <w:p w:rsidR="00623A7B" w:rsidRDefault="00623A7B" w:rsidP="00937F51">
      <w:pPr>
        <w:spacing w:after="0"/>
        <w:jc w:val="both"/>
      </w:pPr>
      <w:r>
        <w:t>Ésta es otra estrategia orientada a la demanda que aplicó Merton Electronics  Company en el mercado institucional. En la tabla 16-1 se indica cómo este método  -el cual se emplea f</w:t>
      </w:r>
      <w:r>
        <w:t>undamental</w:t>
      </w:r>
      <w:r>
        <w:t>mente ante las solicitudes de propuestas que hacen  los grandes clientes potenciales- consistió en una p</w:t>
      </w:r>
      <w:r>
        <w:t xml:space="preserve">ropuesta sellada que presentó a </w:t>
      </w:r>
      <w:r>
        <w:t>un gran despacho contable para obtener un pedido de 1,000 computadoras.</w:t>
      </w:r>
    </w:p>
    <w:p w:rsidR="00623A7B" w:rsidRDefault="00623A7B" w:rsidP="00937F51">
      <w:pPr>
        <w:spacing w:after="0"/>
        <w:jc w:val="both"/>
      </w:pPr>
    </w:p>
    <w:p w:rsidR="00623A7B" w:rsidRDefault="00623A7B" w:rsidP="00937F51">
      <w:pPr>
        <w:spacing w:after="0"/>
        <w:jc w:val="both"/>
      </w:pPr>
      <w:r>
        <w:t>En e</w:t>
      </w:r>
      <w:r>
        <w:t>l momento de hacer la propuesta,</w:t>
      </w:r>
      <w:r>
        <w:t xml:space="preserve"> la compañía</w:t>
      </w:r>
      <w:r>
        <w:t xml:space="preserve"> había logrado reducir a  $580 (todo en dólares)</w:t>
      </w:r>
      <w:r>
        <w:t xml:space="preserve"> los costos de fabricar y comercializar sus computadoras.  Por tanto, recibiría una utilidad total de $20,000 si cobrara $600 por unidad  con un precio total de propuesta de $600,000. Con este precio bajo de propuesta, la experiencia de los directivos indicaría que había 70% de proba</w:t>
      </w:r>
      <w:r>
        <w:t>bilidades  de obtener un pedido,</w:t>
      </w:r>
      <w:r>
        <w:t xml:space="preserve"> de manera que la utilidad estim</w:t>
      </w:r>
      <w:r>
        <w:t>ada sería entonces de  $14,000 (0.70 x $20,000)</w:t>
      </w:r>
      <w:r>
        <w:t>. Con el mismo método, otros valores esperados de  la propuesta de $800, $1,000 y $1,200 por computadora indicaban que una  propuesta de $800,000, con</w:t>
      </w:r>
      <w:r>
        <w:t xml:space="preserve"> 30% de probabilidades de éxito, </w:t>
      </w:r>
      <w:r w:rsidR="00937F51">
        <w:t>generaría</w:t>
      </w:r>
      <w:r>
        <w:t xml:space="preserve"> la máxima utilidad esperada ($66,000)</w:t>
      </w:r>
      <w:r>
        <w:t>. Esa fue, pues, la que presentó la compañía.</w:t>
      </w:r>
    </w:p>
    <w:p w:rsidR="00937F51" w:rsidRDefault="00937F51" w:rsidP="00937F51">
      <w:pPr>
        <w:spacing w:after="0"/>
        <w:jc w:val="both"/>
      </w:pPr>
    </w:p>
    <w:p w:rsidR="00937F51" w:rsidRPr="00937F51" w:rsidRDefault="00937F51" w:rsidP="00937F51">
      <w:pPr>
        <w:spacing w:after="0"/>
        <w:jc w:val="both"/>
        <w:rPr>
          <w:b/>
          <w:i/>
        </w:rPr>
      </w:pPr>
      <w:r w:rsidRPr="00937F51">
        <w:rPr>
          <w:b/>
          <w:i/>
        </w:rPr>
        <w:t>Estrategias de precios basadas en las líneas de productos</w:t>
      </w:r>
    </w:p>
    <w:p w:rsidR="00937F51" w:rsidRDefault="00937F51" w:rsidP="00937F51">
      <w:pPr>
        <w:spacing w:after="0"/>
        <w:jc w:val="both"/>
      </w:pPr>
    </w:p>
    <w:p w:rsidR="00937F51" w:rsidRDefault="00937F51" w:rsidP="00937F51">
      <w:pPr>
        <w:spacing w:after="0"/>
        <w:jc w:val="both"/>
      </w:pPr>
      <w:r>
        <w:t>Salvo cuando un producto se introduce como entidad independiente, las consideraciones sobre el precio suelen provenir de la percepción de los productos  como componentes de mezclas y líneas más extensas de producto. Por ejemplo, la línea de computadoras Mighty Mind y los programas conexos formaban parte de una mezcla de productos electrónicos y de componentes para el  mercado institucional y el de consumidores. Dentro de este contexto más amplio se utilizaron tres estrategias orientadas a la demanda para facilitar la consecución de los objetivos de mercadotecnia:</w:t>
      </w:r>
      <w:r>
        <w:t xml:space="preserve"> alineación de precios, precios </w:t>
      </w:r>
      <w:r>
        <w:t>opcionales y precios cautivos.</w:t>
      </w:r>
    </w:p>
    <w:p w:rsidR="00937F51" w:rsidRDefault="00937F51" w:rsidP="00937F51">
      <w:pPr>
        <w:spacing w:after="0"/>
        <w:jc w:val="both"/>
      </w:pPr>
    </w:p>
    <w:p w:rsidR="00937F51" w:rsidRDefault="00937F51" w:rsidP="00937F51">
      <w:pPr>
        <w:spacing w:after="0"/>
        <w:jc w:val="both"/>
      </w:pPr>
    </w:p>
    <w:p w:rsidR="00937F51" w:rsidRPr="00937F51" w:rsidRDefault="00937F51" w:rsidP="00937F51">
      <w:pPr>
        <w:spacing w:after="0"/>
        <w:jc w:val="both"/>
        <w:rPr>
          <w:b/>
          <w:i/>
        </w:rPr>
      </w:pPr>
      <w:r w:rsidRPr="00937F51">
        <w:rPr>
          <w:b/>
          <w:i/>
        </w:rPr>
        <w:t xml:space="preserve">Alineación de precios </w:t>
      </w:r>
    </w:p>
    <w:p w:rsidR="00937F51" w:rsidRDefault="00937F51" w:rsidP="00937F51">
      <w:pPr>
        <w:spacing w:after="0"/>
        <w:jc w:val="both"/>
      </w:pPr>
      <w:r>
        <w:t xml:space="preserve"> </w:t>
      </w:r>
    </w:p>
    <w:p w:rsidR="00937F51" w:rsidRDefault="00937F51" w:rsidP="00937F51">
      <w:pPr>
        <w:spacing w:after="0"/>
        <w:jc w:val="both"/>
      </w:pPr>
      <w:r>
        <w:t>Cuando Merton Electronics Company agregó una computadora más sofisticada  a su línea de productos, muchos de los análisis necesarios para fi jade precio ya  habían sido efectuados con otras computadoras de la línea. Por ejemplo, los  planificadores ya sabían qué margen de utilida</w:t>
      </w:r>
      <w:r>
        <w:t xml:space="preserve">d generaría el nuevo producto y </w:t>
      </w:r>
      <w:r>
        <w:t xml:space="preserve">qué clase de imagen reflejaría.  </w:t>
      </w:r>
    </w:p>
    <w:p w:rsidR="00937F51" w:rsidRDefault="00937F51" w:rsidP="00937F51">
      <w:pPr>
        <w:spacing w:after="0"/>
        <w:jc w:val="both"/>
      </w:pPr>
      <w:r>
        <w:t xml:space="preserve">Al </w:t>
      </w:r>
      <w:r>
        <w:t>ponerle precio a</w:t>
      </w:r>
      <w:r>
        <w:t xml:space="preserve"> la nueva computadora dentro del</w:t>
      </w:r>
      <w:r>
        <w:t xml:space="preserve"> contexto de la línea  de productos, el interés de los planificadores se centraba en las diferencias de  costo entre ambos, en los precios que la competencia cobraba por modelos  similares y en la evaluación del nuevo sistema por parte de los prospectos.  La planeación se basaba además</w:t>
      </w:r>
      <w:r>
        <w:t xml:space="preserve"> en consideraciones relativas al</w:t>
      </w:r>
      <w:r>
        <w:t xml:space="preserve"> establecimiento de diferencias de precios entre los productos de la línea de  computadoras. Los planificadores se dieron cuenta, por ejemplo, de que los  puntos de precios deberían estar lo bastante espaciados para que los usuarios  percibieran las diferencias funcionales y de calidad entre los modelos: de lo  contrario optarían simplemente por adquirir el más barato. Así pues, al modelo de lujo en la parte superior de la línea le asignaron un precio de 400  dólares más que al del segundo lugar, cuyo precio estaba apenas 300 </w:t>
      </w:r>
      <w:r>
        <w:t>dólares por encima del</w:t>
      </w:r>
      <w:r>
        <w:t xml:space="preserve"> precio unitario más bajo.  </w:t>
      </w:r>
    </w:p>
    <w:p w:rsidR="00937F51" w:rsidRDefault="00937F51" w:rsidP="00937F51">
      <w:pPr>
        <w:spacing w:after="0"/>
        <w:jc w:val="both"/>
      </w:pPr>
      <w:r>
        <w:t xml:space="preserve">Desde el punto de vista de la compañía y de los distribuidores, la alineación de los precios tenía varios beneficios. Podían ofrecer varios modelos de  computadoras </w:t>
      </w:r>
      <w:r>
        <w:t>para atraer muchos segmentos del</w:t>
      </w:r>
      <w:r>
        <w:t xml:space="preserve"> mercado con lo cual se  incrementarían las ventas y las utilidades. Por Id demás, una extensa gama  de productos, con modelos en todos los n</w:t>
      </w:r>
      <w:r>
        <w:t xml:space="preserve">iveles de precios, es un fuerte </w:t>
      </w:r>
      <w:r>
        <w:t>disuasor contra la competencia.</w:t>
      </w:r>
    </w:p>
    <w:p w:rsidR="00623A7B" w:rsidRDefault="00623A7B" w:rsidP="00937F51">
      <w:pPr>
        <w:spacing w:after="0"/>
        <w:jc w:val="both"/>
      </w:pPr>
    </w:p>
    <w:p w:rsidR="00937F51" w:rsidRPr="00937F51" w:rsidRDefault="00937F51" w:rsidP="00937F51">
      <w:pPr>
        <w:spacing w:after="0"/>
        <w:jc w:val="both"/>
        <w:rPr>
          <w:b/>
          <w:i/>
        </w:rPr>
      </w:pPr>
      <w:r w:rsidRPr="00937F51">
        <w:rPr>
          <w:b/>
          <w:i/>
        </w:rPr>
        <w:t>Precios opcionales</w:t>
      </w:r>
    </w:p>
    <w:p w:rsidR="00937F51" w:rsidRDefault="00937F51" w:rsidP="00937F51">
      <w:pPr>
        <w:spacing w:after="0"/>
        <w:jc w:val="both"/>
      </w:pPr>
    </w:p>
    <w:p w:rsidR="00937F51" w:rsidRDefault="00937F51" w:rsidP="00937F51">
      <w:pPr>
        <w:spacing w:after="0"/>
        <w:jc w:val="both"/>
      </w:pPr>
      <w:r>
        <w:t>En esta estrategia, la empresa encara un problema que plantean los productos  importantes: qué componentes y accesorios ofrecer como opciones y cuáles  ofr</w:t>
      </w:r>
      <w:r>
        <w:t>ecer como estándar. Por ejemplo,</w:t>
      </w:r>
      <w:r>
        <w:t xml:space="preserve"> una compañía automotriz puede atraer  clientes con un modelo austero a un precio muy bajo y luego utilizar la venta  incremental para vender los más elegantes con muchas opciones. Esa fue  la estrategia normal de precios que aplicó General Motors hasta principios de la  década de 1980, cuando en respuesta a los rivales japoneses incluyó en el  precio ordinario muchos elementos útiles </w:t>
      </w:r>
      <w:r>
        <w:t xml:space="preserve">que antes vendía exclusivamente </w:t>
      </w:r>
      <w:r>
        <w:t xml:space="preserve">como opciones. </w:t>
      </w:r>
    </w:p>
    <w:p w:rsidR="00937F51" w:rsidRDefault="00937F51" w:rsidP="00937F51">
      <w:pPr>
        <w:spacing w:after="0"/>
        <w:jc w:val="both"/>
      </w:pPr>
      <w:r>
        <w:t xml:space="preserve">En los mercados internacionales, las decisiones referentes a los precios internacionales a veces también aportan beneficios legales. Así, cuando un fabricante incluyó como parte de un accesorio automotriz una herramienta que antes se  vendía por separado, evitó el arancel relativamente alto que antes pagaba por  ella y quedó exento de las regulaciones </w:t>
      </w:r>
      <w:r>
        <w:t xml:space="preserve">antidumping, al lograr que el producto </w:t>
      </w:r>
      <w:r>
        <w:t xml:space="preserve">dejara de parecerse a los </w:t>
      </w:r>
      <w:r>
        <w:t>que ofrecía la competencia en el</w:t>
      </w:r>
      <w:r>
        <w:t xml:space="preserve"> mercado.</w:t>
      </w:r>
    </w:p>
    <w:p w:rsidR="00937F51" w:rsidRDefault="00937F51" w:rsidP="00937F51">
      <w:pPr>
        <w:spacing w:after="0"/>
        <w:jc w:val="both"/>
      </w:pPr>
    </w:p>
    <w:p w:rsidR="00937F51" w:rsidRPr="00937F51" w:rsidRDefault="00937F51" w:rsidP="00937F51">
      <w:pPr>
        <w:spacing w:after="0"/>
        <w:jc w:val="both"/>
        <w:rPr>
          <w:b/>
          <w:i/>
        </w:rPr>
      </w:pPr>
      <w:r w:rsidRPr="00937F51">
        <w:rPr>
          <w:b/>
          <w:i/>
        </w:rPr>
        <w:t xml:space="preserve">Precios cautivos </w:t>
      </w:r>
    </w:p>
    <w:p w:rsidR="00937F51" w:rsidRDefault="00937F51" w:rsidP="00937F51">
      <w:pPr>
        <w:spacing w:after="0"/>
        <w:jc w:val="both"/>
      </w:pPr>
    </w:p>
    <w:p w:rsidR="00937F51" w:rsidRDefault="00937F51" w:rsidP="00937F51">
      <w:pPr>
        <w:spacing w:after="0"/>
        <w:jc w:val="both"/>
      </w:pPr>
      <w:r>
        <w:t>En esta estrategia, la empresa fabrica bienes que deben utilizarse con el producto principal y que inciden en el precio de los dos, así como en la rentabilidad global. Por ejemplo, un fabricante de cámaras podría fi jades un precio  bajo y luego un precio superior al de mercado a la película: de ese modo, con  las utilidades de la película recuperaría las que perdió en la venta de las  cámaras. Esta estrategi</w:t>
      </w:r>
      <w:r>
        <w:t>a le dio buenos dividendos a Mert</w:t>
      </w:r>
      <w:r>
        <w:t>on cuando, en mercados muy competidos y sensibles al precio, pudo rebajar el precio de sus  computadoras Mighty Mind, al mismo tie</w:t>
      </w:r>
      <w:r>
        <w:t>mpo que aumentaba los de los pa</w:t>
      </w:r>
      <w:r>
        <w:t>quetes especiales para recuperar parte de las utilidades perdidas.</w:t>
      </w:r>
    </w:p>
    <w:p w:rsidR="00937F51" w:rsidRDefault="00937F51" w:rsidP="00937F51">
      <w:pPr>
        <w:spacing w:after="0"/>
        <w:jc w:val="both"/>
      </w:pPr>
    </w:p>
    <w:p w:rsidR="00937F51" w:rsidRPr="00937F51" w:rsidRDefault="00937F51" w:rsidP="00937F51">
      <w:pPr>
        <w:jc w:val="both"/>
        <w:rPr>
          <w:b/>
          <w:i/>
        </w:rPr>
      </w:pPr>
      <w:r w:rsidRPr="00937F51">
        <w:rPr>
          <w:b/>
          <w:i/>
        </w:rPr>
        <w:t>Estrategias de modificaciones de los precios: condiciones de venta y de pago</w:t>
      </w:r>
    </w:p>
    <w:p w:rsidR="00937F51" w:rsidRDefault="00937F51" w:rsidP="00937F51">
      <w:pPr>
        <w:jc w:val="both"/>
      </w:pPr>
      <w:r w:rsidRPr="00937F51">
        <w:t>Sin importar si una compañía adopta una estrategia basada en el costo o en  la demanda, otro componente muy importante serán las estrategias relativas a la  modificación de precios que definen las condiciones en que la propiedad pasa de  ellas al cl</w:t>
      </w:r>
      <w:r>
        <w:t>iente (las condiciones de venta)</w:t>
      </w:r>
      <w:r w:rsidRPr="00937F51">
        <w:t xml:space="preserve"> y en que éste efectua</w:t>
      </w:r>
      <w:r>
        <w:t>rá los pagos  correspondientes (condiciones de pago)</w:t>
      </w:r>
      <w:r w:rsidRPr="00937F51">
        <w:t>. Unas y otras ofrecen un atractivo</w:t>
      </w:r>
      <w:r w:rsidR="00823435">
        <w:t xml:space="preserve"> </w:t>
      </w:r>
      <w:r>
        <w:t xml:space="preserve">variable al comprador y al vendedor; representan una modificación de los precios cotizados que afectan positiva o negativamente la rentabilidad de sus transacciones. En la medida en que </w:t>
      </w:r>
      <w:r>
        <w:lastRenderedPageBreak/>
        <w:t>favorecen al primero, constituyen una poderosa  herramienta competitiva para persuadir a los intermediarios de que ofrezcan  los productos, y de que los adquiera el usuario o consumidor final. Los ejemplos del enfoque global 16-1 ponen de relieve la importancia de relacionar las  condiciones de venta y de pago con las necesida</w:t>
      </w:r>
      <w:r w:rsidR="00823435">
        <w:t xml:space="preserve">des de la gente y de considerar </w:t>
      </w:r>
      <w:r>
        <w:t>los efectos que tienen en la rentabilidad.</w:t>
      </w:r>
    </w:p>
    <w:p w:rsidR="00823435" w:rsidRPr="00823435" w:rsidRDefault="00823435" w:rsidP="00823435">
      <w:pPr>
        <w:jc w:val="both"/>
        <w:rPr>
          <w:b/>
        </w:rPr>
      </w:pPr>
      <w:r w:rsidRPr="00823435">
        <w:rPr>
          <w:b/>
        </w:rPr>
        <w:t>ENFOQUE GLOBAL 16-1</w:t>
      </w:r>
    </w:p>
    <w:p w:rsidR="00823435" w:rsidRPr="00823435" w:rsidRDefault="00823435" w:rsidP="00823435">
      <w:pPr>
        <w:jc w:val="both"/>
        <w:rPr>
          <w:b/>
        </w:rPr>
      </w:pPr>
      <w:r w:rsidRPr="00823435">
        <w:rPr>
          <w:b/>
        </w:rPr>
        <w:t>Cada compañía tiene sus</w:t>
      </w:r>
      <w:r w:rsidRPr="00823435">
        <w:rPr>
          <w:b/>
        </w:rPr>
        <w:t xml:space="preserve"> propias estrategias de precios</w:t>
      </w:r>
    </w:p>
    <w:p w:rsidR="00823435" w:rsidRDefault="00823435" w:rsidP="00823435">
      <w:pPr>
        <w:jc w:val="both"/>
      </w:pPr>
      <w:r>
        <w:t>La complejidad de los precios de exportación, junto con su impacto en las  utilidades, se aprecia en los métodos que l</w:t>
      </w:r>
      <w:r>
        <w:t>as empresas adoptan para modifi</w:t>
      </w:r>
      <w:r>
        <w:t>car los precios.</w:t>
      </w:r>
    </w:p>
    <w:p w:rsidR="00823435" w:rsidRDefault="00823435" w:rsidP="00823435">
      <w:pPr>
        <w:pStyle w:val="Prrafodelista"/>
        <w:numPr>
          <w:ilvl w:val="0"/>
          <w:numId w:val="1"/>
        </w:numPr>
        <w:jc w:val="both"/>
      </w:pPr>
      <w:r>
        <w:t xml:space="preserve">Baughman, una </w:t>
      </w:r>
      <w:r>
        <w:t>división</w:t>
      </w:r>
      <w:r>
        <w:t xml:space="preserve"> de Fuqua Industries, fábrica silos para  almacenar acero granular y el equipo correspondiente: ha exportado tradicionalmente cerca de 30% de sus ventas. Sus productos son de alta calidad, y los precios rara vez han sido un  elemento importante de la mezcla de mercadotecnia. Las ventas  de exportación tienen siempre condiciones incluidas en una carta irrevocable y confirmada de crédito en dólares estadounidense</w:t>
      </w:r>
      <w:r>
        <w:t>s, sin que se contemplen las flu</w:t>
      </w:r>
      <w:r>
        <w:t xml:space="preserve">ctuaciones </w:t>
      </w:r>
      <w:r>
        <w:t>cambiarias</w:t>
      </w:r>
      <w:r>
        <w:t>. Los precios  internos y externos son idénticos antes de sumarles los costos de  exportación. Sin embargo, Baughman hará concesiones en esta  política para obtener ventas importantes desde el punto de vista</w:t>
      </w:r>
      <w:r>
        <w:t xml:space="preserve"> </w:t>
      </w:r>
      <w:r>
        <w:t>estratégico.</w:t>
      </w:r>
    </w:p>
    <w:p w:rsidR="00823435" w:rsidRDefault="00823435" w:rsidP="00823435">
      <w:pPr>
        <w:pStyle w:val="Prrafodelista"/>
        <w:jc w:val="both"/>
      </w:pPr>
    </w:p>
    <w:p w:rsidR="00823435" w:rsidRDefault="00823435" w:rsidP="00823435">
      <w:pPr>
        <w:pStyle w:val="Prrafodelista"/>
        <w:numPr>
          <w:ilvl w:val="0"/>
          <w:numId w:val="1"/>
        </w:numPr>
        <w:jc w:val="both"/>
      </w:pPr>
      <w:r>
        <w:t>Ray</w:t>
      </w:r>
      <w:r>
        <w:t>-O</w:t>
      </w:r>
      <w:r>
        <w:t>-Vac</w:t>
      </w:r>
      <w:r>
        <w:t>, fabricante de baterías v de otros bienes de consumo,  los exporta exitosamente desde la década de 1950. Las exportaciones representan 20% de sus ventas totales; los principales  mercados son Europa, el Lej</w:t>
      </w:r>
      <w:r>
        <w:t>ano Oriente y Japón. A estos me</w:t>
      </w:r>
      <w:r>
        <w:t>rcados entra por medio de sus subsidiarias, que son tratadas como  centros de costos o utilidades. Las presione</w:t>
      </w:r>
      <w:r>
        <w:t>s competitivas exigen precios fl</w:t>
      </w:r>
      <w:r>
        <w:t>exibles, y a menudo se conceden descuentos para  ganar participación en el mercado. Los gerentes de las subsidiarias pueden a justar diariamente los precios para contrarrestar dichas fluctuaciones.</w:t>
      </w:r>
    </w:p>
    <w:p w:rsidR="00823435" w:rsidRDefault="00823435" w:rsidP="00823435">
      <w:pPr>
        <w:pStyle w:val="Prrafodelista"/>
      </w:pPr>
    </w:p>
    <w:p w:rsidR="00823435" w:rsidRDefault="00823435" w:rsidP="00823435">
      <w:pPr>
        <w:pStyle w:val="Prrafodelista"/>
        <w:numPr>
          <w:ilvl w:val="0"/>
          <w:numId w:val="1"/>
        </w:numPr>
        <w:jc w:val="both"/>
      </w:pPr>
      <w:r>
        <w:t>Durante un periodo de 4 años, Han-Cárter lnte</w:t>
      </w:r>
      <w:r>
        <w:t>rna</w:t>
      </w:r>
      <w:r>
        <w:t>tional exportó 12  millones de dólares en maquinaria agrícola a más de 90 países sin  un solo caso de insolvencia. Su política con los nuevos clientes consiste en utilizar un formulario de pago a crédito: presenta una prueba del embarque a un banco estadounidense donde el cliente tiene  crédito y recibe el pago el día en que envía los bienes. Más tarde, a  medida que va conociendo a los clientes nuevos, suaviza los requisitos de crédito: incluso a muchos les otorga una cuenta abierta. Casi</w:t>
      </w:r>
      <w:r>
        <w:t xml:space="preserve"> </w:t>
      </w:r>
      <w:r>
        <w:t>sin excepción, estas cuentas se liquidan en un lapso de 30 días.</w:t>
      </w:r>
    </w:p>
    <w:p w:rsidR="00823435" w:rsidRDefault="00823435" w:rsidP="00823435">
      <w:pPr>
        <w:pStyle w:val="Prrafodelista"/>
      </w:pPr>
    </w:p>
    <w:p w:rsidR="00823435" w:rsidRDefault="00823435" w:rsidP="00823435">
      <w:pPr>
        <w:pStyle w:val="Prrafodelista"/>
        <w:numPr>
          <w:ilvl w:val="0"/>
          <w:numId w:val="1"/>
        </w:numPr>
        <w:jc w:val="both"/>
      </w:pPr>
      <w:r>
        <w:t>Richard Winter propietario de Schummel Novelty Products of  Engl</w:t>
      </w:r>
      <w:r>
        <w:t>ewood, Colorado, recomienda esto a los exportadores: "En el  financiamiento internacional, prepare las letras de crédito en forma  minuciosa y adecuada. Si Lo hace así, casi no correrá riesgo, pero  escuchará auténticas historias de horror si no Lo hace". Aunque  Winter estudió derecho y contabilidad, envía sus cartas de crédito  a un banquero y al presidente del transportista de la compañía para</w:t>
      </w:r>
      <w:r>
        <w:t xml:space="preserve"> </w:t>
      </w:r>
      <w:r>
        <w:t>que las revisen.</w:t>
      </w:r>
    </w:p>
    <w:p w:rsidR="00823435" w:rsidRPr="00823435" w:rsidRDefault="00823435" w:rsidP="00823435">
      <w:pPr>
        <w:rPr>
          <w:b/>
          <w:i/>
        </w:rPr>
      </w:pPr>
      <w:r w:rsidRPr="00823435">
        <w:rPr>
          <w:b/>
          <w:i/>
        </w:rPr>
        <w:t>Condiciones de venta</w:t>
      </w:r>
    </w:p>
    <w:p w:rsidR="00823435" w:rsidRDefault="00823435" w:rsidP="00823435">
      <w:pPr>
        <w:jc w:val="both"/>
      </w:pPr>
      <w:r>
        <w:t xml:space="preserve">Estas condiciones, que se </w:t>
      </w:r>
      <w:r>
        <w:t>explican a continuación, son: 1)</w:t>
      </w:r>
      <w:r>
        <w:t xml:space="preserve"> las condiciones  denominadas intercoms, que definen el grado de responsabilidad asumida  por compradores y vendedores al transportar los bienes del punto de </w:t>
      </w:r>
      <w:r>
        <w:t>origen a  su destino final, y 2)</w:t>
      </w:r>
      <w:r>
        <w:t xml:space="preserve"> los descuentos y bonificaciones que reciben los clientes  en ciertas condiciones ventajosas para el vend</w:t>
      </w:r>
      <w:r>
        <w:t>edor (entre ellas, comprar gran</w:t>
      </w:r>
      <w:r>
        <w:t>des volúmenes o pagar puntualmente la fac</w:t>
      </w:r>
      <w:r>
        <w:t>tura)</w:t>
      </w:r>
      <w:r>
        <w:t>.</w:t>
      </w:r>
    </w:p>
    <w:p w:rsidR="00823435" w:rsidRDefault="00823435" w:rsidP="00823435">
      <w:pPr>
        <w:pStyle w:val="Prrafodelista"/>
        <w:numPr>
          <w:ilvl w:val="0"/>
          <w:numId w:val="1"/>
        </w:numPr>
        <w:jc w:val="both"/>
      </w:pPr>
      <w:r>
        <w:t>Incotérminos (incoterms)</w:t>
      </w:r>
    </w:p>
    <w:p w:rsidR="00823435" w:rsidRDefault="00823435" w:rsidP="00823435">
      <w:pPr>
        <w:jc w:val="both"/>
      </w:pPr>
      <w:r>
        <w:t xml:space="preserve">Definiciones oficiales, aceptadas a nivel internacional, de las condiciones de  venta; fueron establecidas por la Cámara Internacional de Comercio y entraron en vigor en 1990. A continuación se definen las más comunes en la </w:t>
      </w:r>
      <w:r>
        <w:t>mercadotecnia global. Indican el</w:t>
      </w:r>
      <w:r>
        <w:t xml:space="preserve"> punto en donde la propiedad de los bienes exportados  pasa del vendedor al</w:t>
      </w:r>
      <w:r>
        <w:t xml:space="preserve"> </w:t>
      </w:r>
      <w:r>
        <w:lastRenderedPageBreak/>
        <w:t>comprador</w:t>
      </w:r>
      <w:r>
        <w:t>; abarcan desde los ex trabajos (</w:t>
      </w:r>
      <w:r>
        <w:t>en que el cliente asume la may</w:t>
      </w:r>
      <w:r>
        <w:t xml:space="preserve">or parte del riesgo y del Costo) hasta el pago de derechos </w:t>
      </w:r>
      <w:r>
        <w:t>aduan</w:t>
      </w:r>
      <w:r>
        <w:t>ales (</w:t>
      </w:r>
      <w:r>
        <w:t>en que el</w:t>
      </w:r>
      <w:r>
        <w:t xml:space="preserve"> vendedor asume esta obligación)</w:t>
      </w:r>
      <w:r>
        <w:t>.</w:t>
      </w:r>
    </w:p>
    <w:p w:rsidR="00823435" w:rsidRDefault="00823435" w:rsidP="00823435">
      <w:pPr>
        <w:jc w:val="both"/>
      </w:pPr>
    </w:p>
    <w:p w:rsidR="00823435" w:rsidRDefault="00823435" w:rsidP="00823435">
      <w:pPr>
        <w:pStyle w:val="Prrafodelista"/>
        <w:numPr>
          <w:ilvl w:val="0"/>
          <w:numId w:val="1"/>
        </w:numPr>
        <w:jc w:val="both"/>
      </w:pPr>
      <w:r>
        <w:t>Extrabajos (Ex-works [Exw])</w:t>
      </w:r>
      <w:r>
        <w:t>. Los costos del transpo</w:t>
      </w:r>
      <w:r>
        <w:t>rt</w:t>
      </w:r>
      <w:r>
        <w:t>e de los bienes corre</w:t>
      </w:r>
      <w:r>
        <w:t>n por cuenta del comprador en el punto donde se origina el pedido (la mina, la planta o el almacén).</w:t>
      </w:r>
    </w:p>
    <w:p w:rsidR="00823435" w:rsidRDefault="00823435" w:rsidP="00823435">
      <w:pPr>
        <w:pStyle w:val="Prrafodelista"/>
        <w:jc w:val="both"/>
      </w:pPr>
    </w:p>
    <w:p w:rsidR="00823435" w:rsidRDefault="00823435" w:rsidP="00823435">
      <w:pPr>
        <w:pStyle w:val="Prrafodelista"/>
        <w:numPr>
          <w:ilvl w:val="0"/>
          <w:numId w:val="1"/>
        </w:numPr>
        <w:jc w:val="both"/>
      </w:pPr>
      <w:r>
        <w:t>Transporte gratuito (FCA)</w:t>
      </w:r>
      <w:r>
        <w:t>. El vendedor se encarga de embarcar los  bienes en el medio de transpo</w:t>
      </w:r>
      <w:r>
        <w:t>rt</w:t>
      </w:r>
      <w:r>
        <w:t xml:space="preserve">e en </w:t>
      </w:r>
      <w:r>
        <w:t>un punto terrestre de embarque; el cliente asume el</w:t>
      </w:r>
      <w:r>
        <w:t xml:space="preserve"> res</w:t>
      </w:r>
      <w:r>
        <w:t>to de los riesgos y los gastos.</w:t>
      </w:r>
    </w:p>
    <w:p w:rsidR="00823435" w:rsidRDefault="00823435" w:rsidP="00823435">
      <w:pPr>
        <w:pStyle w:val="Prrafodelista"/>
      </w:pPr>
    </w:p>
    <w:p w:rsidR="00823435" w:rsidRDefault="00823435" w:rsidP="00823435">
      <w:pPr>
        <w:pStyle w:val="Prrafodelista"/>
        <w:numPr>
          <w:ilvl w:val="0"/>
          <w:numId w:val="1"/>
        </w:numPr>
        <w:jc w:val="both"/>
      </w:pPr>
      <w:r>
        <w:t>Libre en el barco (FAS)</w:t>
      </w:r>
      <w:r>
        <w:t>. Los gastos de la entrega de los bienes en un  barco en</w:t>
      </w:r>
      <w:r>
        <w:t xml:space="preserve"> el puerto corren por cuenta del</w:t>
      </w:r>
      <w:r>
        <w:t xml:space="preserve"> exportador, entre otros los de  descarga y derechos de muelle. El cliente asume los de carga, del</w:t>
      </w:r>
      <w:r>
        <w:t xml:space="preserve"> </w:t>
      </w:r>
      <w:r>
        <w:t>transporte marítimo y de los seguros.</w:t>
      </w:r>
    </w:p>
    <w:p w:rsidR="00823435" w:rsidRDefault="00823435" w:rsidP="00823435">
      <w:pPr>
        <w:pStyle w:val="Prrafodelista"/>
      </w:pPr>
    </w:p>
    <w:p w:rsidR="00823435" w:rsidRDefault="00823435" w:rsidP="00823435">
      <w:pPr>
        <w:pStyle w:val="Prrafodelista"/>
        <w:numPr>
          <w:ilvl w:val="0"/>
          <w:numId w:val="1"/>
        </w:numPr>
        <w:jc w:val="both"/>
      </w:pPr>
      <w:r>
        <w:t>Libre a bordo (FOB)</w:t>
      </w:r>
      <w:r>
        <w:t>. El precio del vendedor contiene lodos los gast</w:t>
      </w:r>
      <w:r>
        <w:t>os,</w:t>
      </w:r>
      <w:r>
        <w:t xml:space="preserve"> entre ellos la entrega de bienes en un barco que ofrece el cliente</w:t>
      </w:r>
      <w:r>
        <w:t xml:space="preserve"> </w:t>
      </w:r>
      <w:r>
        <w:t>o que se le ofrece a él.</w:t>
      </w:r>
    </w:p>
    <w:p w:rsidR="00823435" w:rsidRDefault="00823435" w:rsidP="00823435">
      <w:pPr>
        <w:pStyle w:val="Prrafodelista"/>
      </w:pPr>
    </w:p>
    <w:p w:rsidR="00823435" w:rsidRDefault="00823435" w:rsidP="00823435">
      <w:pPr>
        <w:pStyle w:val="Prrafodelista"/>
        <w:numPr>
          <w:ilvl w:val="0"/>
          <w:numId w:val="1"/>
        </w:numPr>
        <w:jc w:val="both"/>
      </w:pPr>
      <w:r>
        <w:t>Costo y flete (CFR). El</w:t>
      </w:r>
      <w:r>
        <w:t xml:space="preserve"> precio del vendedor incluye el costo del  transporte a un puerto de importación. El cliente paga el seguro y  escoge a la compañía aseguradora. Cuando en una cotización</w:t>
      </w:r>
      <w:r>
        <w:t xml:space="preserve"> se  incorpora esta cláusula, el</w:t>
      </w:r>
      <w:r>
        <w:t xml:space="preserve"> precio del vendedor contiene todos los  costos, el seguro y el flete hasta el punto de desembarque del barco</w:t>
      </w:r>
      <w:r>
        <w:t xml:space="preserve"> </w:t>
      </w:r>
      <w:r>
        <w:t>o avión.</w:t>
      </w:r>
    </w:p>
    <w:p w:rsidR="00823435" w:rsidRDefault="00823435" w:rsidP="00823435">
      <w:pPr>
        <w:pStyle w:val="Prrafodelista"/>
      </w:pPr>
    </w:p>
    <w:p w:rsidR="00823435" w:rsidRDefault="00823435" w:rsidP="00823435">
      <w:pPr>
        <w:pStyle w:val="Prrafodelista"/>
        <w:numPr>
          <w:ilvl w:val="0"/>
          <w:numId w:val="1"/>
        </w:numPr>
        <w:jc w:val="both"/>
      </w:pPr>
      <w:r>
        <w:t>Entrega con pago de derechos aduane</w:t>
      </w:r>
      <w:r w:rsidR="00AE02D7">
        <w:t>ros (DDP)</w:t>
      </w:r>
      <w:r>
        <w:t>. El vendedor entrega los bienes en las instalaciones del cliente, una vez pagados los  derechos de importación. En caso contrario, los derechos e impuestos aduaneros corren por cuenta del cliente.</w:t>
      </w:r>
    </w:p>
    <w:p w:rsidR="00AE02D7" w:rsidRDefault="00823435" w:rsidP="00AE02D7">
      <w:pPr>
        <w:spacing w:after="0"/>
        <w:jc w:val="both"/>
      </w:pPr>
      <w:r>
        <w:t>Nótese que los acuerdos anteriores entre la empresa y los clientes individuales se realizan aceptando que sus responsabilidades mutuas dependerán de  las condiciones del mercado. Sin embargo, a menudo a la empresa Je conviene  establecer un solo acuerdo para todos los clie</w:t>
      </w:r>
      <w:r w:rsidR="00AE02D7">
        <w:t>ntes sin importar su ubicación.</w:t>
      </w:r>
    </w:p>
    <w:p w:rsidR="00823435" w:rsidRDefault="00823435" w:rsidP="00AE02D7">
      <w:pPr>
        <w:spacing w:after="0"/>
        <w:jc w:val="both"/>
      </w:pPr>
      <w:r>
        <w:t xml:space="preserve">En este caso se cuenta con las </w:t>
      </w:r>
      <w:r w:rsidR="00AE02D7">
        <w:t>siguientes opciones:</w:t>
      </w:r>
    </w:p>
    <w:p w:rsidR="00AE02D7" w:rsidRDefault="00AE02D7" w:rsidP="00AE02D7">
      <w:pPr>
        <w:spacing w:after="0"/>
        <w:jc w:val="both"/>
      </w:pPr>
    </w:p>
    <w:p w:rsidR="00AE02D7" w:rsidRDefault="00823435" w:rsidP="00AE02D7">
      <w:pPr>
        <w:pStyle w:val="Prrafodelista"/>
        <w:numPr>
          <w:ilvl w:val="0"/>
          <w:numId w:val="1"/>
        </w:numPr>
        <w:jc w:val="both"/>
      </w:pPr>
      <w:r>
        <w:t>Estrategia de precios uniformes de entrega. Le permite a la empresa  cobrar la misma tarifa del flete a todos los clientes sin importar donde se encuentren. La tarifa debe cubrir los costos de embarque, pero  también debe ser Id suficientemente baja para que los distribuidores</w:t>
      </w:r>
      <w:r w:rsidR="00AE02D7">
        <w:t xml:space="preserve"> </w:t>
      </w:r>
      <w:r>
        <w:t>compitan de manera eficaz en el precio.</w:t>
      </w:r>
    </w:p>
    <w:p w:rsidR="00AE02D7" w:rsidRDefault="00AE02D7" w:rsidP="00AE02D7">
      <w:pPr>
        <w:pStyle w:val="Prrafodelista"/>
        <w:jc w:val="both"/>
      </w:pPr>
    </w:p>
    <w:p w:rsidR="00AE02D7" w:rsidRDefault="00AE02D7" w:rsidP="00AE02D7">
      <w:pPr>
        <w:pStyle w:val="Prrafodelista"/>
        <w:numPr>
          <w:ilvl w:val="0"/>
          <w:numId w:val="1"/>
        </w:numPr>
        <w:jc w:val="both"/>
      </w:pPr>
      <w:r>
        <w:t>Precios de punto base. Éstos tienen en cuenta la ubicación de los mercados internos y externos más lucrativos, y ponen un "punto base"  en el centro de cada área, la cual se convierte e</w:t>
      </w:r>
      <w:r>
        <w:t xml:space="preserve">n una zona de tarifa  baja. Por </w:t>
      </w:r>
      <w:r>
        <w:t>ejemplo, si Francia fuera el mercado más fuerte en Europa para  los productos de Merton Electronics Company, París podría convertirse en el pun</w:t>
      </w:r>
      <w:r>
        <w:t>to base de los fletes más bajos,</w:t>
      </w:r>
      <w:r>
        <w:t xml:space="preserve"> que se incrementarían</w:t>
      </w:r>
      <w:r>
        <w:t xml:space="preserve"> </w:t>
      </w:r>
      <w:r>
        <w:t>a otras áreas de menor potencial.</w:t>
      </w:r>
    </w:p>
    <w:p w:rsidR="00AE02D7" w:rsidRDefault="00AE02D7" w:rsidP="00AE02D7">
      <w:pPr>
        <w:pStyle w:val="Prrafodelista"/>
      </w:pPr>
    </w:p>
    <w:p w:rsidR="00AE02D7" w:rsidRDefault="00AE02D7" w:rsidP="00AE02D7">
      <w:pPr>
        <w:pStyle w:val="Prrafodelista"/>
        <w:numPr>
          <w:ilvl w:val="0"/>
          <w:numId w:val="1"/>
        </w:numPr>
        <w:jc w:val="both"/>
      </w:pPr>
      <w:r>
        <w:t>Precios con absor</w:t>
      </w:r>
      <w:r>
        <w:t>ción del flete. En este caso Mert</w:t>
      </w:r>
      <w:r>
        <w:t>on Electronics  Company absorberá todo el flete, o casi todo. Es una estrategia que  suele emplearse como el incentivo más fuerte en los precios geográficos para que los distribuidores vendan un producto, sólo que puede</w:t>
      </w:r>
      <w:r>
        <w:t xml:space="preserve"> </w:t>
      </w:r>
      <w:r>
        <w:t>causarle una merma inaceptable de utilidades a la empresa.</w:t>
      </w:r>
    </w:p>
    <w:p w:rsidR="00AE02D7" w:rsidRDefault="00AE02D7" w:rsidP="00AE02D7">
      <w:pPr>
        <w:jc w:val="both"/>
      </w:pPr>
      <w:r>
        <w:t>Las empresas han venido adoptando este último tipo de condiciones,  generalmente en su modalidad de costo y flete o de entrega con derechos  aduaneros pagados, pues lo consideran lo más conveniente. Tal estrategia  es una herramienta de ventas que les permite a los clientes extranjeros  ofrecer un costo de entrega fácil de entender y que reduce los costos de los  procedimientos administrativos. Además, les brinda la oportunidad a las empresas de negociar</w:t>
      </w:r>
      <w:r>
        <w:t xml:space="preserve"> </w:t>
      </w:r>
      <w:r>
        <w:lastRenderedPageBreak/>
        <w:t>descuentos por volumen en la compra de servicios de  transporte y mantener el control de la calid</w:t>
      </w:r>
      <w:r>
        <w:t xml:space="preserve">ad del producto y del servicio, </w:t>
      </w:r>
      <w:r>
        <w:t>garantizando así que lleguen al c</w:t>
      </w:r>
      <w:r>
        <w:t>omprador en buenas condiciones.</w:t>
      </w:r>
    </w:p>
    <w:p w:rsidR="00AE02D7" w:rsidRPr="00AE02D7" w:rsidRDefault="00AE02D7" w:rsidP="00AE02D7">
      <w:pPr>
        <w:pStyle w:val="Prrafodelista"/>
        <w:numPr>
          <w:ilvl w:val="0"/>
          <w:numId w:val="1"/>
        </w:numPr>
        <w:jc w:val="both"/>
        <w:rPr>
          <w:b/>
          <w:i/>
        </w:rPr>
      </w:pPr>
      <w:r w:rsidRPr="00AE02D7">
        <w:rPr>
          <w:b/>
          <w:i/>
        </w:rPr>
        <w:t xml:space="preserve">Descuentos comerciales  </w:t>
      </w:r>
    </w:p>
    <w:p w:rsidR="00AE02D7" w:rsidRDefault="00AE02D7" w:rsidP="00AE02D7">
      <w:pPr>
        <w:jc w:val="both"/>
      </w:pPr>
      <w:r>
        <w:t>A continuación se explican las modificaciones del precio por medio de descuentos y bonificaciones al precio básico, cuyo fin es premiar ciertas respuestas  favorables de los clientes, como compras d</w:t>
      </w:r>
      <w:r>
        <w:t xml:space="preserve">e grandes cantidades o fuera de </w:t>
      </w:r>
      <w:r>
        <w:t>estación.</w:t>
      </w:r>
    </w:p>
    <w:p w:rsidR="00AE02D7" w:rsidRDefault="00AE02D7" w:rsidP="00AE02D7">
      <w:pPr>
        <w:pStyle w:val="Prrafodelista"/>
        <w:numPr>
          <w:ilvl w:val="0"/>
          <w:numId w:val="1"/>
        </w:numPr>
        <w:jc w:val="both"/>
      </w:pPr>
      <w:r>
        <w:t xml:space="preserve">Descuentos </w:t>
      </w:r>
      <w:r>
        <w:t>funcional</w:t>
      </w:r>
      <w:r>
        <w:t>es. Llamados también descuentos comerciales, son los que ofrece el fabricante a los integrantes de los canales a  cambio de realizar las funciones de distribución que se mencionan</w:t>
      </w:r>
      <w:r>
        <w:t xml:space="preserve"> </w:t>
      </w:r>
      <w:r>
        <w:t>en el capítulo 18.</w:t>
      </w:r>
    </w:p>
    <w:p w:rsidR="00AE02D7" w:rsidRDefault="00AE02D7" w:rsidP="00AE02D7">
      <w:pPr>
        <w:pStyle w:val="Prrafodelista"/>
        <w:jc w:val="both"/>
      </w:pPr>
    </w:p>
    <w:p w:rsidR="00AE02D7" w:rsidRDefault="00AE02D7" w:rsidP="00AE02D7">
      <w:pPr>
        <w:pStyle w:val="Prrafodelista"/>
        <w:numPr>
          <w:ilvl w:val="0"/>
          <w:numId w:val="1"/>
        </w:numPr>
        <w:jc w:val="both"/>
      </w:pPr>
      <w:r>
        <w:t>Descuentos por volumen. Se ofrecen a los clientes que compran mercancía en cantidades más grandes que las normales.</w:t>
      </w:r>
    </w:p>
    <w:p w:rsidR="00AE02D7" w:rsidRDefault="00AE02D7" w:rsidP="00AE02D7">
      <w:pPr>
        <w:pStyle w:val="Prrafodelista"/>
      </w:pPr>
    </w:p>
    <w:p w:rsidR="00AE02D7" w:rsidRDefault="00AE02D7" w:rsidP="00AE02D7">
      <w:pPr>
        <w:pStyle w:val="Prrafodelista"/>
        <w:numPr>
          <w:ilvl w:val="0"/>
          <w:numId w:val="1"/>
        </w:numPr>
        <w:jc w:val="both"/>
      </w:pPr>
      <w:r>
        <w:t>Descuentos por pronto pago. Rebajas que se ofrecen a los clientes  para incentivarlos a que paguen puntualmente la factura. Por ejemplo, un descuento de 2/10, neto 20, significa que el pago se vence en  20 días, pero que el cliente puede deducir 2% de la factura si la liquida en un plazo de 10 días.</w:t>
      </w:r>
    </w:p>
    <w:p w:rsidR="00AE02D7" w:rsidRDefault="00AE02D7" w:rsidP="00AE02D7">
      <w:pPr>
        <w:pStyle w:val="Prrafodelista"/>
      </w:pPr>
    </w:p>
    <w:p w:rsidR="00AE02D7" w:rsidRDefault="00AE02D7" w:rsidP="00AE02D7">
      <w:pPr>
        <w:pStyle w:val="Prrafodelista"/>
        <w:numPr>
          <w:ilvl w:val="0"/>
          <w:numId w:val="1"/>
        </w:numPr>
        <w:jc w:val="both"/>
      </w:pPr>
      <w:r>
        <w:t>Bonificaciones. Rebajas del precio de lista que abarca contingencias periódicas o imprevistas, como una promoción especial o que  el producto no se venda. Merton Electronics Company conocía  las primeras percepciones de los distribuidores y sabía que sus  computadoras Mighty Mind tal vez no se venderían en algunos  mercados globales; así pues, les ofreció una generosa bonificación de devolución: reembolso total sobre el precio de compra,  menos 10% para cubrir los gastos de embarque y de manejo. También  las bonificaciones promocionale</w:t>
      </w:r>
      <w:r>
        <w:t xml:space="preserve">s fueron generosas en extremo: </w:t>
      </w:r>
      <w:r>
        <w:t>la empresa aportaba dos dólares por cada dólar que aportase el</w:t>
      </w:r>
      <w:r>
        <w:t xml:space="preserve"> </w:t>
      </w:r>
      <w:r>
        <w:t>distribuidor.</w:t>
      </w:r>
    </w:p>
    <w:p w:rsidR="00AE02D7" w:rsidRPr="00AE02D7" w:rsidRDefault="00AE02D7" w:rsidP="00AE02D7">
      <w:pPr>
        <w:jc w:val="both"/>
        <w:rPr>
          <w:b/>
          <w:i/>
        </w:rPr>
      </w:pPr>
      <w:r w:rsidRPr="00AE02D7">
        <w:rPr>
          <w:b/>
          <w:i/>
        </w:rPr>
        <w:t>Condiciones de pago</w:t>
      </w:r>
    </w:p>
    <w:p w:rsidR="00AE02D7" w:rsidRDefault="00AE02D7" w:rsidP="00AE02D7">
      <w:pPr>
        <w:jc w:val="both"/>
      </w:pPr>
      <w:r>
        <w:t>A nivel global, los pagos suelen fluir del cliente a la compañía mediante los  más diversos acuerdos -desde anticipos en efectivo hasta consignaciones-,  que van siendo paulatinamente menos benéficos desde la perspectiva del vendedor y más benéficos desde la del cliente. He aquí algunas consideraciones  que han de atenderse al decidir qué acuerdo satisface mejor las necesidades de  ambos: límite de crédito del cliente, prácticas de la industria, monto del pago,  fuerza relativa del comprador y del vendedor</w:t>
      </w:r>
      <w:r>
        <w:t xml:space="preserve">, y capacidad del vendedor para </w:t>
      </w:r>
      <w:r>
        <w:t>financiar transacciones globales.  En seguida se comentan las característi</w:t>
      </w:r>
      <w:r>
        <w:t xml:space="preserve">cas de cada procedimiento y sus </w:t>
      </w:r>
      <w:r>
        <w:t>beneficios.</w:t>
      </w:r>
    </w:p>
    <w:p w:rsidR="00AE02D7" w:rsidRPr="00AE02D7" w:rsidRDefault="00AE02D7" w:rsidP="00AE02D7">
      <w:pPr>
        <w:pStyle w:val="Prrafodelista"/>
        <w:numPr>
          <w:ilvl w:val="0"/>
          <w:numId w:val="1"/>
        </w:numPr>
        <w:jc w:val="both"/>
        <w:rPr>
          <w:b/>
          <w:i/>
        </w:rPr>
      </w:pPr>
      <w:r w:rsidRPr="00AE02D7">
        <w:rPr>
          <w:b/>
          <w:i/>
        </w:rPr>
        <w:t>Depósitos anticipados de efectivo</w:t>
      </w:r>
    </w:p>
    <w:p w:rsidR="00AE02D7" w:rsidRDefault="00AE02D7" w:rsidP="00AE02D7">
      <w:pPr>
        <w:jc w:val="both"/>
      </w:pPr>
      <w:r>
        <w:t>El exportador solicita un pago total o parcial en efectivo antes de realizar  el envío. Este procedimiento suele emplearse cuando las rest</w:t>
      </w:r>
      <w:r>
        <w:t>ricciones  cambiarias en el</w:t>
      </w:r>
      <w:r>
        <w:t xml:space="preserve"> país de destino, o la dudosa solvencia del cliente, hacen  lento o hipotético el pago. El volumen d</w:t>
      </w:r>
      <w:r>
        <w:t xml:space="preserve">e comercio internacional que se </w:t>
      </w:r>
      <w:r>
        <w:t>maneja con este sistema es pequeño.</w:t>
      </w:r>
    </w:p>
    <w:p w:rsidR="00AE02D7" w:rsidRPr="00AE02D7" w:rsidRDefault="00AE02D7" w:rsidP="00AE02D7">
      <w:pPr>
        <w:pStyle w:val="Prrafodelista"/>
        <w:numPr>
          <w:ilvl w:val="0"/>
          <w:numId w:val="1"/>
        </w:numPr>
        <w:jc w:val="both"/>
        <w:rPr>
          <w:b/>
          <w:i/>
        </w:rPr>
      </w:pPr>
      <w:r w:rsidRPr="00AE02D7">
        <w:rPr>
          <w:b/>
          <w:i/>
        </w:rPr>
        <w:t xml:space="preserve">Carta de crédito Para las exportaciones  </w:t>
      </w:r>
    </w:p>
    <w:p w:rsidR="00AE02D7" w:rsidRDefault="00AE02D7" w:rsidP="00AE02D7">
      <w:pPr>
        <w:jc w:val="both"/>
      </w:pPr>
      <w:r>
        <w:t>Si es irrevocable y si la confirma un banco en el país exportador, esta carta le  brinda al vendedor, después del pago en efectivo, la mejor garantía de que recibirá el pago. Elimina la posibilidad de cancelar el pe</w:t>
      </w:r>
      <w:r>
        <w:t>dido antes del pago, protege  al</w:t>
      </w:r>
      <w:r>
        <w:t xml:space="preserve"> exportador contra las restricciones </w:t>
      </w:r>
      <w:r>
        <w:t>cambiarias</w:t>
      </w:r>
      <w:r>
        <w:t xml:space="preserve"> vigentes en el país de destino y  garantiza el pago al presentar los documentos como una serie completa de facturas de embarque en forma negociable, en recibos de entrega de paquetería y en  facturas consulares. La carta de crédito para expo</w:t>
      </w:r>
      <w:r>
        <w:t xml:space="preserve">rtar puede ser resolvente o no, </w:t>
      </w:r>
      <w:r>
        <w:t>contribuye a obtener financiamiento y da al importador un respiro.</w:t>
      </w:r>
    </w:p>
    <w:p w:rsidR="00AE02D7" w:rsidRPr="00AE02D7" w:rsidRDefault="00AE02D7" w:rsidP="00AE02D7">
      <w:pPr>
        <w:pStyle w:val="Prrafodelista"/>
        <w:numPr>
          <w:ilvl w:val="0"/>
          <w:numId w:val="1"/>
        </w:numPr>
        <w:jc w:val="both"/>
        <w:rPr>
          <w:b/>
          <w:i/>
        </w:rPr>
      </w:pPr>
      <w:r w:rsidRPr="00AE02D7">
        <w:rPr>
          <w:b/>
          <w:i/>
        </w:rPr>
        <w:t>Giros en dólares(o en otras monedas)</w:t>
      </w:r>
    </w:p>
    <w:p w:rsidR="00AE02D7" w:rsidRDefault="00AE02D7" w:rsidP="00AE02D7">
      <w:pPr>
        <w:jc w:val="both"/>
      </w:pPr>
      <w:r>
        <w:lastRenderedPageBreak/>
        <w:t xml:space="preserve">Esta forma de financiamiento se realiza en un banco para su pago inmediato o  para su aceptación a 30, 60 o 90 días a la vista o a plazos, dejando allí los  documentos de embarque. Ofrece protección contra las restricciones </w:t>
      </w:r>
      <w:r>
        <w:t>cambiarias</w:t>
      </w:r>
      <w:r>
        <w:t xml:space="preserve">  y el riesgo crediticio. En ambas modalidades, s</w:t>
      </w:r>
      <w:r>
        <w:t xml:space="preserve">e permite al cliente ampliar el </w:t>
      </w:r>
      <w:r>
        <w:t>periodo de crédito con sólo no recibir los bienes.</w:t>
      </w:r>
    </w:p>
    <w:p w:rsidR="00AE02D7" w:rsidRPr="00AE02D7" w:rsidRDefault="00AE02D7" w:rsidP="00AE02D7">
      <w:pPr>
        <w:pStyle w:val="Prrafodelista"/>
        <w:numPr>
          <w:ilvl w:val="0"/>
          <w:numId w:val="1"/>
        </w:numPr>
        <w:jc w:val="both"/>
        <w:rPr>
          <w:b/>
          <w:i/>
        </w:rPr>
      </w:pPr>
      <w:r w:rsidRPr="00AE02D7">
        <w:rPr>
          <w:b/>
          <w:i/>
        </w:rPr>
        <w:t xml:space="preserve">Cuenta abierta </w:t>
      </w:r>
    </w:p>
    <w:p w:rsidR="00AE02D7" w:rsidRDefault="00AE02D7" w:rsidP="00AE02D7">
      <w:pPr>
        <w:jc w:val="both"/>
      </w:pPr>
      <w:r>
        <w:t xml:space="preserve"> En este tipo de crédito no existe evidencia escrita de la deuda ni garantía alguna de pago. Es muy utilizada por los países de la Unión Europea en sus transacciones comerciales y en otros casos en que los controles cambiarlos son  mínimos y los exportadores tienen buenas relaciones con clientes solventes o  les venden a sus sucursales o subsidiarias. Una de las principales objeciones a  esta modalidad de venta en el ámbito mundial es que la ausencia de una confirmación escrita de la deuda puede originar liti</w:t>
      </w:r>
      <w:r>
        <w:t xml:space="preserve">gios: casi siempre es más fácil </w:t>
      </w:r>
      <w:r>
        <w:t>prevenir las deudas</w:t>
      </w:r>
      <w:r>
        <w:t xml:space="preserve"> incobrables que rectificarlas.</w:t>
      </w:r>
    </w:p>
    <w:p w:rsidR="00AE02D7" w:rsidRPr="00AE02D7" w:rsidRDefault="00AE02D7" w:rsidP="00AE02D7">
      <w:pPr>
        <w:pStyle w:val="Prrafodelista"/>
        <w:numPr>
          <w:ilvl w:val="0"/>
          <w:numId w:val="1"/>
        </w:numPr>
        <w:jc w:val="both"/>
        <w:rPr>
          <w:b/>
          <w:i/>
        </w:rPr>
      </w:pPr>
      <w:r w:rsidRPr="00AE02D7">
        <w:rPr>
          <w:b/>
          <w:i/>
        </w:rPr>
        <w:t>Ventas por consignación</w:t>
      </w:r>
    </w:p>
    <w:p w:rsidR="00AE02D7" w:rsidRDefault="00AE02D7" w:rsidP="00AE02D7">
      <w:pPr>
        <w:jc w:val="both"/>
      </w:pPr>
      <w:r>
        <w:t xml:space="preserve">En los países con puertos o zonas comerciales libres, a menudo la mercancía  consignada puede colocarse bajo el control de un almacén afianzado en nombre  de un banco extranjero; se liberan lotes parciales contra condiciones normales de  pago cuando se generan ventas. La mercancía no pasa por la aduana mientras no  se </w:t>
      </w:r>
      <w:r>
        <w:t>concluya la transacción. A seme</w:t>
      </w:r>
      <w:r>
        <w:t>janza de las ventas mediante cuen</w:t>
      </w:r>
      <w:r>
        <w:t xml:space="preserve">ta abierta, </w:t>
      </w:r>
      <w:r>
        <w:t>no se crea una obligación tangible, Lo que puede ocasionar problemas legales</w:t>
      </w:r>
      <w:r>
        <w:t>.</w:t>
      </w:r>
    </w:p>
    <w:p w:rsidR="00AE02D7" w:rsidRPr="00C45E8E" w:rsidRDefault="00AE02D7" w:rsidP="00AE02D7">
      <w:pPr>
        <w:jc w:val="both"/>
        <w:rPr>
          <w:b/>
          <w:i/>
        </w:rPr>
      </w:pPr>
      <w:r w:rsidRPr="00C45E8E">
        <w:rPr>
          <w:b/>
          <w:i/>
        </w:rPr>
        <w:t>Estrategias del cambio de precios: cuándo y cómo</w:t>
      </w:r>
    </w:p>
    <w:p w:rsidR="00AE02D7" w:rsidRDefault="00C45E8E" w:rsidP="00C45E8E">
      <w:pPr>
        <w:jc w:val="both"/>
      </w:pPr>
      <w:r>
        <w:t>Tarde o temprano a un producto que compita exitosamente en el ámbito mundial habrá que cambiarle el precio. Por ejemplo, se le rebajará para encarar los  desafíos de la competencia o se le aumentará p</w:t>
      </w:r>
      <w:r>
        <w:t xml:space="preserve">ara que refleje las condiciones </w:t>
      </w:r>
      <w:r>
        <w:t>favorables de la oferta y la demanda.</w:t>
      </w:r>
    </w:p>
    <w:p w:rsidR="00C45E8E" w:rsidRPr="00C45E8E" w:rsidRDefault="00C45E8E" w:rsidP="00C45E8E">
      <w:pPr>
        <w:pStyle w:val="Prrafodelista"/>
        <w:numPr>
          <w:ilvl w:val="0"/>
          <w:numId w:val="1"/>
        </w:numPr>
        <w:jc w:val="both"/>
        <w:rPr>
          <w:b/>
          <w:i/>
        </w:rPr>
      </w:pPr>
      <w:r w:rsidRPr="00C45E8E">
        <w:rPr>
          <w:b/>
          <w:i/>
        </w:rPr>
        <w:t>Reducción del Precio</w:t>
      </w:r>
    </w:p>
    <w:p w:rsidR="00C45E8E" w:rsidRDefault="00C45E8E" w:rsidP="00C45E8E">
      <w:pPr>
        <w:jc w:val="both"/>
      </w:pPr>
      <w:r>
        <w:t xml:space="preserve">Las causas comunes por las que se disminuye el precio generalmente precio- minaron durante las etapas de madurez tardía y de declinación de las  computadoras Mighty Mind en casi todos los mercados: la disminución de la  participación en ellos había originado un exceso de capacidad y la necesidad  de tener ventas para eliminarlo. Otra causa importante se observa en la rebaja del  precio de las computadoras durante la etapa de introducción en mercados muy  competidos: el deseo de ocupar una </w:t>
      </w:r>
      <w:r>
        <w:t xml:space="preserve">posición importante de liderazgo, junto </w:t>
      </w:r>
      <w:r>
        <w:t>con las econom</w:t>
      </w:r>
      <w:r>
        <w:t>ías de escala que la acompañan.</w:t>
      </w:r>
    </w:p>
    <w:p w:rsidR="00C45E8E" w:rsidRPr="00C45E8E" w:rsidRDefault="00C45E8E" w:rsidP="00C45E8E">
      <w:pPr>
        <w:pStyle w:val="Prrafodelista"/>
        <w:numPr>
          <w:ilvl w:val="0"/>
          <w:numId w:val="1"/>
        </w:numPr>
        <w:jc w:val="both"/>
        <w:rPr>
          <w:b/>
          <w:i/>
        </w:rPr>
      </w:pPr>
      <w:r w:rsidRPr="00C45E8E">
        <w:rPr>
          <w:b/>
          <w:i/>
        </w:rPr>
        <w:t>Aumento del Precio</w:t>
      </w:r>
    </w:p>
    <w:p w:rsidR="00C45E8E" w:rsidRDefault="00C45E8E" w:rsidP="00C45E8E">
      <w:pPr>
        <w:jc w:val="both"/>
      </w:pPr>
      <w:r>
        <w:t>Como se señaló en el capítulo 15, un incremento relativamente pequeño del  precio puede aumentar mucho las utilidades, suponiendo que la demanda no  disminuye de modo considerable. Aunque casi siempre es más difícil incrementar el precio que reducirlo, a menudo tal</w:t>
      </w:r>
      <w:r>
        <w:t xml:space="preserve"> medida se justifica por los siguientes motivos.</w:t>
      </w:r>
    </w:p>
    <w:p w:rsidR="00C45E8E" w:rsidRDefault="00C45E8E" w:rsidP="00C45E8E">
      <w:pPr>
        <w:pStyle w:val="Prrafodelista"/>
        <w:numPr>
          <w:ilvl w:val="0"/>
          <w:numId w:val="1"/>
        </w:numPr>
        <w:jc w:val="both"/>
      </w:pPr>
      <w:r>
        <w:t xml:space="preserve">Una </w:t>
      </w:r>
      <w:r w:rsidRPr="00C45E8E">
        <w:rPr>
          <w:i/>
        </w:rPr>
        <w:t>demanda inesperadamente alta del producto</w:t>
      </w:r>
      <w:r>
        <w:t xml:space="preserve"> justifica elevar un</w:t>
      </w:r>
      <w:r>
        <w:t xml:space="preserve"> </w:t>
      </w:r>
      <w:r>
        <w:t>precio que se perciba como demasiado bajo.</w:t>
      </w:r>
    </w:p>
    <w:p w:rsidR="00C45E8E" w:rsidRDefault="00C45E8E" w:rsidP="00C45E8E">
      <w:pPr>
        <w:pStyle w:val="Prrafodelista"/>
        <w:jc w:val="both"/>
      </w:pPr>
    </w:p>
    <w:p w:rsidR="00C45E8E" w:rsidRDefault="00C45E8E" w:rsidP="00C45E8E">
      <w:pPr>
        <w:pStyle w:val="Prrafodelista"/>
        <w:numPr>
          <w:ilvl w:val="0"/>
          <w:numId w:val="1"/>
        </w:numPr>
        <w:jc w:val="both"/>
      </w:pPr>
      <w:r>
        <w:t xml:space="preserve">La </w:t>
      </w:r>
      <w:r w:rsidRPr="00C45E8E">
        <w:rPr>
          <w:i/>
        </w:rPr>
        <w:t>inflación de costos</w:t>
      </w:r>
      <w:r>
        <w:t xml:space="preserve"> obliga a los fabricantes de una industria a aumentar los precios en forma más o menos simultánea.</w:t>
      </w:r>
    </w:p>
    <w:p w:rsidR="00C45E8E" w:rsidRDefault="00C45E8E" w:rsidP="00C45E8E">
      <w:pPr>
        <w:pStyle w:val="Prrafodelista"/>
      </w:pPr>
    </w:p>
    <w:p w:rsidR="00C45E8E" w:rsidRDefault="00C45E8E" w:rsidP="00C45E8E">
      <w:pPr>
        <w:pStyle w:val="Prrafodelista"/>
        <w:numPr>
          <w:ilvl w:val="0"/>
          <w:numId w:val="1"/>
        </w:numPr>
        <w:jc w:val="both"/>
      </w:pPr>
      <w:r>
        <w:t xml:space="preserve">La </w:t>
      </w:r>
      <w:r w:rsidRPr="00C45E8E">
        <w:rPr>
          <w:i/>
        </w:rPr>
        <w:t>diversificación</w:t>
      </w:r>
      <w:r w:rsidRPr="00C45E8E">
        <w:rPr>
          <w:i/>
        </w:rPr>
        <w:t xml:space="preserve"> de los servicios</w:t>
      </w:r>
      <w:r>
        <w:t xml:space="preserve"> ofrece un</w:t>
      </w:r>
      <w:r>
        <w:t>a</w:t>
      </w:r>
      <w:r>
        <w:t xml:space="preserve"> justificación para incrementar el precio de cada uno. Por ejemplo, la división fiscal de  un gran despacho contable podría diversificar sus servicios de  planeación financiera; a partir de las percepciones de los clientes, es  más fácil fijarles a éstos un '"precio del valor" que a las actividades del  cumplimiento de las obligaciones tributarias comunes, que se venden a un costo horario más bajo.</w:t>
      </w:r>
    </w:p>
    <w:p w:rsidR="00C45E8E" w:rsidRDefault="00C45E8E" w:rsidP="00C45E8E">
      <w:pPr>
        <w:pStyle w:val="Prrafodelista"/>
      </w:pPr>
    </w:p>
    <w:p w:rsidR="00C45E8E" w:rsidRDefault="00C45E8E" w:rsidP="00C45E8E">
      <w:pPr>
        <w:pStyle w:val="Prrafodelista"/>
        <w:numPr>
          <w:ilvl w:val="0"/>
          <w:numId w:val="1"/>
        </w:numPr>
        <w:jc w:val="both"/>
      </w:pPr>
      <w:r>
        <w:lastRenderedPageBreak/>
        <w:t>Los descuentos</w:t>
      </w:r>
      <w:r>
        <w:t>, bonif</w:t>
      </w:r>
      <w:r>
        <w:t>icaciones, rebajas</w:t>
      </w:r>
      <w:r>
        <w:t xml:space="preserve"> y otros ajustes a los precios </w:t>
      </w:r>
      <w:r>
        <w:t>a veces justifican el incremento del precio.</w:t>
      </w:r>
    </w:p>
    <w:p w:rsidR="00C45E8E" w:rsidRDefault="00C45E8E" w:rsidP="00C45E8E">
      <w:pPr>
        <w:pStyle w:val="Prrafodelista"/>
      </w:pPr>
    </w:p>
    <w:p w:rsidR="00C45E8E" w:rsidRDefault="00C45E8E" w:rsidP="00C45E8E">
      <w:pPr>
        <w:pStyle w:val="Prrafodelista"/>
        <w:numPr>
          <w:ilvl w:val="0"/>
          <w:numId w:val="1"/>
        </w:numPr>
        <w:jc w:val="both"/>
      </w:pPr>
      <w:r>
        <w:t>Las cláusulas de escalamiento, con la garantía contractual de que se  obtendrá una utilidad convenida, permite incrementar el precio al</w:t>
      </w:r>
      <w:r>
        <w:t xml:space="preserve"> negociar contratos con el</w:t>
      </w:r>
      <w:r>
        <w:t xml:space="preserve"> gobierno.</w:t>
      </w:r>
    </w:p>
    <w:p w:rsidR="00C45E8E" w:rsidRPr="00C45E8E" w:rsidRDefault="00C45E8E" w:rsidP="00C45E8E">
      <w:pPr>
        <w:rPr>
          <w:b/>
          <w:i/>
        </w:rPr>
      </w:pPr>
      <w:r w:rsidRPr="00C45E8E">
        <w:rPr>
          <w:b/>
          <w:i/>
        </w:rPr>
        <w:t>Cómo preverlas reaccio</w:t>
      </w:r>
      <w:r>
        <w:rPr>
          <w:b/>
          <w:i/>
        </w:rPr>
        <w:t>nes ante los cambios de precios</w:t>
      </w:r>
    </w:p>
    <w:p w:rsidR="00C45E8E" w:rsidRDefault="00C45E8E" w:rsidP="00C45E8E">
      <w:pPr>
        <w:jc w:val="both"/>
      </w:pPr>
      <w:r>
        <w:t xml:space="preserve">Los </w:t>
      </w:r>
      <w:r>
        <w:t>planificadores</w:t>
      </w:r>
      <w:r>
        <w:t xml:space="preserve"> deben anticipar las respuestas adversas ante un cambio de  precio por parte de los clientes y los competidores, y también deben asegurarse de que más bien reaccionen de modo favorable. Por ejemplo, cuando Mat</w:t>
      </w:r>
      <w:r>
        <w:t>ón  Electronics Company elevó el</w:t>
      </w:r>
      <w:r>
        <w:t xml:space="preserve"> precio de sus computadoras Mighty Mind en  algunos mercados del exterior, envió mensajes </w:t>
      </w:r>
      <w:bookmarkStart w:id="0" w:name="_GoBack"/>
      <w:bookmarkEnd w:id="0"/>
      <w:r>
        <w:t xml:space="preserve">promocionales señalando que  el incremento reflejaba su calidad y su valor, y que, por tanto, pronto podrían  obtenerse inclusive a un precio más alto. De modo análogo, cuando les </w:t>
      </w:r>
      <w:r>
        <w:t xml:space="preserve">rebajó  el precio en las etapas </w:t>
      </w:r>
      <w:r>
        <w:t>competitiva</w:t>
      </w:r>
      <w:r>
        <w:t>s</w:t>
      </w:r>
      <w:r>
        <w:t xml:space="preserve"> y de madurez, en la promoción tuvo en  cuenta la percepción de que iban a ser reemplazadas por una vers</w:t>
      </w:r>
      <w:r>
        <w:t>ión más mo</w:t>
      </w:r>
      <w:r>
        <w:t>derna o que el precio disminuiría aún má</w:t>
      </w:r>
      <w:r>
        <w:t>s si la gente esperaba un poco.</w:t>
      </w:r>
    </w:p>
    <w:p w:rsidR="00C45E8E" w:rsidRPr="00C45E8E" w:rsidRDefault="00C45E8E" w:rsidP="00C45E8E">
      <w:pPr>
        <w:rPr>
          <w:b/>
        </w:rPr>
      </w:pPr>
      <w:r w:rsidRPr="00C45E8E">
        <w:rPr>
          <w:b/>
        </w:rPr>
        <w:t>Resumen</w:t>
      </w:r>
    </w:p>
    <w:p w:rsidR="00C45E8E" w:rsidRDefault="00C45E8E" w:rsidP="00C45E8E">
      <w:pPr>
        <w:jc w:val="both"/>
      </w:pPr>
      <w:r>
        <w:t xml:space="preserve">Las estrategias básicas en la fijación de precios, diseñadas para cumplir  con las políticas respectivas y alcanzar los objetivos de la mercadotecnia, reflejan el ambiente económico y competitivo donde se establecen,  desde las que se basan enteramente en los costos dentro de los mercados monopolistas hasta las que se apoyan en la demanda en los </w:t>
      </w:r>
      <w:r w:rsidR="00F77878">
        <w:t>entornos  competitivos. Así, a l</w:t>
      </w:r>
      <w:r>
        <w:t>o largo del ciclo de vida de un producto en un  mercado extranjero, una empresa podría comenzar con las estrategias del  punto de equilibrio y del rendimiento sobre la inversión -basadas ambas en los costos—. Después, a medida que crezcan la demanda y la  competencia, podría adoptar las de desnatado, de penetración y, finalmente, las de retención. Estas estrategias primarias se complementarían con otras de modificación del precio y con una orientación táctica  que residan las condiciones de la venta y del pago, que tienen por  objeto atraer clientes e intermediarios y lograr las metas de las utilidades. Una decisión clave al planear los p</w:t>
      </w:r>
      <w:r>
        <w:t xml:space="preserve">recios durante el ciclo de vida </w:t>
      </w:r>
      <w:r>
        <w:t>del producto es determinar cuándo y cómo elevarlos.</w:t>
      </w:r>
    </w:p>
    <w:p w:rsidR="00C45E8E" w:rsidRDefault="00C45E8E" w:rsidP="00C45E8E">
      <w:pPr>
        <w:jc w:val="both"/>
      </w:pPr>
    </w:p>
    <w:p w:rsidR="00C45E8E" w:rsidRDefault="00C45E8E" w:rsidP="00C45E8E">
      <w:pPr>
        <w:jc w:val="both"/>
      </w:pPr>
    </w:p>
    <w:p w:rsidR="00823435" w:rsidRPr="00937F51" w:rsidRDefault="00823435" w:rsidP="00823435">
      <w:pPr>
        <w:jc w:val="both"/>
      </w:pPr>
    </w:p>
    <w:p w:rsidR="00937F51" w:rsidRDefault="00937F51" w:rsidP="00937F51">
      <w:pPr>
        <w:spacing w:after="0"/>
        <w:jc w:val="both"/>
      </w:pPr>
    </w:p>
    <w:p w:rsidR="00623A7B" w:rsidRPr="00ED21A1" w:rsidRDefault="00623A7B" w:rsidP="00937F51">
      <w:pPr>
        <w:spacing w:after="0"/>
        <w:jc w:val="both"/>
      </w:pPr>
    </w:p>
    <w:sectPr w:rsidR="00623A7B" w:rsidRPr="00ED21A1" w:rsidSect="00415F42">
      <w:pgSz w:w="12240" w:h="15840"/>
      <w:pgMar w:top="709" w:right="900" w:bottom="567"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2BA2" w:rsidRDefault="00502BA2" w:rsidP="00ED21A1">
      <w:pPr>
        <w:spacing w:after="0" w:line="240" w:lineRule="auto"/>
      </w:pPr>
      <w:r>
        <w:separator/>
      </w:r>
    </w:p>
  </w:endnote>
  <w:endnote w:type="continuationSeparator" w:id="0">
    <w:p w:rsidR="00502BA2" w:rsidRDefault="00502BA2" w:rsidP="00ED2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2BA2" w:rsidRDefault="00502BA2" w:rsidP="00ED21A1">
      <w:pPr>
        <w:spacing w:after="0" w:line="240" w:lineRule="auto"/>
      </w:pPr>
      <w:r>
        <w:separator/>
      </w:r>
    </w:p>
  </w:footnote>
  <w:footnote w:type="continuationSeparator" w:id="0">
    <w:p w:rsidR="00502BA2" w:rsidRDefault="00502BA2" w:rsidP="00ED21A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07C49"/>
    <w:multiLevelType w:val="hybridMultilevel"/>
    <w:tmpl w:val="9FE46B0A"/>
    <w:lvl w:ilvl="0" w:tplc="FC7CD034">
      <w:start w:val="1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F42"/>
    <w:rsid w:val="00415F42"/>
    <w:rsid w:val="00502BA2"/>
    <w:rsid w:val="00623A7B"/>
    <w:rsid w:val="00823435"/>
    <w:rsid w:val="00937F51"/>
    <w:rsid w:val="00AE02D7"/>
    <w:rsid w:val="00C45E8E"/>
    <w:rsid w:val="00DF28F1"/>
    <w:rsid w:val="00ED21A1"/>
    <w:rsid w:val="00F778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8A2BF7-699C-43E4-88DC-8C0069CD3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15F42"/>
    <w:pPr>
      <w:ind w:left="720"/>
      <w:contextualSpacing/>
    </w:pPr>
  </w:style>
  <w:style w:type="paragraph" w:styleId="Encabezado">
    <w:name w:val="header"/>
    <w:basedOn w:val="Normal"/>
    <w:link w:val="EncabezadoCar"/>
    <w:uiPriority w:val="99"/>
    <w:unhideWhenUsed/>
    <w:rsid w:val="00ED21A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21A1"/>
  </w:style>
  <w:style w:type="paragraph" w:styleId="Piedepgina">
    <w:name w:val="footer"/>
    <w:basedOn w:val="Normal"/>
    <w:link w:val="PiedepginaCar"/>
    <w:uiPriority w:val="99"/>
    <w:unhideWhenUsed/>
    <w:rsid w:val="00ED21A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21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075719">
      <w:bodyDiv w:val="1"/>
      <w:marLeft w:val="0"/>
      <w:marRight w:val="0"/>
      <w:marTop w:val="0"/>
      <w:marBottom w:val="0"/>
      <w:divBdr>
        <w:top w:val="none" w:sz="0" w:space="0" w:color="auto"/>
        <w:left w:val="none" w:sz="0" w:space="0" w:color="auto"/>
        <w:bottom w:val="none" w:sz="0" w:space="0" w:color="auto"/>
        <w:right w:val="none" w:sz="0" w:space="0" w:color="auto"/>
      </w:divBdr>
    </w:div>
    <w:div w:id="754981290">
      <w:bodyDiv w:val="1"/>
      <w:marLeft w:val="0"/>
      <w:marRight w:val="0"/>
      <w:marTop w:val="0"/>
      <w:marBottom w:val="0"/>
      <w:divBdr>
        <w:top w:val="none" w:sz="0" w:space="0" w:color="auto"/>
        <w:left w:val="none" w:sz="0" w:space="0" w:color="auto"/>
        <w:bottom w:val="none" w:sz="0" w:space="0" w:color="auto"/>
        <w:right w:val="none" w:sz="0" w:space="0" w:color="auto"/>
      </w:divBdr>
    </w:div>
    <w:div w:id="928973021">
      <w:bodyDiv w:val="1"/>
      <w:marLeft w:val="0"/>
      <w:marRight w:val="0"/>
      <w:marTop w:val="0"/>
      <w:marBottom w:val="0"/>
      <w:divBdr>
        <w:top w:val="none" w:sz="0" w:space="0" w:color="auto"/>
        <w:left w:val="none" w:sz="0" w:space="0" w:color="auto"/>
        <w:bottom w:val="none" w:sz="0" w:space="0" w:color="auto"/>
        <w:right w:val="none" w:sz="0" w:space="0" w:color="auto"/>
      </w:divBdr>
    </w:div>
    <w:div w:id="1182551964">
      <w:bodyDiv w:val="1"/>
      <w:marLeft w:val="0"/>
      <w:marRight w:val="0"/>
      <w:marTop w:val="0"/>
      <w:marBottom w:val="0"/>
      <w:divBdr>
        <w:top w:val="none" w:sz="0" w:space="0" w:color="auto"/>
        <w:left w:val="none" w:sz="0" w:space="0" w:color="auto"/>
        <w:bottom w:val="none" w:sz="0" w:space="0" w:color="auto"/>
        <w:right w:val="none" w:sz="0" w:space="0" w:color="auto"/>
      </w:divBdr>
    </w:div>
    <w:div w:id="1187914567">
      <w:bodyDiv w:val="1"/>
      <w:marLeft w:val="0"/>
      <w:marRight w:val="0"/>
      <w:marTop w:val="0"/>
      <w:marBottom w:val="0"/>
      <w:divBdr>
        <w:top w:val="none" w:sz="0" w:space="0" w:color="auto"/>
        <w:left w:val="none" w:sz="0" w:space="0" w:color="auto"/>
        <w:bottom w:val="none" w:sz="0" w:space="0" w:color="auto"/>
        <w:right w:val="none" w:sz="0" w:space="0" w:color="auto"/>
      </w:divBdr>
    </w:div>
    <w:div w:id="1780876357">
      <w:bodyDiv w:val="1"/>
      <w:marLeft w:val="0"/>
      <w:marRight w:val="0"/>
      <w:marTop w:val="0"/>
      <w:marBottom w:val="0"/>
      <w:divBdr>
        <w:top w:val="none" w:sz="0" w:space="0" w:color="auto"/>
        <w:left w:val="none" w:sz="0" w:space="0" w:color="auto"/>
        <w:bottom w:val="none" w:sz="0" w:space="0" w:color="auto"/>
        <w:right w:val="none" w:sz="0" w:space="0" w:color="auto"/>
      </w:divBdr>
    </w:div>
    <w:div w:id="198307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1CBCE7A1DCC8B47BBB8CB56D313E274" ma:contentTypeVersion="0" ma:contentTypeDescription="Crear nuevo documento." ma:contentTypeScope="" ma:versionID="eaebbd5d1b3f6d75790448ba7d1fd361">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4DC387-6F29-46FA-A465-8DDA75A0641B}"/>
</file>

<file path=customXml/itemProps2.xml><?xml version="1.0" encoding="utf-8"?>
<ds:datastoreItem xmlns:ds="http://schemas.openxmlformats.org/officeDocument/2006/customXml" ds:itemID="{0C1C619C-0F22-4CB0-8DAC-20C183492F65}"/>
</file>

<file path=customXml/itemProps3.xml><?xml version="1.0" encoding="utf-8"?>
<ds:datastoreItem xmlns:ds="http://schemas.openxmlformats.org/officeDocument/2006/customXml" ds:itemID="{A716562E-E700-4C53-9EDC-E4BBF92056EC}"/>
</file>

<file path=docProps/app.xml><?xml version="1.0" encoding="utf-8"?>
<Properties xmlns="http://schemas.openxmlformats.org/officeDocument/2006/extended-properties" xmlns:vt="http://schemas.openxmlformats.org/officeDocument/2006/docPropsVTypes">
  <Template>Normal</Template>
  <TotalTime>67</TotalTime>
  <Pages>12</Pages>
  <Words>6521</Words>
  <Characters>35871</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Alejandra Sacca Reyes</dc:creator>
  <cp:keywords/>
  <dc:description/>
  <cp:lastModifiedBy>Patricia Alejandra Sacca Reyes</cp:lastModifiedBy>
  <cp:revision>2</cp:revision>
  <dcterms:created xsi:type="dcterms:W3CDTF">2019-07-03T00:46:00Z</dcterms:created>
  <dcterms:modified xsi:type="dcterms:W3CDTF">2019-07-03T02:11:00Z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0x010100B1CBCE7A1DCC8B47BBB8CB56D313E274</vt:lpwstr>
  </property>
</Properties>
</file>