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6F1" w:rsidRPr="00EF508D" w:rsidRDefault="007626F1" w:rsidP="007626F1">
      <w:pPr>
        <w:spacing w:after="0"/>
        <w:jc w:val="center"/>
        <w:rPr>
          <w:rFonts w:ascii="American Typewriter" w:hAnsi="American Typewriter"/>
        </w:rPr>
      </w:pPr>
      <w:proofErr w:type="spellStart"/>
      <w:r w:rsidRPr="00EF508D">
        <w:rPr>
          <w:rFonts w:ascii="American Typewriter" w:hAnsi="American Typewriter"/>
          <w:lang w:val="en-US"/>
        </w:rPr>
        <w:t>Universitatea</w:t>
      </w:r>
      <w:proofErr w:type="spellEnd"/>
      <w:r w:rsidRPr="00EF508D">
        <w:rPr>
          <w:rFonts w:ascii="American Typewriter" w:hAnsi="American Typewriter"/>
          <w:lang w:val="en-US"/>
        </w:rPr>
        <w:t xml:space="preserve"> </w:t>
      </w:r>
      <w:proofErr w:type="spellStart"/>
      <w:r w:rsidRPr="00EF508D">
        <w:rPr>
          <w:rFonts w:ascii="American Typewriter" w:hAnsi="American Typewriter"/>
          <w:lang w:val="en-US"/>
        </w:rPr>
        <w:t>Tehnic</w:t>
      </w:r>
      <w:proofErr w:type="spellEnd"/>
      <w:r w:rsidRPr="00EF508D">
        <w:rPr>
          <w:rFonts w:ascii="American Typewriter" w:hAnsi="American Typewriter"/>
        </w:rPr>
        <w:t>ă a Moldovei</w:t>
      </w:r>
    </w:p>
    <w:p w:rsidR="007626F1" w:rsidRPr="00EF508D" w:rsidRDefault="007626F1" w:rsidP="007626F1">
      <w:pPr>
        <w:spacing w:after="0"/>
        <w:jc w:val="center"/>
        <w:rPr>
          <w:rFonts w:ascii="American Typewriter" w:hAnsi="American Typewriter"/>
        </w:rPr>
      </w:pPr>
      <w:r w:rsidRPr="00EF508D">
        <w:rPr>
          <w:rFonts w:ascii="American Typewriter" w:hAnsi="American Typewriter"/>
        </w:rPr>
        <w:t>Facultatea Calculatoare, Informatică şi Microelectronică</w:t>
      </w:r>
    </w:p>
    <w:p w:rsidR="007626F1" w:rsidRPr="00EF508D" w:rsidRDefault="007626F1" w:rsidP="007626F1">
      <w:pPr>
        <w:spacing w:after="0"/>
        <w:jc w:val="center"/>
        <w:rPr>
          <w:rFonts w:ascii="American Typewriter" w:hAnsi="American Typewriter"/>
        </w:rPr>
      </w:pPr>
      <w:r w:rsidRPr="00EF508D">
        <w:rPr>
          <w:rFonts w:ascii="American Typewriter" w:hAnsi="American Typewriter"/>
        </w:rPr>
        <w:t>Departamentul Ingineria Software şi Automatică</w:t>
      </w:r>
    </w:p>
    <w:p w:rsidR="007626F1" w:rsidRPr="00EF508D" w:rsidRDefault="007626F1" w:rsidP="007626F1">
      <w:pPr>
        <w:spacing w:after="0"/>
        <w:jc w:val="right"/>
        <w:rPr>
          <w:rFonts w:ascii="American Typewriter" w:hAnsi="American Typewriter"/>
        </w:rPr>
      </w:pPr>
      <w:r w:rsidRPr="00EF508D">
        <w:rPr>
          <w:rFonts w:ascii="American Typewriter" w:hAnsi="American Typewriter"/>
        </w:rPr>
        <w:t>Aprob</w:t>
      </w:r>
    </w:p>
    <w:p w:rsidR="007626F1" w:rsidRPr="00EF508D" w:rsidRDefault="007626F1" w:rsidP="007626F1">
      <w:pPr>
        <w:jc w:val="right"/>
        <w:rPr>
          <w:rFonts w:ascii="American Typewriter" w:hAnsi="American Typewriter"/>
        </w:rPr>
      </w:pPr>
      <w:r w:rsidRPr="00EF508D">
        <w:rPr>
          <w:rFonts w:ascii="American Typewriter" w:hAnsi="American Typewriter"/>
        </w:rPr>
        <w:t>Şef departament ISA</w:t>
      </w:r>
      <w:r w:rsidRPr="00EF508D">
        <w:rPr>
          <w:rFonts w:ascii="American Typewriter" w:hAnsi="American Typewriter"/>
        </w:rPr>
        <w:cr/>
        <w:t>Ion Fiodorov</w:t>
      </w:r>
    </w:p>
    <w:p w:rsidR="007626F1" w:rsidRPr="00EF508D" w:rsidRDefault="007626F1" w:rsidP="007626F1">
      <w:pPr>
        <w:jc w:val="right"/>
        <w:rPr>
          <w:rFonts w:ascii="American Typewriter" w:hAnsi="American Typewriter"/>
        </w:rPr>
      </w:pPr>
      <w:r w:rsidRPr="00EF508D">
        <w:rPr>
          <w:rFonts w:ascii="American Typewriter" w:hAnsi="American Typewriter"/>
          <w:noProof/>
          <w:lang w:val="ru-RU" w:eastAsia="ru-RU"/>
        </w:rPr>
        <mc:AlternateContent>
          <mc:Choice Requires="wps">
            <w:drawing>
              <wp:anchor distT="0" distB="0" distL="114300" distR="114300" simplePos="0" relativeHeight="251659264" behindDoc="0" locked="0" layoutInCell="1" allowOverlap="1" wp14:anchorId="3F605AA9" wp14:editId="6E82EDD8">
                <wp:simplePos x="0" y="0"/>
                <wp:positionH relativeFrom="margin">
                  <wp:align>right</wp:align>
                </wp:positionH>
                <wp:positionV relativeFrom="paragraph">
                  <wp:posOffset>5715</wp:posOffset>
                </wp:positionV>
                <wp:extent cx="2028825" cy="9528"/>
                <wp:effectExtent l="0" t="0" r="28575" b="28572"/>
                <wp:wrapNone/>
                <wp:docPr id="148" name="Прямая соединительная линия 2"/>
                <wp:cNvGraphicFramePr/>
                <a:graphic xmlns:a="http://schemas.openxmlformats.org/drawingml/2006/main">
                  <a:graphicData uri="http://schemas.microsoft.com/office/word/2010/wordprocessingShape">
                    <wps:wsp>
                      <wps:cNvCnPr/>
                      <wps:spPr>
                        <a:xfrm flipV="1">
                          <a:off x="0" y="0"/>
                          <a:ext cx="2028825" cy="9528"/>
                        </a:xfrm>
                        <a:prstGeom prst="straightConnector1">
                          <a:avLst/>
                        </a:prstGeom>
                        <a:noFill/>
                        <a:ln w="19046" cap="flat">
                          <a:solidFill>
                            <a:srgbClr val="000000"/>
                          </a:solidFill>
                          <a:prstDash val="solid"/>
                          <a:miter/>
                        </a:ln>
                      </wps:spPr>
                      <wps:bodyPr/>
                    </wps:wsp>
                  </a:graphicData>
                </a:graphic>
              </wp:anchor>
            </w:drawing>
          </mc:Choice>
          <mc:Fallback>
            <w:pict>
              <v:shapetype w14:anchorId="608AA0C6" id="_x0000_t32" coordsize="21600,21600" o:spt="32" o:oned="t" path="m,l21600,21600e" filled="f">
                <v:path arrowok="t" fillok="f" o:connecttype="none"/>
                <o:lock v:ext="edit" shapetype="t"/>
              </v:shapetype>
              <v:shape id="Прямая соединительная линия 2" o:spid="_x0000_s1026" type="#_x0000_t32" style="position:absolute;margin-left:108.55pt;margin-top:.45pt;width:159.75pt;height:.75pt;flip:y;z-index:251659264;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" strokeweight=".52906mm">
                <v:stroke joinstyle="miter"/>
                <w10:wrap anchorx="margin"/>
              </v:shape>
            </w:pict>
          </mc:Fallback>
        </mc:AlternateContent>
      </w:r>
      <w:r w:rsidRPr="00EF508D">
        <w:rPr>
          <w:rFonts w:ascii="American Typewriter" w:hAnsi="American Typewriter"/>
        </w:rPr>
        <w:t>Proces verbal nr. 4 din 24.11.2021</w:t>
      </w:r>
    </w:p>
    <w:p w:rsidR="007626F1" w:rsidRPr="00EF508D" w:rsidRDefault="007626F1" w:rsidP="007626F1">
      <w:pPr>
        <w:jc w:val="center"/>
        <w:rPr>
          <w:rFonts w:ascii="American Typewriter" w:hAnsi="American Typewriter"/>
        </w:rPr>
      </w:pPr>
      <w:r w:rsidRPr="00EF508D">
        <w:rPr>
          <w:rFonts w:ascii="American Typewriter" w:hAnsi="American Typewriter"/>
        </w:rPr>
        <w:t>Biletul   nr. 13</w:t>
      </w:r>
    </w:p>
    <w:p w:rsidR="007626F1" w:rsidRPr="00EF508D" w:rsidRDefault="007626F1" w:rsidP="007626F1">
      <w:pPr>
        <w:jc w:val="center"/>
        <w:rPr>
          <w:rFonts w:ascii="American Typewriter" w:hAnsi="American Typewriter"/>
        </w:rPr>
      </w:pPr>
      <w:r>
        <w:rPr>
          <w:rFonts w:ascii="American Typewriter" w:hAnsi="American Typewriter"/>
        </w:rPr>
        <w:t xml:space="preserve">**Pentru evaluarea </w:t>
      </w:r>
      <w:r w:rsidRPr="00EF508D">
        <w:rPr>
          <w:rFonts w:ascii="American Typewriter" w:hAnsi="American Typewriter"/>
        </w:rPr>
        <w:t>1(unu)la disciplina: Arhitectura calculatoarelor</w:t>
      </w:r>
    </w:p>
    <w:p w:rsidR="007626F1" w:rsidRPr="00EF508D" w:rsidRDefault="007626F1" w:rsidP="007626F1">
      <w:pPr>
        <w:tabs>
          <w:tab w:val="left" w:pos="3870"/>
        </w:tabs>
        <w:rPr>
          <w:rFonts w:ascii="American Typewriter" w:hAnsi="American Typewriter"/>
        </w:rPr>
      </w:pPr>
      <w:r>
        <w:rPr>
          <w:rFonts w:ascii="American Typewriter" w:hAnsi="American Typewriter"/>
          <w:b/>
        </w:rPr>
        <w:t xml:space="preserve">Grupele   AI ;SI;TI;FI          </w:t>
      </w:r>
      <w:r w:rsidRPr="00EF508D">
        <w:rPr>
          <w:rFonts w:ascii="American Typewriter" w:hAnsi="American Typewriter"/>
          <w:b/>
        </w:rPr>
        <w:tab/>
        <w:t>Facultatea C.I.M.</w:t>
      </w:r>
    </w:p>
    <w:p w:rsidR="007626F1" w:rsidRPr="00EF508D" w:rsidRDefault="007626F1" w:rsidP="007626F1">
      <w:pPr>
        <w:numPr>
          <w:ilvl w:val="0"/>
          <w:numId w:val="1"/>
        </w:numPr>
        <w:tabs>
          <w:tab w:val="left" w:pos="3870"/>
        </w:tabs>
        <w:spacing w:after="0"/>
        <w:rPr>
          <w:rFonts w:ascii="American Typewriter" w:hAnsi="American Typewriter"/>
        </w:rPr>
      </w:pPr>
      <w:r w:rsidRPr="00EF508D">
        <w:rPr>
          <w:rFonts w:ascii="American Typewriter" w:hAnsi="American Typewriter"/>
        </w:rPr>
        <w:t>Caracterizați grupa de calculatoare – mainframe.</w:t>
      </w:r>
    </w:p>
    <w:p w:rsidR="007626F1" w:rsidRPr="00EF508D" w:rsidRDefault="007626F1" w:rsidP="007626F1">
      <w:pPr>
        <w:numPr>
          <w:ilvl w:val="0"/>
          <w:numId w:val="1"/>
        </w:numPr>
        <w:tabs>
          <w:tab w:val="left" w:pos="3870"/>
        </w:tabs>
        <w:spacing w:after="0"/>
        <w:rPr>
          <w:rFonts w:ascii="American Typewriter" w:hAnsi="American Typewriter"/>
        </w:rPr>
      </w:pPr>
      <w:r w:rsidRPr="00EF508D">
        <w:rPr>
          <w:rFonts w:ascii="American Typewriter" w:hAnsi="American Typewriter"/>
        </w:rPr>
        <w:t xml:space="preserve">Instrucţiunea </w:t>
      </w:r>
      <w:r w:rsidRPr="00EF508D">
        <w:rPr>
          <w:rFonts w:ascii="American Typewriter" w:hAnsi="American Typewriter"/>
          <w:b/>
        </w:rPr>
        <w:t>mov word ptr [bx],0</w:t>
      </w:r>
      <w:r w:rsidRPr="00EF508D">
        <w:rPr>
          <w:rFonts w:ascii="American Typewriter" w:hAnsi="American Typewriter"/>
        </w:rPr>
        <w:t>:</w:t>
      </w:r>
    </w:p>
    <w:p w:rsidR="007626F1" w:rsidRPr="00EF508D" w:rsidRDefault="007626F1" w:rsidP="007626F1">
      <w:pPr>
        <w:numPr>
          <w:ilvl w:val="1"/>
          <w:numId w:val="1"/>
        </w:numPr>
        <w:tabs>
          <w:tab w:val="left" w:pos="3870"/>
        </w:tabs>
        <w:spacing w:after="0"/>
        <w:rPr>
          <w:rFonts w:ascii="American Typewriter" w:hAnsi="American Typewriter"/>
        </w:rPr>
      </w:pPr>
      <w:r w:rsidRPr="00EF508D">
        <w:rPr>
          <w:rFonts w:ascii="American Typewriter" w:hAnsi="American Typewriter"/>
        </w:rPr>
        <w:t xml:space="preserve">încarcă registrul </w:t>
      </w:r>
      <w:r w:rsidRPr="00EF508D">
        <w:rPr>
          <w:rFonts w:ascii="American Typewriter" w:hAnsi="American Typewriter"/>
          <w:b/>
        </w:rPr>
        <w:t>bx</w:t>
      </w:r>
      <w:r w:rsidRPr="00EF508D">
        <w:rPr>
          <w:rFonts w:ascii="American Typewriter" w:hAnsi="American Typewriter"/>
        </w:rPr>
        <w:t xml:space="preserve"> cu valoarea </w:t>
      </w:r>
      <w:r w:rsidRPr="00EF508D">
        <w:rPr>
          <w:rFonts w:ascii="American Typewriter" w:hAnsi="American Typewriter"/>
          <w:b/>
        </w:rPr>
        <w:t>0</w:t>
      </w:r>
    </w:p>
    <w:p w:rsidR="007626F1" w:rsidRPr="00EF508D" w:rsidRDefault="007626F1" w:rsidP="007626F1">
      <w:pPr>
        <w:numPr>
          <w:ilvl w:val="1"/>
          <w:numId w:val="1"/>
        </w:numPr>
        <w:tabs>
          <w:tab w:val="left" w:pos="3870"/>
        </w:tabs>
        <w:spacing w:after="0"/>
        <w:rPr>
          <w:rFonts w:ascii="American Typewriter" w:hAnsi="American Typewriter"/>
        </w:rPr>
      </w:pPr>
      <w:r w:rsidRPr="00EF508D">
        <w:rPr>
          <w:rFonts w:ascii="American Typewriter" w:hAnsi="American Typewriter"/>
        </w:rPr>
        <w:t xml:space="preserve">încarcă în locaţia adresată de </w:t>
      </w:r>
      <w:r w:rsidRPr="00EF508D">
        <w:rPr>
          <w:rFonts w:ascii="American Typewriter" w:hAnsi="American Typewriter"/>
          <w:b/>
        </w:rPr>
        <w:t>bx</w:t>
      </w:r>
      <w:r w:rsidRPr="00EF508D">
        <w:rPr>
          <w:rFonts w:ascii="American Typewriter" w:hAnsi="American Typewriter"/>
        </w:rPr>
        <w:t xml:space="preserve"> valoarea </w:t>
      </w:r>
      <w:r w:rsidRPr="00EF508D">
        <w:rPr>
          <w:rFonts w:ascii="American Typewriter" w:hAnsi="American Typewriter"/>
          <w:b/>
        </w:rPr>
        <w:t>0</w:t>
      </w:r>
      <w:r w:rsidRPr="00EF508D">
        <w:rPr>
          <w:rFonts w:ascii="American Typewriter" w:hAnsi="American Typewriter"/>
        </w:rPr>
        <w:t xml:space="preserve"> pe un octet</w:t>
      </w:r>
    </w:p>
    <w:p w:rsidR="007626F1" w:rsidRPr="00EF508D" w:rsidRDefault="007626F1" w:rsidP="007626F1">
      <w:pPr>
        <w:numPr>
          <w:ilvl w:val="1"/>
          <w:numId w:val="1"/>
        </w:numPr>
        <w:tabs>
          <w:tab w:val="left" w:pos="3870"/>
        </w:tabs>
        <w:spacing w:after="0"/>
        <w:rPr>
          <w:rFonts w:ascii="American Typewriter" w:hAnsi="American Typewriter"/>
        </w:rPr>
      </w:pPr>
      <w:r w:rsidRPr="00EF508D">
        <w:rPr>
          <w:rFonts w:ascii="American Typewriter" w:hAnsi="American Typewriter"/>
        </w:rPr>
        <w:t xml:space="preserve">încarcă în locaţia adresată de </w:t>
      </w:r>
      <w:r w:rsidRPr="00EF508D">
        <w:rPr>
          <w:rFonts w:ascii="American Typewriter" w:hAnsi="American Typewriter"/>
          <w:b/>
        </w:rPr>
        <w:t>bx</w:t>
      </w:r>
      <w:r w:rsidRPr="00EF508D">
        <w:rPr>
          <w:rFonts w:ascii="American Typewriter" w:hAnsi="American Typewriter"/>
        </w:rPr>
        <w:t xml:space="preserve"> valoarea </w:t>
      </w:r>
      <w:r w:rsidRPr="00EF508D">
        <w:rPr>
          <w:rFonts w:ascii="American Typewriter" w:hAnsi="American Typewriter"/>
          <w:b/>
        </w:rPr>
        <w:t>0</w:t>
      </w:r>
      <w:r w:rsidRPr="00EF508D">
        <w:rPr>
          <w:rFonts w:ascii="American Typewriter" w:hAnsi="American Typewriter"/>
        </w:rPr>
        <w:t xml:space="preserve"> pe un cuvânt</w:t>
      </w:r>
    </w:p>
    <w:p w:rsidR="007626F1" w:rsidRPr="00EF508D" w:rsidRDefault="007626F1" w:rsidP="007626F1">
      <w:pPr>
        <w:numPr>
          <w:ilvl w:val="0"/>
          <w:numId w:val="1"/>
        </w:numPr>
        <w:tabs>
          <w:tab w:val="left" w:pos="3870"/>
        </w:tabs>
        <w:spacing w:after="0"/>
        <w:rPr>
          <w:rFonts w:ascii="American Typewriter" w:hAnsi="American Typewriter"/>
        </w:rPr>
      </w:pPr>
      <w:r w:rsidRPr="00EF508D">
        <w:rPr>
          <w:rFonts w:ascii="American Typewriter" w:hAnsi="American Typewriter"/>
        </w:rPr>
        <w:t>Explicați conceptul - execuţia speculativă.</w:t>
      </w:r>
    </w:p>
    <w:p w:rsidR="007626F1" w:rsidRDefault="007626F1" w:rsidP="007626F1">
      <w:pPr>
        <w:tabs>
          <w:tab w:val="left" w:pos="1095"/>
          <w:tab w:val="left" w:pos="3870"/>
        </w:tabs>
        <w:rPr>
          <w:rFonts w:ascii="American Typewriter" w:hAnsi="American Typewriter"/>
          <w:b/>
        </w:rPr>
      </w:pPr>
    </w:p>
    <w:p w:rsidR="007626F1" w:rsidRPr="00EF508D" w:rsidRDefault="007626F1" w:rsidP="007626F1">
      <w:pPr>
        <w:tabs>
          <w:tab w:val="left" w:pos="1095"/>
          <w:tab w:val="left" w:pos="3870"/>
        </w:tabs>
        <w:rPr>
          <w:rFonts w:ascii="American Typewriter" w:hAnsi="American Typewriter"/>
        </w:rPr>
      </w:pPr>
      <w:r>
        <w:rPr>
          <w:rFonts w:ascii="American Typewriter" w:hAnsi="American Typewriter"/>
          <w:b/>
        </w:rPr>
        <w:t xml:space="preserve">09 martie              </w:t>
      </w:r>
      <w:r w:rsidRPr="00EF508D">
        <w:rPr>
          <w:rFonts w:ascii="American Typewriter" w:hAnsi="American Typewriter"/>
          <w:b/>
        </w:rPr>
        <w:t>Examinator: Postovan Dumitru</w:t>
      </w:r>
      <w:r w:rsidRPr="00EF508D">
        <w:rPr>
          <w:rFonts w:ascii="American Typewriter" w:hAnsi="American Typewriter"/>
          <w:noProof/>
          <w:lang w:val="ru-RU" w:eastAsia="ru-RU"/>
        </w:rPr>
        <w:drawing>
          <wp:inline distT="0" distB="0" distL="0" distR="0" wp14:anchorId="2FEB5940" wp14:editId="72CBC7BC">
            <wp:extent cx="1117600" cy="441158"/>
            <wp:effectExtent l="0" t="0" r="0" b="0"/>
            <wp:docPr id="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7600" cy="441158"/>
                    </a:xfrm>
                    <a:prstGeom prst="rect">
                      <a:avLst/>
                    </a:prstGeom>
                    <a:noFill/>
                    <a:ln>
                      <a:noFill/>
                    </a:ln>
                  </pic:spPr>
                </pic:pic>
              </a:graphicData>
            </a:graphic>
          </wp:inline>
        </w:drawing>
      </w:r>
    </w:p>
    <w:p w:rsidR="007626F1" w:rsidRPr="00EF508D" w:rsidRDefault="007626F1" w:rsidP="007626F1">
      <w:pPr>
        <w:spacing w:after="0"/>
        <w:rPr>
          <w:rFonts w:ascii="American Typewriter" w:hAnsi="American Typewriter"/>
        </w:rPr>
      </w:pPr>
    </w:p>
    <w:p w:rsidR="007626F1" w:rsidRDefault="007626F1" w:rsidP="007626F1">
      <w:pPr>
        <w:spacing w:after="0"/>
        <w:jc w:val="center"/>
        <w:rPr>
          <w:rFonts w:ascii="American Typewriter" w:hAnsi="American Typewriter"/>
          <w:lang w:val="en-US"/>
        </w:rPr>
      </w:pPr>
    </w:p>
    <w:p w:rsidR="00801725" w:rsidRPr="007626F1" w:rsidRDefault="007626F1" w:rsidP="007626F1">
      <w:pPr>
        <w:spacing w:after="0"/>
        <w:jc w:val="center"/>
        <w:rPr>
          <w:rFonts w:ascii="American Typewriter" w:hAnsi="American Typewriter"/>
          <w:lang w:val="en-US"/>
        </w:rPr>
      </w:pPr>
      <w:r w:rsidRPr="00EF508D">
        <w:rPr>
          <w:rFonts w:ascii="American Typewriter" w:hAnsi="American Typewriter"/>
          <w:noProof/>
          <w:lang w:val="ru-RU" w:eastAsia="ru-RU"/>
        </w:rPr>
        <mc:AlternateContent>
          <mc:Choice Requires="wps">
            <w:drawing>
              <wp:anchor distT="0" distB="0" distL="114300" distR="114300" simplePos="0" relativeHeight="251660288" behindDoc="0" locked="0" layoutInCell="1" allowOverlap="1" wp14:anchorId="0EBA6F2F" wp14:editId="21482987">
                <wp:simplePos x="0" y="0"/>
                <wp:positionH relativeFrom="margin">
                  <wp:align>right</wp:align>
                </wp:positionH>
                <wp:positionV relativeFrom="paragraph">
                  <wp:posOffset>12701</wp:posOffset>
                </wp:positionV>
                <wp:extent cx="6105521" cy="38103"/>
                <wp:effectExtent l="0" t="0" r="28579" b="19047"/>
                <wp:wrapNone/>
                <wp:docPr id="157" name="Прямая соединительная линия 21"/>
                <wp:cNvGraphicFramePr/>
                <a:graphic xmlns:a="http://schemas.openxmlformats.org/drawingml/2006/main">
                  <a:graphicData uri="http://schemas.microsoft.com/office/word/2010/wordprocessingShape">
                    <wps:wsp>
                      <wps:cNvCnPr/>
                      <wps:spPr>
                        <a:xfrm flipV="1">
                          <a:off x="0" y="0"/>
                          <a:ext cx="6105521" cy="38103"/>
                        </a:xfrm>
                        <a:prstGeom prst="straightConnector1">
                          <a:avLst/>
                        </a:prstGeom>
                        <a:noFill/>
                        <a:ln w="19046" cap="flat">
                          <a:solidFill>
                            <a:srgbClr val="000000"/>
                          </a:solidFill>
                          <a:prstDash val="solid"/>
                          <a:miter/>
                        </a:ln>
                      </wps:spPr>
                      <wps:bodyPr/>
                    </wps:wsp>
                  </a:graphicData>
                </a:graphic>
              </wp:anchor>
            </w:drawing>
          </mc:Choice>
          <mc:Fallback>
            <w:pict>
              <v:shape w14:anchorId="76F03E0E" id="Прямая соединительная линия 21" o:spid="_x0000_s1026" type="#_x0000_t32" style="position:absolute;margin-left:429.55pt;margin-top:1pt;width:480.75pt;height:3pt;flip:y;z-index:251660288;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" strokeweight=".52906mm">
                <v:stroke joinstyle="miter"/>
                <w10:wrap anchorx="margin"/>
              </v:shape>
            </w:pict>
          </mc:Fallback>
        </mc:AlternateContent>
      </w:r>
      <w:r w:rsidRPr="00EF508D">
        <w:rPr>
          <w:rFonts w:ascii="American Typewriter" w:hAnsi="American Typewriter"/>
          <w:lang w:val="en-US"/>
        </w:rPr>
        <w:t xml:space="preserve"> </w:t>
      </w:r>
    </w:p>
    <w:p w:rsidR="007626F1" w:rsidRPr="007626F1" w:rsidRDefault="007626F1" w:rsidP="007626F1">
      <w:pPr>
        <w:numPr>
          <w:ilvl w:val="0"/>
          <w:numId w:val="2"/>
        </w:numPr>
        <w:tabs>
          <w:tab w:val="left" w:pos="3870"/>
        </w:tabs>
        <w:spacing w:after="0" w:line="360" w:lineRule="auto"/>
        <w:jc w:val="both"/>
        <w:rPr>
          <w:rFonts w:ascii="Times New Roman" w:hAnsi="Times New Roman"/>
          <w:b/>
          <w:sz w:val="28"/>
        </w:rPr>
      </w:pPr>
      <w:r w:rsidRPr="007626F1">
        <w:rPr>
          <w:rFonts w:ascii="Times New Roman" w:hAnsi="Times New Roman"/>
          <w:b/>
          <w:sz w:val="28"/>
        </w:rPr>
        <w:t>Caracterizați grupa de calculatoare – mainframe.</w:t>
      </w:r>
    </w:p>
    <w:p w:rsidR="007626F1" w:rsidRDefault="007626F1" w:rsidP="0003473E">
      <w:pPr>
        <w:spacing w:line="360" w:lineRule="auto"/>
        <w:ind w:firstLine="708"/>
        <w:jc w:val="both"/>
        <w:rPr>
          <w:rFonts w:ascii="Times New Roman" w:hAnsi="Times New Roman"/>
          <w:sz w:val="24"/>
          <w:lang w:val="ro-MD"/>
        </w:rPr>
      </w:pPr>
      <w:bookmarkStart w:id="0" w:name="_GoBack"/>
      <w:bookmarkEnd w:id="0"/>
      <w:r w:rsidRPr="007626F1">
        <w:rPr>
          <w:rFonts w:ascii="Times New Roman" w:hAnsi="Times New Roman"/>
          <w:sz w:val="24"/>
        </w:rPr>
        <w:t xml:space="preserve">Calculatoarele mainframe sunt calculatoare ce pot exploata volume imense de date </w:t>
      </w:r>
      <w:r w:rsidRPr="007626F1">
        <w:rPr>
          <w:rFonts w:ascii="Times New Roman" w:hAnsi="Times New Roman"/>
          <w:sz w:val="24"/>
          <w:lang w:val="ro-MD"/>
        </w:rPr>
        <w:t>și pot suporta lucrul a mii de utilizatori simultan. Un calculator mainframe se distinge mai ales prin capacitatea de stocare și memoria internă. El poate rula ani întregi fără întrerupere, Unele calculatoare pot rula mai multe sisteme de operare simultan, operând astfel ca o mulțime de „mașini virtuale”. Prețul un</w:t>
      </w:r>
      <w:r>
        <w:rPr>
          <w:rFonts w:ascii="Times New Roman" w:hAnsi="Times New Roman"/>
          <w:sz w:val="24"/>
          <w:lang w:val="ro-MD"/>
        </w:rPr>
        <w:t xml:space="preserve">ui astfel de calculator este foarte mare, </w:t>
      </w:r>
      <w:r w:rsidR="0077197F">
        <w:rPr>
          <w:rFonts w:ascii="Times New Roman" w:hAnsi="Times New Roman"/>
          <w:sz w:val="24"/>
          <w:lang w:val="ro-MD"/>
        </w:rPr>
        <w:t>o persoana simplă nu poate să-și permită un așa calculator și de asta pot spune că el cel mai des este cumpărat de companii</w:t>
      </w:r>
      <w:r w:rsidRPr="007626F1">
        <w:rPr>
          <w:rFonts w:ascii="Times New Roman" w:hAnsi="Times New Roman"/>
          <w:sz w:val="24"/>
          <w:lang w:val="ro-MD"/>
        </w:rPr>
        <w:t>. Este solicitat de companiile care vehiculează și prelucrează un volum foarte mare de informație.</w:t>
      </w:r>
    </w:p>
    <w:p w:rsidR="00B100FD" w:rsidRPr="00B100FD" w:rsidRDefault="00B100FD" w:rsidP="00B100FD">
      <w:pPr>
        <w:pStyle w:val="a7"/>
        <w:numPr>
          <w:ilvl w:val="0"/>
          <w:numId w:val="2"/>
        </w:numPr>
        <w:tabs>
          <w:tab w:val="left" w:pos="142"/>
          <w:tab w:val="left" w:pos="3870"/>
        </w:tabs>
        <w:spacing w:after="0" w:line="360" w:lineRule="auto"/>
        <w:jc w:val="both"/>
        <w:rPr>
          <w:rFonts w:ascii="Times New Roman" w:hAnsi="Times New Roman"/>
          <w:b/>
          <w:sz w:val="28"/>
        </w:rPr>
      </w:pPr>
      <w:r w:rsidRPr="00B100FD">
        <w:rPr>
          <w:rFonts w:ascii="Times New Roman" w:hAnsi="Times New Roman"/>
          <w:b/>
          <w:sz w:val="28"/>
        </w:rPr>
        <w:t>Instrucţiunea mov word ptr [bx],0:</w:t>
      </w:r>
    </w:p>
    <w:p w:rsidR="00B100FD" w:rsidRPr="00B100FD" w:rsidRDefault="00B100FD" w:rsidP="00B100FD">
      <w:pPr>
        <w:numPr>
          <w:ilvl w:val="1"/>
          <w:numId w:val="2"/>
        </w:numPr>
        <w:tabs>
          <w:tab w:val="left" w:pos="3870"/>
        </w:tabs>
        <w:spacing w:after="0" w:line="360" w:lineRule="auto"/>
        <w:rPr>
          <w:rFonts w:ascii="Times New Roman" w:hAnsi="Times New Roman"/>
          <w:sz w:val="24"/>
        </w:rPr>
      </w:pPr>
      <w:r w:rsidRPr="00B100FD">
        <w:rPr>
          <w:rFonts w:ascii="Times New Roman" w:hAnsi="Times New Roman"/>
          <w:sz w:val="24"/>
        </w:rPr>
        <w:t xml:space="preserve">încarcă registrul </w:t>
      </w:r>
      <w:r w:rsidRPr="00B100FD">
        <w:rPr>
          <w:rFonts w:ascii="Times New Roman" w:hAnsi="Times New Roman"/>
          <w:b/>
          <w:sz w:val="24"/>
        </w:rPr>
        <w:t>bx</w:t>
      </w:r>
      <w:r w:rsidRPr="00B100FD">
        <w:rPr>
          <w:rFonts w:ascii="Times New Roman" w:hAnsi="Times New Roman"/>
          <w:sz w:val="24"/>
        </w:rPr>
        <w:t xml:space="preserve"> cu valoarea </w:t>
      </w:r>
      <w:r w:rsidRPr="00B100FD">
        <w:rPr>
          <w:rFonts w:ascii="Times New Roman" w:hAnsi="Times New Roman"/>
          <w:b/>
          <w:sz w:val="24"/>
        </w:rPr>
        <w:t>0</w:t>
      </w:r>
      <w:r>
        <w:rPr>
          <w:rFonts w:ascii="Times New Roman" w:hAnsi="Times New Roman"/>
          <w:b/>
          <w:sz w:val="24"/>
        </w:rPr>
        <w:t>.</w:t>
      </w:r>
    </w:p>
    <w:p w:rsidR="00B100FD" w:rsidRPr="00B100FD" w:rsidRDefault="00B100FD" w:rsidP="00B100FD">
      <w:pPr>
        <w:numPr>
          <w:ilvl w:val="1"/>
          <w:numId w:val="2"/>
        </w:numPr>
        <w:tabs>
          <w:tab w:val="left" w:pos="3870"/>
        </w:tabs>
        <w:spacing w:after="0" w:line="360" w:lineRule="auto"/>
        <w:rPr>
          <w:rFonts w:ascii="Times New Roman" w:hAnsi="Times New Roman"/>
          <w:sz w:val="24"/>
        </w:rPr>
      </w:pPr>
      <w:r w:rsidRPr="00B100FD">
        <w:rPr>
          <w:rFonts w:ascii="Times New Roman" w:hAnsi="Times New Roman"/>
          <w:sz w:val="24"/>
        </w:rPr>
        <w:t xml:space="preserve">încarcă în locaţia adresată de </w:t>
      </w:r>
      <w:r w:rsidRPr="00B100FD">
        <w:rPr>
          <w:rFonts w:ascii="Times New Roman" w:hAnsi="Times New Roman"/>
          <w:b/>
          <w:sz w:val="24"/>
        </w:rPr>
        <w:t>bx</w:t>
      </w:r>
      <w:r w:rsidRPr="00B100FD">
        <w:rPr>
          <w:rFonts w:ascii="Times New Roman" w:hAnsi="Times New Roman"/>
          <w:sz w:val="24"/>
        </w:rPr>
        <w:t xml:space="preserve"> valoarea </w:t>
      </w:r>
      <w:r w:rsidRPr="00B100FD">
        <w:rPr>
          <w:rFonts w:ascii="Times New Roman" w:hAnsi="Times New Roman"/>
          <w:b/>
          <w:sz w:val="24"/>
        </w:rPr>
        <w:t>0</w:t>
      </w:r>
      <w:r w:rsidRPr="00B100FD">
        <w:rPr>
          <w:rFonts w:ascii="Times New Roman" w:hAnsi="Times New Roman"/>
          <w:sz w:val="24"/>
        </w:rPr>
        <w:t xml:space="preserve"> pe un octet</w:t>
      </w:r>
      <w:r>
        <w:rPr>
          <w:rFonts w:ascii="Times New Roman" w:hAnsi="Times New Roman"/>
          <w:sz w:val="24"/>
        </w:rPr>
        <w:t>.</w:t>
      </w:r>
    </w:p>
    <w:p w:rsidR="00B100FD" w:rsidRPr="00B100FD" w:rsidRDefault="00B100FD" w:rsidP="00B100FD">
      <w:pPr>
        <w:numPr>
          <w:ilvl w:val="1"/>
          <w:numId w:val="2"/>
        </w:numPr>
        <w:tabs>
          <w:tab w:val="left" w:pos="3870"/>
        </w:tabs>
        <w:spacing w:after="0" w:line="360" w:lineRule="auto"/>
        <w:rPr>
          <w:rFonts w:ascii="Times New Roman" w:hAnsi="Times New Roman"/>
          <w:sz w:val="24"/>
          <w:u w:val="single"/>
        </w:rPr>
      </w:pPr>
      <w:r w:rsidRPr="00B100FD">
        <w:rPr>
          <w:rFonts w:ascii="Times New Roman" w:hAnsi="Times New Roman"/>
          <w:sz w:val="24"/>
          <w:u w:val="single"/>
        </w:rPr>
        <w:t xml:space="preserve">încarcă în locaţia adresată de </w:t>
      </w:r>
      <w:r w:rsidRPr="00B100FD">
        <w:rPr>
          <w:rFonts w:ascii="Times New Roman" w:hAnsi="Times New Roman"/>
          <w:b/>
          <w:sz w:val="24"/>
          <w:u w:val="single"/>
        </w:rPr>
        <w:t>bx</w:t>
      </w:r>
      <w:r w:rsidRPr="00B100FD">
        <w:rPr>
          <w:rFonts w:ascii="Times New Roman" w:hAnsi="Times New Roman"/>
          <w:sz w:val="24"/>
          <w:u w:val="single"/>
        </w:rPr>
        <w:t xml:space="preserve"> valoarea </w:t>
      </w:r>
      <w:r w:rsidRPr="00B100FD">
        <w:rPr>
          <w:rFonts w:ascii="Times New Roman" w:hAnsi="Times New Roman"/>
          <w:b/>
          <w:sz w:val="24"/>
          <w:u w:val="single"/>
        </w:rPr>
        <w:t>0</w:t>
      </w:r>
      <w:r w:rsidRPr="00B100FD">
        <w:rPr>
          <w:rFonts w:ascii="Times New Roman" w:hAnsi="Times New Roman"/>
          <w:sz w:val="24"/>
          <w:u w:val="single"/>
        </w:rPr>
        <w:t xml:space="preserve"> pe un cuvânt</w:t>
      </w:r>
      <w:r>
        <w:rPr>
          <w:rFonts w:ascii="Times New Roman" w:hAnsi="Times New Roman"/>
          <w:sz w:val="24"/>
          <w:u w:val="single"/>
        </w:rPr>
        <w:t>.</w:t>
      </w:r>
      <w:r w:rsidRPr="00B100FD">
        <w:rPr>
          <w:rFonts w:ascii="Times New Roman" w:hAnsi="Times New Roman"/>
          <w:sz w:val="24"/>
        </w:rPr>
        <w:t xml:space="preserve"> </w:t>
      </w:r>
      <w:r w:rsidRPr="00B100FD">
        <w:rPr>
          <w:rFonts w:ascii="Times New Roman" w:hAnsi="Times New Roman"/>
          <w:b/>
          <w:sz w:val="24"/>
        </w:rPr>
        <w:t>– Corect</w:t>
      </w:r>
    </w:p>
    <w:p w:rsidR="00B100FD" w:rsidRPr="00B100FD" w:rsidRDefault="00B100FD" w:rsidP="00B100FD">
      <w:pPr>
        <w:pStyle w:val="a7"/>
        <w:numPr>
          <w:ilvl w:val="0"/>
          <w:numId w:val="2"/>
        </w:numPr>
        <w:spacing w:line="360" w:lineRule="auto"/>
        <w:jc w:val="both"/>
        <w:rPr>
          <w:rFonts w:ascii="Times New Roman" w:hAnsi="Times New Roman"/>
          <w:b/>
          <w:sz w:val="28"/>
          <w:szCs w:val="28"/>
        </w:rPr>
      </w:pPr>
      <w:r w:rsidRPr="00B100FD">
        <w:rPr>
          <w:rFonts w:ascii="Times New Roman" w:hAnsi="Times New Roman"/>
          <w:b/>
          <w:sz w:val="28"/>
          <w:szCs w:val="28"/>
        </w:rPr>
        <w:t>Explicați conceptul - execuţia speculativă.</w:t>
      </w:r>
    </w:p>
    <w:p w:rsidR="00700F3A" w:rsidRPr="00F904E9" w:rsidRDefault="00700F3A" w:rsidP="00F904E9">
      <w:pPr>
        <w:pStyle w:val="a8"/>
        <w:shd w:val="clear" w:color="auto" w:fill="FFFFFF"/>
        <w:spacing w:before="0" w:beforeAutospacing="0" w:after="0" w:afterAutospacing="0" w:line="360" w:lineRule="auto"/>
        <w:ind w:firstLine="708"/>
        <w:jc w:val="both"/>
        <w:rPr>
          <w:szCs w:val="21"/>
          <w:lang w:val="ro-MD"/>
        </w:rPr>
      </w:pPr>
      <w:r w:rsidRPr="00700F3A">
        <w:rPr>
          <w:b/>
          <w:bCs/>
          <w:szCs w:val="21"/>
          <w:lang w:val="ro-MD"/>
        </w:rPr>
        <w:t>Execuția speculativă</w:t>
      </w:r>
      <w:r w:rsidRPr="00700F3A">
        <w:rPr>
          <w:szCs w:val="21"/>
          <w:lang w:val="ro-MD"/>
        </w:rPr>
        <w:t>  este o tehnică de </w:t>
      </w:r>
      <w:r w:rsidR="003754DA">
        <w:rPr>
          <w:rStyle w:val="a9"/>
          <w:rFonts w:eastAsia="Calibri"/>
          <w:color w:val="auto"/>
          <w:szCs w:val="21"/>
          <w:u w:val="none"/>
          <w:lang w:val="ro-MD"/>
        </w:rPr>
        <w:fldChar w:fldCharType="begin"/>
      </w:r>
      <w:r w:rsidR="003754DA">
        <w:rPr>
          <w:rStyle w:val="a9"/>
          <w:rFonts w:eastAsia="Calibri"/>
          <w:color w:val="auto"/>
          <w:szCs w:val="21"/>
          <w:u w:val="none"/>
          <w:lang w:val="ro-MD"/>
        </w:rPr>
        <w:instrText xml:space="preserve"> HYPERLINK "https://koaha.org/wiki/Ottimizzazione_(informatica)" \o "Optimizare (IT)" </w:instrText>
      </w:r>
      <w:r w:rsidR="003754DA">
        <w:rPr>
          <w:rStyle w:val="a9"/>
          <w:rFonts w:eastAsia="Calibri"/>
          <w:color w:val="auto"/>
          <w:szCs w:val="21"/>
          <w:u w:val="none"/>
          <w:lang w:val="ro-MD"/>
        </w:rPr>
        <w:fldChar w:fldCharType="separate"/>
      </w:r>
      <w:r w:rsidRPr="009231B8">
        <w:rPr>
          <w:rStyle w:val="a9"/>
          <w:rFonts w:eastAsia="Calibri"/>
          <w:color w:val="auto"/>
          <w:szCs w:val="21"/>
          <w:u w:val="none"/>
          <w:lang w:val="ro-MD"/>
        </w:rPr>
        <w:t>optimizare</w:t>
      </w:r>
      <w:r w:rsidR="003754DA">
        <w:rPr>
          <w:rStyle w:val="a9"/>
          <w:rFonts w:eastAsia="Calibri"/>
          <w:color w:val="auto"/>
          <w:szCs w:val="21"/>
          <w:u w:val="none"/>
          <w:lang w:val="ro-MD"/>
        </w:rPr>
        <w:fldChar w:fldCharType="end"/>
      </w:r>
      <w:r w:rsidRPr="00700F3A">
        <w:rPr>
          <w:szCs w:val="21"/>
          <w:lang w:val="ro-MD"/>
        </w:rPr>
        <w:t> care constă în a face </w:t>
      </w:r>
      <w:hyperlink r:id="rId8" w:tooltip="Calculator" w:history="1">
        <w:r w:rsidRPr="009231B8">
          <w:rPr>
            <w:rStyle w:val="a9"/>
            <w:rFonts w:eastAsia="Calibri"/>
            <w:color w:val="auto"/>
            <w:szCs w:val="21"/>
            <w:u w:val="none"/>
            <w:lang w:val="ro-MD"/>
          </w:rPr>
          <w:t>computerul să</w:t>
        </w:r>
      </w:hyperlink>
      <w:r w:rsidRPr="00700F3A">
        <w:rPr>
          <w:szCs w:val="21"/>
          <w:lang w:val="ro-MD"/>
        </w:rPr>
        <w:t xml:space="preserve"> efectueze operații care ar putea fi necesare numai ulterior. Prelucrarea datelor înainte de a ști dacă este cu adevărat </w:t>
      </w:r>
      <w:r w:rsidRPr="00700F3A">
        <w:rPr>
          <w:szCs w:val="21"/>
          <w:lang w:val="ro-MD"/>
        </w:rPr>
        <w:lastRenderedPageBreak/>
        <w:t>necesar poate reduce întârzierile pe care le-ați avea pentru a face treaba numai după ce știți dacă este cu adevărat necesar sau nu. Dacă la un moment dat în fluxul de execuție munca efectuată în prealabil se dovedește inutilă, atunci rezultatele obținute vor fi pur și simplu ignorate.</w:t>
      </w:r>
      <w:r w:rsidR="00F904E9">
        <w:rPr>
          <w:szCs w:val="21"/>
          <w:lang w:val="ro-MD"/>
        </w:rPr>
        <w:t xml:space="preserve"> </w:t>
      </w:r>
      <w:proofErr w:type="spellStart"/>
      <w:r w:rsidRPr="0003473E">
        <w:rPr>
          <w:lang w:val="en-US"/>
        </w:rPr>
        <w:t>Scopul</w:t>
      </w:r>
      <w:proofErr w:type="spellEnd"/>
      <w:r w:rsidRPr="0003473E">
        <w:rPr>
          <w:lang w:val="en-US"/>
        </w:rPr>
        <w:t xml:space="preserve"> </w:t>
      </w:r>
      <w:proofErr w:type="spellStart"/>
      <w:r w:rsidRPr="0003473E">
        <w:rPr>
          <w:lang w:val="en-US"/>
        </w:rPr>
        <w:t>execuției</w:t>
      </w:r>
      <w:proofErr w:type="spellEnd"/>
      <w:r w:rsidRPr="0003473E">
        <w:rPr>
          <w:lang w:val="en-US"/>
        </w:rPr>
        <w:t xml:space="preserve"> speculative </w:t>
      </w:r>
      <w:proofErr w:type="spellStart"/>
      <w:proofErr w:type="gramStart"/>
      <w:r w:rsidRPr="0003473E">
        <w:rPr>
          <w:lang w:val="en-US"/>
        </w:rPr>
        <w:t>este</w:t>
      </w:r>
      <w:proofErr w:type="spellEnd"/>
      <w:proofErr w:type="gramEnd"/>
      <w:r w:rsidRPr="0003473E">
        <w:rPr>
          <w:lang w:val="en-US"/>
        </w:rPr>
        <w:t xml:space="preserve"> de a </w:t>
      </w:r>
      <w:proofErr w:type="spellStart"/>
      <w:r w:rsidRPr="0003473E">
        <w:rPr>
          <w:lang w:val="en-US"/>
        </w:rPr>
        <w:t>crea</w:t>
      </w:r>
      <w:proofErr w:type="spellEnd"/>
      <w:r w:rsidRPr="0003473E">
        <w:rPr>
          <w:lang w:val="en-US"/>
        </w:rPr>
        <w:t xml:space="preserve"> </w:t>
      </w:r>
      <w:proofErr w:type="spellStart"/>
      <w:r w:rsidRPr="0003473E">
        <w:rPr>
          <w:lang w:val="en-US"/>
        </w:rPr>
        <w:t>mai</w:t>
      </w:r>
      <w:proofErr w:type="spellEnd"/>
      <w:r w:rsidRPr="0003473E">
        <w:rPr>
          <w:lang w:val="en-US"/>
        </w:rPr>
        <w:t xml:space="preserve"> </w:t>
      </w:r>
      <w:proofErr w:type="spellStart"/>
      <w:r w:rsidRPr="0003473E">
        <w:rPr>
          <w:lang w:val="en-US"/>
        </w:rPr>
        <w:t>multă</w:t>
      </w:r>
      <w:proofErr w:type="spellEnd"/>
      <w:r w:rsidRPr="0003473E">
        <w:rPr>
          <w:lang w:val="en-US"/>
        </w:rPr>
        <w:t> </w:t>
      </w:r>
      <w:proofErr w:type="spellStart"/>
      <w:r w:rsidR="003754DA" w:rsidRPr="00F904E9">
        <w:rPr>
          <w:rFonts w:eastAsia="Calibri"/>
        </w:rPr>
        <w:fldChar w:fldCharType="begin"/>
      </w:r>
      <w:r w:rsidR="003754DA" w:rsidRPr="0003473E">
        <w:rPr>
          <w:rFonts w:eastAsia="Calibri"/>
          <w:lang w:val="en-US"/>
        </w:rPr>
        <w:instrText xml:space="preserve"> HYPERLINK "https://koaha.org/wiki/Concorrenza_(informatica)" \o "Concurență (IT)" </w:instrText>
      </w:r>
      <w:r w:rsidR="003754DA" w:rsidRPr="00F904E9">
        <w:rPr>
          <w:rFonts w:eastAsia="Calibri"/>
        </w:rPr>
        <w:fldChar w:fldCharType="separate"/>
      </w:r>
      <w:r w:rsidRPr="0003473E">
        <w:rPr>
          <w:rStyle w:val="a9"/>
          <w:rFonts w:eastAsia="Calibri"/>
          <w:color w:val="auto"/>
          <w:u w:val="none"/>
          <w:lang w:val="en-US"/>
        </w:rPr>
        <w:t>concurență</w:t>
      </w:r>
      <w:proofErr w:type="spellEnd"/>
      <w:r w:rsidR="003754DA" w:rsidRPr="00F904E9">
        <w:rPr>
          <w:rFonts w:eastAsia="Calibri"/>
        </w:rPr>
        <w:fldChar w:fldCharType="end"/>
      </w:r>
      <w:r w:rsidRPr="0003473E">
        <w:rPr>
          <w:lang w:val="en-US"/>
        </w:rPr>
        <w:t> </w:t>
      </w:r>
      <w:proofErr w:type="spellStart"/>
      <w:r w:rsidRPr="0003473E">
        <w:rPr>
          <w:lang w:val="en-US"/>
        </w:rPr>
        <w:t>atunci</w:t>
      </w:r>
      <w:proofErr w:type="spellEnd"/>
      <w:r w:rsidRPr="0003473E">
        <w:rPr>
          <w:lang w:val="en-US"/>
        </w:rPr>
        <w:t xml:space="preserve"> </w:t>
      </w:r>
      <w:proofErr w:type="spellStart"/>
      <w:r w:rsidRPr="0003473E">
        <w:rPr>
          <w:lang w:val="en-US"/>
        </w:rPr>
        <w:t>când</w:t>
      </w:r>
      <w:proofErr w:type="spellEnd"/>
      <w:r w:rsidRPr="0003473E">
        <w:rPr>
          <w:lang w:val="en-US"/>
        </w:rPr>
        <w:t xml:space="preserve"> </w:t>
      </w:r>
      <w:proofErr w:type="spellStart"/>
      <w:r w:rsidRPr="0003473E">
        <w:rPr>
          <w:lang w:val="en-US"/>
        </w:rPr>
        <w:t>sunt</w:t>
      </w:r>
      <w:proofErr w:type="spellEnd"/>
      <w:r w:rsidRPr="0003473E">
        <w:rPr>
          <w:lang w:val="en-US"/>
        </w:rPr>
        <w:t xml:space="preserve"> </w:t>
      </w:r>
      <w:proofErr w:type="spellStart"/>
      <w:r w:rsidRPr="0003473E">
        <w:rPr>
          <w:lang w:val="en-US"/>
        </w:rPr>
        <w:t>disponibile</w:t>
      </w:r>
      <w:proofErr w:type="spellEnd"/>
      <w:r w:rsidRPr="0003473E">
        <w:rPr>
          <w:lang w:val="en-US"/>
        </w:rPr>
        <w:t xml:space="preserve"> </w:t>
      </w:r>
      <w:proofErr w:type="spellStart"/>
      <w:r w:rsidRPr="0003473E">
        <w:rPr>
          <w:lang w:val="en-US"/>
        </w:rPr>
        <w:t>resurse</w:t>
      </w:r>
      <w:proofErr w:type="spellEnd"/>
      <w:r w:rsidRPr="0003473E">
        <w:rPr>
          <w:lang w:val="en-US"/>
        </w:rPr>
        <w:t xml:space="preserve"> </w:t>
      </w:r>
      <w:proofErr w:type="spellStart"/>
      <w:r w:rsidRPr="0003473E">
        <w:rPr>
          <w:lang w:val="en-US"/>
        </w:rPr>
        <w:t>suplimentare</w:t>
      </w:r>
      <w:proofErr w:type="spellEnd"/>
      <w:r w:rsidRPr="0003473E">
        <w:rPr>
          <w:lang w:val="en-US"/>
        </w:rPr>
        <w:t xml:space="preserve">, cum </w:t>
      </w:r>
      <w:proofErr w:type="spellStart"/>
      <w:r w:rsidRPr="0003473E">
        <w:rPr>
          <w:lang w:val="en-US"/>
        </w:rPr>
        <w:t>ar</w:t>
      </w:r>
      <w:proofErr w:type="spellEnd"/>
      <w:r w:rsidRPr="0003473E">
        <w:rPr>
          <w:lang w:val="en-US"/>
        </w:rPr>
        <w:t xml:space="preserve"> fi </w:t>
      </w:r>
      <w:proofErr w:type="spellStart"/>
      <w:r w:rsidRPr="0003473E">
        <w:rPr>
          <w:lang w:val="en-US"/>
        </w:rPr>
        <w:t>mai</w:t>
      </w:r>
      <w:proofErr w:type="spellEnd"/>
      <w:r w:rsidRPr="0003473E">
        <w:rPr>
          <w:lang w:val="en-US"/>
        </w:rPr>
        <w:t xml:space="preserve"> </w:t>
      </w:r>
      <w:proofErr w:type="spellStart"/>
      <w:r w:rsidRPr="0003473E">
        <w:rPr>
          <w:lang w:val="en-US"/>
        </w:rPr>
        <w:t>multe</w:t>
      </w:r>
      <w:proofErr w:type="spellEnd"/>
      <w:r w:rsidRPr="0003473E">
        <w:rPr>
          <w:lang w:val="en-US"/>
        </w:rPr>
        <w:t> </w:t>
      </w:r>
      <w:proofErr w:type="spellStart"/>
      <w:r w:rsidR="003754DA" w:rsidRPr="00F904E9">
        <w:rPr>
          <w:rFonts w:eastAsia="Calibri"/>
        </w:rPr>
        <w:fldChar w:fldCharType="begin"/>
      </w:r>
      <w:r w:rsidR="003754DA" w:rsidRPr="0003473E">
        <w:rPr>
          <w:rFonts w:eastAsia="Calibri"/>
          <w:lang w:val="en-US"/>
        </w:rPr>
        <w:instrText xml:space="preserve"> HYPERLINK "https://koaha.org/wiki/CPU" \o "CPU" </w:instrText>
      </w:r>
      <w:r w:rsidR="003754DA" w:rsidRPr="00F904E9">
        <w:rPr>
          <w:rFonts w:eastAsia="Calibri"/>
        </w:rPr>
        <w:fldChar w:fldCharType="separate"/>
      </w:r>
      <w:r w:rsidRPr="0003473E">
        <w:rPr>
          <w:rStyle w:val="a9"/>
          <w:rFonts w:eastAsia="Calibri"/>
          <w:color w:val="auto"/>
          <w:u w:val="none"/>
          <w:lang w:val="en-US"/>
        </w:rPr>
        <w:t>procesoare</w:t>
      </w:r>
      <w:proofErr w:type="spellEnd"/>
      <w:r w:rsidR="003754DA" w:rsidRPr="00F904E9">
        <w:rPr>
          <w:rFonts w:eastAsia="Calibri"/>
        </w:rPr>
        <w:fldChar w:fldCharType="end"/>
      </w:r>
      <w:r w:rsidRPr="0003473E">
        <w:rPr>
          <w:lang w:val="en-US"/>
        </w:rPr>
        <w:t xml:space="preserve"> care </w:t>
      </w:r>
      <w:proofErr w:type="spellStart"/>
      <w:r w:rsidRPr="0003473E">
        <w:rPr>
          <w:lang w:val="en-US"/>
        </w:rPr>
        <w:t>rulează</w:t>
      </w:r>
      <w:proofErr w:type="spellEnd"/>
      <w:r w:rsidRPr="0003473E">
        <w:rPr>
          <w:lang w:val="en-US"/>
        </w:rPr>
        <w:t xml:space="preserve"> </w:t>
      </w:r>
      <w:proofErr w:type="spellStart"/>
      <w:r w:rsidRPr="0003473E">
        <w:rPr>
          <w:lang w:val="en-US"/>
        </w:rPr>
        <w:t>în</w:t>
      </w:r>
      <w:proofErr w:type="spellEnd"/>
      <w:r w:rsidRPr="0003473E">
        <w:rPr>
          <w:lang w:val="en-US"/>
        </w:rPr>
        <w:t xml:space="preserve"> </w:t>
      </w:r>
      <w:proofErr w:type="spellStart"/>
      <w:r w:rsidRPr="0003473E">
        <w:rPr>
          <w:lang w:val="en-US"/>
        </w:rPr>
        <w:t>paralel</w:t>
      </w:r>
      <w:proofErr w:type="spellEnd"/>
      <w:r w:rsidRPr="0003473E">
        <w:rPr>
          <w:lang w:val="en-US"/>
        </w:rPr>
        <w:t xml:space="preserve">. </w:t>
      </w:r>
      <w:proofErr w:type="spellStart"/>
      <w:r w:rsidRPr="00F904E9">
        <w:t>În</w:t>
      </w:r>
      <w:proofErr w:type="spellEnd"/>
      <w:r w:rsidRPr="00F904E9">
        <w:t xml:space="preserve"> </w:t>
      </w:r>
      <w:proofErr w:type="spellStart"/>
      <w:r w:rsidRPr="00F904E9">
        <w:t>lumea</w:t>
      </w:r>
      <w:proofErr w:type="spellEnd"/>
      <w:r w:rsidRPr="00F904E9">
        <w:t xml:space="preserve"> </w:t>
      </w:r>
      <w:proofErr w:type="spellStart"/>
      <w:r w:rsidRPr="00F904E9">
        <w:t>reală</w:t>
      </w:r>
      <w:proofErr w:type="spellEnd"/>
      <w:r w:rsidRPr="00F904E9">
        <w:t xml:space="preserve">, </w:t>
      </w:r>
      <w:proofErr w:type="spellStart"/>
      <w:r w:rsidRPr="00F904E9">
        <w:t>această</w:t>
      </w:r>
      <w:proofErr w:type="spellEnd"/>
      <w:r w:rsidRPr="00F904E9">
        <w:t xml:space="preserve"> abordare este implementată în diverse situații, de exemplu, în </w:t>
      </w:r>
      <w:hyperlink r:id="rId9" w:tooltip="Predicția ramurii" w:history="1">
        <w:r w:rsidRPr="00F904E9">
          <w:rPr>
            <w:rStyle w:val="a9"/>
            <w:rFonts w:eastAsia="Calibri"/>
            <w:color w:val="auto"/>
            <w:u w:val="none"/>
          </w:rPr>
          <w:t>predicția</w:t>
        </w:r>
      </w:hyperlink>
      <w:r w:rsidRPr="00F904E9">
        <w:t> execuției </w:t>
      </w:r>
      <w:hyperlink r:id="rId10" w:tooltip="Predicția ramurii" w:history="1">
        <w:r w:rsidRPr="00F904E9">
          <w:rPr>
            <w:rStyle w:val="a9"/>
            <w:rFonts w:eastAsia="Calibri"/>
            <w:color w:val="auto"/>
            <w:u w:val="none"/>
          </w:rPr>
          <w:t>ramurilor</w:t>
        </w:r>
      </w:hyperlink>
      <w:r w:rsidRPr="00F904E9">
        <w:t> a fluxului de execuție a </w:t>
      </w:r>
      <w:hyperlink r:id="rId11" w:tooltip="CPU" w:history="1">
        <w:r w:rsidRPr="00F904E9">
          <w:rPr>
            <w:rStyle w:val="a9"/>
            <w:rFonts w:eastAsia="Calibri"/>
            <w:color w:val="auto"/>
            <w:u w:val="none"/>
          </w:rPr>
          <w:t>procesoarelor</w:t>
        </w:r>
      </w:hyperlink>
      <w:r w:rsidRPr="00F904E9">
        <w:t> cu </w:t>
      </w:r>
      <w:hyperlink r:id="rId12" w:tooltip="Conductă de date" w:history="1">
        <w:r w:rsidRPr="00F904E9">
          <w:rPr>
            <w:rStyle w:val="a9"/>
            <w:rFonts w:eastAsia="Calibri"/>
            <w:color w:val="auto"/>
            <w:u w:val="none"/>
          </w:rPr>
          <w:t>conducte</w:t>
        </w:r>
      </w:hyperlink>
      <w:r w:rsidRPr="00F904E9">
        <w:t> , Analiza predictivă pentru a exploata </w:t>
      </w:r>
      <w:hyperlink r:id="rId13" w:tooltip="Principiul localității (informatică)" w:history="1">
        <w:r w:rsidRPr="00F904E9">
          <w:rPr>
            <w:rStyle w:val="a9"/>
            <w:rFonts w:eastAsia="Calibri"/>
            <w:color w:val="auto"/>
            <w:u w:val="none"/>
          </w:rPr>
          <w:t>localitatea</w:t>
        </w:r>
      </w:hyperlink>
      <w:r w:rsidRPr="00F904E9">
        <w:t>,</w:t>
      </w:r>
      <w:r w:rsidR="009231B8" w:rsidRPr="00F904E9">
        <w:t xml:space="preserve"> </w:t>
      </w:r>
      <w:r w:rsidRPr="00F904E9">
        <w:t>în </w:t>
      </w:r>
      <w:hyperlink r:id="rId14" w:tooltip="Pre-preluare" w:history="1">
        <w:r w:rsidRPr="00F904E9">
          <w:rPr>
            <w:rStyle w:val="a9"/>
            <w:rFonts w:eastAsia="Calibri"/>
            <w:color w:val="auto"/>
            <w:u w:val="none"/>
          </w:rPr>
          <w:t>memoria</w:t>
        </w:r>
      </w:hyperlink>
      <w:r w:rsidRPr="00F904E9">
        <w:t> și </w:t>
      </w:r>
      <w:hyperlink r:id="rId15" w:tooltip="Sistemul de fișiere" w:history="1">
        <w:r w:rsidRPr="00F904E9">
          <w:rPr>
            <w:rStyle w:val="a9"/>
            <w:rFonts w:eastAsia="Calibri"/>
            <w:color w:val="auto"/>
            <w:u w:val="none"/>
          </w:rPr>
          <w:t>fișierele de</w:t>
        </w:r>
      </w:hyperlink>
      <w:r w:rsidRPr="00F904E9">
        <w:t> preîncărcare și controlul concurenței optimist în </w:t>
      </w:r>
      <w:hyperlink r:id="rId16" w:tooltip="Sistem de gestionare a bazelor de date relaționale" w:history="1">
        <w:r w:rsidRPr="00F904E9">
          <w:rPr>
            <w:rStyle w:val="a9"/>
            <w:rFonts w:eastAsia="Calibri"/>
            <w:color w:val="auto"/>
            <w:u w:val="none"/>
          </w:rPr>
          <w:t>sisteme de baze de date</w:t>
        </w:r>
      </w:hyperlink>
      <w:r w:rsidRPr="00F904E9">
        <w:t> .</w:t>
      </w:r>
    </w:p>
    <w:p w:rsidR="00B100FD" w:rsidRPr="00700F3A" w:rsidRDefault="00B100FD" w:rsidP="007626F1">
      <w:pPr>
        <w:spacing w:line="360" w:lineRule="auto"/>
        <w:jc w:val="both"/>
        <w:rPr>
          <w:rFonts w:ascii="Times New Roman" w:hAnsi="Times New Roman"/>
          <w:sz w:val="24"/>
          <w:lang w:val="en-US"/>
        </w:rPr>
      </w:pPr>
    </w:p>
    <w:sectPr w:rsidR="00B100FD" w:rsidRPr="00700F3A" w:rsidSect="00B100FD">
      <w:headerReference w:type="default" r:id="rId17"/>
      <w:pgSz w:w="11906" w:h="16838"/>
      <w:pgMar w:top="1134" w:right="850"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54DA" w:rsidRDefault="003754DA" w:rsidP="007626F1">
      <w:pPr>
        <w:spacing w:after="0" w:line="240" w:lineRule="auto"/>
      </w:pPr>
      <w:r>
        <w:separator/>
      </w:r>
    </w:p>
  </w:endnote>
  <w:endnote w:type="continuationSeparator" w:id="0">
    <w:p w:rsidR="003754DA" w:rsidRDefault="003754DA" w:rsidP="00762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merican Typewriter">
    <w:altName w:val="Sitka Small"/>
    <w:charset w:val="00"/>
    <w:family w:val="auto"/>
    <w:pitch w:val="variable"/>
    <w:sig w:usb0="00000001" w:usb1="00000019" w:usb2="00000000" w:usb3="00000000" w:csb0="0000011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54DA" w:rsidRDefault="003754DA" w:rsidP="007626F1">
      <w:pPr>
        <w:spacing w:after="0" w:line="240" w:lineRule="auto"/>
      </w:pPr>
      <w:r>
        <w:separator/>
      </w:r>
    </w:p>
  </w:footnote>
  <w:footnote w:type="continuationSeparator" w:id="0">
    <w:p w:rsidR="003754DA" w:rsidRDefault="003754DA" w:rsidP="007626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6F1" w:rsidRPr="007626F1" w:rsidRDefault="007626F1">
    <w:pPr>
      <w:pStyle w:val="a3"/>
      <w:rPr>
        <w:lang w:val="en-US"/>
      </w:rPr>
    </w:pPr>
    <w:r>
      <w:rPr>
        <w:lang w:val="en-US"/>
      </w:rPr>
      <w:t>Bunescu Gabriel Gr.TI-207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8E1251"/>
    <w:multiLevelType w:val="hybridMultilevel"/>
    <w:tmpl w:val="6E10D19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82F1537"/>
    <w:multiLevelType w:val="hybridMultilevel"/>
    <w:tmpl w:val="6E10D19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14B0E06"/>
    <w:multiLevelType w:val="hybridMultilevel"/>
    <w:tmpl w:val="6E10D19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152"/>
    <w:rsid w:val="0003473E"/>
    <w:rsid w:val="002933F5"/>
    <w:rsid w:val="003754DA"/>
    <w:rsid w:val="00610152"/>
    <w:rsid w:val="00700F3A"/>
    <w:rsid w:val="007626F1"/>
    <w:rsid w:val="0077197F"/>
    <w:rsid w:val="00801725"/>
    <w:rsid w:val="00864F09"/>
    <w:rsid w:val="009231B8"/>
    <w:rsid w:val="00B100FD"/>
    <w:rsid w:val="00F904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424255-C028-4CD8-95AE-D7566D42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7626F1"/>
    <w:pPr>
      <w:suppressAutoHyphens/>
      <w:autoSpaceDN w:val="0"/>
      <w:spacing w:line="256" w:lineRule="auto"/>
      <w:textAlignment w:val="baseline"/>
    </w:pPr>
    <w:rPr>
      <w:rFonts w:ascii="Calibri" w:eastAsia="Calibri" w:hAnsi="Calibri" w:cs="Times New Roman"/>
      <w:lang w:val="ro-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26F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626F1"/>
    <w:rPr>
      <w:rFonts w:ascii="Calibri" w:eastAsia="Calibri" w:hAnsi="Calibri" w:cs="Times New Roman"/>
      <w:lang w:val="ro-RO"/>
    </w:rPr>
  </w:style>
  <w:style w:type="paragraph" w:styleId="a5">
    <w:name w:val="footer"/>
    <w:basedOn w:val="a"/>
    <w:link w:val="a6"/>
    <w:uiPriority w:val="99"/>
    <w:unhideWhenUsed/>
    <w:rsid w:val="007626F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626F1"/>
    <w:rPr>
      <w:rFonts w:ascii="Calibri" w:eastAsia="Calibri" w:hAnsi="Calibri" w:cs="Times New Roman"/>
      <w:lang w:val="ro-RO"/>
    </w:rPr>
  </w:style>
  <w:style w:type="paragraph" w:styleId="a7">
    <w:name w:val="List Paragraph"/>
    <w:basedOn w:val="a"/>
    <w:uiPriority w:val="34"/>
    <w:qFormat/>
    <w:rsid w:val="00B100FD"/>
    <w:pPr>
      <w:ind w:left="720"/>
      <w:contextualSpacing/>
    </w:pPr>
  </w:style>
  <w:style w:type="paragraph" w:styleId="a8">
    <w:name w:val="Normal (Web)"/>
    <w:basedOn w:val="a"/>
    <w:uiPriority w:val="99"/>
    <w:unhideWhenUsed/>
    <w:rsid w:val="00700F3A"/>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val="ru-RU" w:eastAsia="ru-RU"/>
    </w:rPr>
  </w:style>
  <w:style w:type="character" w:styleId="a9">
    <w:name w:val="Hyperlink"/>
    <w:basedOn w:val="a0"/>
    <w:uiPriority w:val="99"/>
    <w:unhideWhenUsed/>
    <w:rsid w:val="00700F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148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aha.org/wiki/Computer" TargetMode="External"/><Relationship Id="rId13" Type="http://schemas.openxmlformats.org/officeDocument/2006/relationships/hyperlink" Target="https://koaha.org/wiki/Principio_di_localit%C3%A0_(informatic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koaha.org/wiki/Pipeline_dati"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koaha.org/wiki/Relational_database_management_syste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oaha.org/wiki/CPU" TargetMode="External"/><Relationship Id="rId5" Type="http://schemas.openxmlformats.org/officeDocument/2006/relationships/footnotes" Target="footnotes.xml"/><Relationship Id="rId15" Type="http://schemas.openxmlformats.org/officeDocument/2006/relationships/hyperlink" Target="https://koaha.org/wiki/File_system" TargetMode="External"/><Relationship Id="rId10" Type="http://schemas.openxmlformats.org/officeDocument/2006/relationships/hyperlink" Target="https://koaha.org/wiki/Predizione_delle_diramazioni"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koaha.org/wiki/Predizione_delle_diramazioni" TargetMode="External"/><Relationship Id="rId14" Type="http://schemas.openxmlformats.org/officeDocument/2006/relationships/hyperlink" Target="https://koaha.org/wiki/Prefetc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540</Words>
  <Characters>3083</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6</cp:revision>
  <dcterms:created xsi:type="dcterms:W3CDTF">2022-03-15T06:12:00Z</dcterms:created>
  <dcterms:modified xsi:type="dcterms:W3CDTF">2022-03-15T06:55:00Z</dcterms:modified>
</cp:coreProperties>
</file>