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8EA4" w14:textId="77777777" w:rsidR="0081219A" w:rsidRDefault="00000000">
      <w:pPr>
        <w:spacing w:after="60"/>
      </w:pPr>
      <w:r>
        <w:rPr>
          <w:b/>
          <w:bCs/>
          <w:color w:val="2E5395"/>
          <w:spacing w:val="20"/>
        </w:rPr>
        <w:t>TECHNICAL ASSESSMENT</w:t>
      </w:r>
    </w:p>
    <w:p w14:paraId="5536E4C5" w14:textId="77777777" w:rsidR="0081219A" w:rsidRDefault="00000000">
      <w:pPr>
        <w:spacing w:after="240"/>
      </w:pPr>
      <w:r>
        <w:rPr>
          <w:b/>
          <w:bCs/>
          <w:color w:val="1F3864"/>
          <w:sz w:val="44"/>
          <w:szCs w:val="44"/>
        </w:rPr>
        <w:t>Lead Generation &amp; Marketing Automation Challenge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1219A" w14:paraId="0B30C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F34670" w14:textId="77777777" w:rsidR="0081219A" w:rsidRDefault="00000000">
            <w:r>
              <w:rPr>
                <w:b/>
                <w:bCs/>
                <w:sz w:val="21"/>
                <w:szCs w:val="21"/>
              </w:rPr>
              <w:t>Position</w:t>
            </w:r>
          </w:p>
        </w:tc>
        <w:tc>
          <w:tcPr>
            <w:tcW w:w="69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E20D9B" w14:textId="77777777" w:rsidR="0081219A" w:rsidRDefault="00000000">
            <w:r>
              <w:rPr>
                <w:sz w:val="21"/>
                <w:szCs w:val="21"/>
              </w:rPr>
              <w:t>Sales &amp; Marketing Automation Specialist (Intern / Full-Time)</w:t>
            </w:r>
          </w:p>
        </w:tc>
      </w:tr>
      <w:tr w:rsidR="0081219A" w14:paraId="1769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61022" w14:textId="77777777" w:rsidR="0081219A" w:rsidRDefault="00000000">
            <w:r>
              <w:rPr>
                <w:b/>
                <w:bCs/>
                <w:sz w:val="21"/>
                <w:szCs w:val="21"/>
              </w:rPr>
              <w:t>Function</w:t>
            </w:r>
          </w:p>
        </w:tc>
        <w:tc>
          <w:tcPr>
            <w:tcW w:w="69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25CE53" w14:textId="77777777" w:rsidR="0081219A" w:rsidRDefault="00000000">
            <w:r>
              <w:rPr>
                <w:sz w:val="21"/>
                <w:szCs w:val="21"/>
              </w:rPr>
              <w:t>Growth / Revenue Operations</w:t>
            </w:r>
          </w:p>
        </w:tc>
      </w:tr>
      <w:tr w:rsidR="0081219A" w14:paraId="32B1D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634A2" w14:textId="77777777" w:rsidR="0081219A" w:rsidRDefault="00000000">
            <w:r>
              <w:rPr>
                <w:b/>
                <w:bCs/>
                <w:sz w:val="21"/>
                <w:szCs w:val="21"/>
              </w:rPr>
              <w:t>Format</w:t>
            </w:r>
          </w:p>
        </w:tc>
        <w:tc>
          <w:tcPr>
            <w:tcW w:w="69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4E0F68" w14:textId="77777777" w:rsidR="0081219A" w:rsidRDefault="00000000">
            <w:r>
              <w:rPr>
                <w:sz w:val="21"/>
                <w:szCs w:val="21"/>
              </w:rPr>
              <w:t>Take-home assignment — open-tool, asynchronous, remote</w:t>
            </w:r>
          </w:p>
        </w:tc>
      </w:tr>
      <w:tr w:rsidR="0081219A" w14:paraId="7761A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F10F35" w14:textId="77777777" w:rsidR="0081219A" w:rsidRDefault="00000000">
            <w:r>
              <w:rPr>
                <w:b/>
                <w:bCs/>
                <w:sz w:val="21"/>
                <w:szCs w:val="21"/>
              </w:rPr>
              <w:t>Timeframe</w:t>
            </w:r>
          </w:p>
        </w:tc>
        <w:tc>
          <w:tcPr>
            <w:tcW w:w="69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E1680E" w14:textId="76A8380B" w:rsidR="0081219A" w:rsidRDefault="001B0259">
            <w:r>
              <w:rPr>
                <w:sz w:val="21"/>
                <w:szCs w:val="21"/>
              </w:rPr>
              <w:t>4</w:t>
            </w:r>
            <w:r w:rsidR="00000000">
              <w:rPr>
                <w:sz w:val="21"/>
                <w:szCs w:val="21"/>
              </w:rPr>
              <w:t xml:space="preserve"> Days from receipt of this document</w:t>
            </w:r>
          </w:p>
        </w:tc>
      </w:tr>
      <w:tr w:rsidR="0081219A" w14:paraId="735CD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78885B" w14:textId="77777777" w:rsidR="0081219A" w:rsidRDefault="00000000">
            <w:r>
              <w:rPr>
                <w:b/>
                <w:bCs/>
                <w:sz w:val="21"/>
                <w:szCs w:val="21"/>
              </w:rPr>
              <w:t>Objective</w:t>
            </w:r>
          </w:p>
        </w:tc>
        <w:tc>
          <w:tcPr>
            <w:tcW w:w="69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140DA9" w14:textId="77777777" w:rsidR="0081219A" w:rsidRDefault="00000000">
            <w:r>
              <w:rPr>
                <w:sz w:val="21"/>
                <w:szCs w:val="21"/>
              </w:rPr>
              <w:t>Build and document a working, multi-channel inbound lead conversion and video nurturing engine using modern AI and automation tools.</w:t>
            </w:r>
          </w:p>
        </w:tc>
      </w:tr>
    </w:tbl>
    <w:p w14:paraId="4BAEF7DA" w14:textId="77777777" w:rsidR="0081219A" w:rsidRDefault="0081219A">
      <w:pPr>
        <w:spacing w:after="180"/>
      </w:pPr>
    </w:p>
    <w:p w14:paraId="12673C71" w14:textId="77777777" w:rsidR="0081219A" w:rsidRDefault="00000000">
      <w:pPr>
        <w:spacing w:after="140"/>
      </w:pPr>
      <w:r>
        <w:t>This assignment is designed to mirror a real workflow you would be asked to design and ship in your first month on the job. We are less interested in a flawless, production-hardened system than in how you think: how you structure a multi-step automation, how you prompt an AI agent to make a judgment call, and how you wire together tools that were never built to talk to each other.</w:t>
      </w:r>
    </w:p>
    <w:p w14:paraId="1D867127" w14:textId="77777777" w:rsidR="0081219A" w:rsidRDefault="00000000">
      <w:pPr>
        <w:spacing w:after="140"/>
      </w:pPr>
      <w:r>
        <w:t>Take your time, document your reasoning as you go, and treat this as a portfolio piece you would be proud to show in any future interview — this kind of project travels well beyond this one application.</w:t>
      </w:r>
    </w:p>
    <w:p w14:paraId="49AF9E30" w14:textId="77777777" w:rsidR="0081219A" w:rsidRDefault="00000000">
      <w:pPr>
        <w:pStyle w:val="Heading1"/>
        <w:pBdr>
          <w:bottom w:val="single" w:sz="6" w:space="4" w:color="2E5395"/>
        </w:pBdr>
      </w:pPr>
      <w:r>
        <w:t>1. The Scenario</w:t>
      </w:r>
    </w:p>
    <w:p w14:paraId="71547A0A" w14:textId="77777777" w:rsidR="0081219A" w:rsidRDefault="00000000">
      <w:pPr>
        <w:spacing w:after="140"/>
      </w:pPr>
      <w:r>
        <w:rPr>
          <w:b/>
          <w:bCs/>
        </w:rPr>
        <w:t>NimbusGuard</w:t>
      </w:r>
      <w:r>
        <w:t xml:space="preserve"> is a Series A B2B cybersecurity company that sells an AI-driven External Attack Surface Management (EASM) platform. The product continuously scans a company’s public-facing infrastructure — domains, subdomains, cloud storage buckets, exposed APIs, and forgotten SaaS logins — and tells IT and security teams exactly what an attacker would see first.</w:t>
      </w:r>
    </w:p>
    <w:p w14:paraId="50DAD355" w14:textId="77777777" w:rsidR="0081219A" w:rsidRDefault="00000000">
      <w:pPr>
        <w:spacing w:after="140"/>
      </w:pPr>
      <w:r>
        <w:t>NimbusGuard recently closed a new funding round and launched two demand-generation assets at once: a gated report titled “2026 State of External Attack Surfaces,” and a free interactive tool called the Exposure Score Checker, which lets any visitor enter a company domain and receive an instant, automated risk score.</w:t>
      </w:r>
    </w:p>
    <w:p w14:paraId="75EA4DE6" w14:textId="77777777" w:rsidR="0081219A" w:rsidRDefault="00000000">
      <w:pPr>
        <w:spacing w:after="140"/>
      </w:pPr>
      <w:r>
        <w:t xml:space="preserve">The campaign worked. Inbound form submissions, report downloads, and Exposure Score requests have nearly quadrupled in three weeks. The problem is that NimbusGuard’s go-to-market process hasn’t scaled with it. Today, every lead lands in a shared inbox, and a single SDR manually skims each submission once a day, copies the relevant details into a spreadsheet, and sends a generic templated email </w:t>
      </w:r>
      <w:r>
        <w:rPr>
          <w:i/>
          <w:iCs/>
          <w:color w:val="44546A"/>
        </w:rPr>
        <w:t>whenever they get to it</w:t>
      </w:r>
      <w:r>
        <w:t xml:space="preserve"> — sometimes 48 hours later. A CISO at a 500-person fintech who just downloaded the report after a recent audit sits in the exact same queue as a personal Gmail account testing the free tool out of curiosity. By the time anyone follows up, the moment — and often the lead — is gone.</w:t>
      </w:r>
    </w:p>
    <w:p w14:paraId="38BB7195" w14:textId="77777777" w:rsidR="0081219A" w:rsidRDefault="00000000">
      <w:pPr>
        <w:pStyle w:val="Heading3"/>
      </w:pPr>
      <w:r>
        <w:t>Your Mandate</w:t>
      </w:r>
    </w:p>
    <w:p w14:paraId="0A0132E1" w14:textId="77777777" w:rsidR="0081219A" w:rsidRDefault="00000000">
      <w:pPr>
        <w:spacing w:after="140"/>
      </w:pPr>
      <w:r>
        <w:t>NimbusGuard has brought you on as a contractor for one week to design and build a working proof-of-concept that fixes this. You do not need access to NimbusGuard’s real systems, paid software seats, or production data — you will build this end-to-end using your own trial accounts, sandbox environments, and test data.</w:t>
      </w:r>
    </w:p>
    <w:p w14:paraId="6B099BBB" w14:textId="77777777" w:rsidR="0081219A" w:rsidRDefault="00000000">
      <w:pPr>
        <w:spacing w:after="140"/>
      </w:pPr>
      <w:r>
        <w:lastRenderedPageBreak/>
        <w:t xml:space="preserve">What we are evaluating is not the brand of software you choose. It’s whether you can design a </w:t>
      </w:r>
      <w:r>
        <w:rPr>
          <w:b/>
          <w:bCs/>
        </w:rPr>
        <w:t>logical, defensible, end-to-end system</w:t>
      </w:r>
      <w:r>
        <w:t xml:space="preserve"> — and prove that it actually runs.</w:t>
      </w:r>
    </w:p>
    <w:p w14:paraId="6AA84566" w14:textId="77777777" w:rsidR="0081219A" w:rsidRDefault="00000000">
      <w:pPr>
        <w:pStyle w:val="Heading1"/>
        <w:pBdr>
          <w:bottom w:val="single" w:sz="6" w:space="4" w:color="2E5395"/>
        </w:pBdr>
      </w:pPr>
      <w:r>
        <w:t>2. The Core Challenge</w:t>
      </w:r>
    </w:p>
    <w:p w14:paraId="547B4C9E" w14:textId="77777777" w:rsidR="0081219A" w:rsidRDefault="00000000">
      <w:pPr>
        <w:spacing w:after="140"/>
      </w:pPr>
      <w:r>
        <w:t>Your proof-of-concept must cover three interconnected pillars. Each pillar builds on the output of the one before it — the same lead that is captured and scored in Pillar 1 should be the lead whose video is generated in Pillar 2, and whose CRM record is updated in Pillar 3. Treat this as one continuous pipeline, not three disconnected exercises.</w:t>
      </w:r>
    </w:p>
    <w:p w14:paraId="19373F30" w14:textId="77777777" w:rsidR="0081219A" w:rsidRDefault="00000000">
      <w:pPr>
        <w:pStyle w:val="Heading2"/>
      </w:pPr>
      <w:r>
        <w:t>Pillar 1 — Inbound &amp; Conversational AI Qualification</w:t>
      </w:r>
    </w:p>
    <w:p w14:paraId="777FDC97" w14:textId="77777777" w:rsidR="0081219A" w:rsidRDefault="00000000">
      <w:pPr>
        <w:spacing w:after="140"/>
      </w:pPr>
      <w:r>
        <w:t>Build an automated intake workflow that captures a new lead the moment they submit NimbusGuard’s “Request a Live Demo” form or the “Exposure Score Checker.” A simple web form, a Typeform, or even a webhook you trigger manually with sample JSON payloads is acceptable — the form itself is not what’s being tested.</w:t>
      </w:r>
    </w:p>
    <w:p w14:paraId="7F3E89FB" w14:textId="77777777" w:rsidR="0081219A" w:rsidRDefault="00000000">
      <w:pPr>
        <w:spacing w:after="140"/>
      </w:pPr>
      <w:r>
        <w:t>At minimum, the captured lead should include: full name, work email, company name, company domain, job title, and one open-text field answering: “What’s the biggest blind spot in your external attack surface right now?”</w:t>
      </w:r>
    </w:p>
    <w:p w14:paraId="1D406F93" w14:textId="77777777" w:rsidR="0081219A" w:rsidRDefault="00000000">
      <w:pPr>
        <w:pStyle w:val="Heading3"/>
      </w:pPr>
      <w:r>
        <w:t>Build This</w:t>
      </w:r>
    </w:p>
    <w:p w14:paraId="4C052AF3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capture step that receives the lead payload and passes it cleanly into the rest of your workflow.</w:t>
      </w:r>
    </w:p>
    <w:p w14:paraId="7D4D903A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lightweight enrichment step that pulls additional firmographic context on the lead’s company — industry, approximate headcount, or tech footprint — using any free-tier enrichment API, a scraping step against the company’s public website, or an LLM-assisted lookup.</w:t>
      </w:r>
    </w:p>
    <w:p w14:paraId="23A30D1D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An AI Sales Agent: a single, well-engineered LLM prompt that receives the enriched lead data plus the ICP criteria below, and returns a structured qualification decision.</w:t>
      </w:r>
    </w:p>
    <w:p w14:paraId="413AD7BE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Conversational handling for incomplete or ambiguous submissions: if a required field is missing or the open-text answer is too vague to score with confidence, your agent should generate a clarifying follow-up question rather than silently defaulting to “Cold.”</w:t>
      </w:r>
    </w:p>
    <w:p w14:paraId="0973756F" w14:textId="77777777" w:rsidR="0081219A" w:rsidRDefault="0081219A">
      <w:pPr>
        <w:spacing w:after="60"/>
      </w:pPr>
    </w:p>
    <w:p w14:paraId="2D6CDBE6" w14:textId="77777777" w:rsidR="0081219A" w:rsidRDefault="00000000">
      <w:pPr>
        <w:spacing w:after="140"/>
      </w:pPr>
      <w:r>
        <w:rPr>
          <w:b/>
          <w:bCs/>
        </w:rPr>
        <w:t>ICP Qualification Rubric</w:t>
      </w:r>
      <w:r>
        <w:t xml:space="preserve"> — use this to design your prompt logic and scoring criteria: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3640"/>
        <w:gridCol w:w="3640"/>
      </w:tblGrid>
      <w:tr w:rsidR="0081219A" w14:paraId="3B755C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3CBF5A" w14:textId="77777777" w:rsidR="0081219A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85AD65" w14:textId="77777777" w:rsidR="0081219A" w:rsidRDefault="00000000">
            <w:r>
              <w:rPr>
                <w:b/>
                <w:bCs/>
                <w:color w:val="FFFFFF"/>
                <w:sz w:val="21"/>
                <w:szCs w:val="21"/>
              </w:rPr>
              <w:t>Strong-Fit Signal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59E364" w14:textId="77777777" w:rsidR="0081219A" w:rsidRDefault="00000000">
            <w:r>
              <w:rPr>
                <w:b/>
                <w:bCs/>
                <w:color w:val="FFFFFF"/>
                <w:sz w:val="21"/>
                <w:szCs w:val="21"/>
              </w:rPr>
              <w:t>Disqualifying Signal</w:t>
            </w:r>
          </w:p>
        </w:tc>
      </w:tr>
      <w:tr w:rsidR="0081219A" w14:paraId="4DACD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5D226E" w14:textId="77777777" w:rsidR="0081219A" w:rsidRDefault="00000000">
            <w:r>
              <w:rPr>
                <w:b/>
                <w:bCs/>
                <w:sz w:val="21"/>
                <w:szCs w:val="21"/>
              </w:rPr>
              <w:t>Company Size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FE9CC5" w14:textId="77777777" w:rsidR="0081219A" w:rsidRDefault="00000000">
            <w:r>
              <w:rPr>
                <w:sz w:val="21"/>
                <w:szCs w:val="21"/>
              </w:rPr>
              <w:t>50 – 2,000 employees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D0FDFE" w14:textId="77777777" w:rsidR="0081219A" w:rsidRDefault="00000000">
            <w:r>
              <w:rPr>
                <w:sz w:val="21"/>
                <w:szCs w:val="21"/>
              </w:rPr>
              <w:t>Fewer than 10 employees, or an enterprise procurement motion outside current scope</w:t>
            </w:r>
          </w:p>
        </w:tc>
      </w:tr>
      <w:tr w:rsidR="0081219A" w14:paraId="5D75F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E3F19" w14:textId="77777777" w:rsidR="0081219A" w:rsidRDefault="00000000">
            <w:r>
              <w:rPr>
                <w:b/>
                <w:bCs/>
                <w:sz w:val="21"/>
                <w:szCs w:val="21"/>
              </w:rPr>
              <w:t>Industry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7A056" w14:textId="77777777" w:rsidR="0081219A" w:rsidRDefault="00000000">
            <w:r>
              <w:rPr>
                <w:sz w:val="21"/>
                <w:szCs w:val="21"/>
              </w:rPr>
              <w:t>Technology, SaaS, FinTech, Healthcare, E-commerce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1EDFA2" w14:textId="77777777" w:rsidR="0081219A" w:rsidRDefault="00000000">
            <w:r>
              <w:rPr>
                <w:sz w:val="21"/>
                <w:szCs w:val="21"/>
              </w:rPr>
              <w:t>Local retail, hospitality, or personal / non-business use</w:t>
            </w:r>
          </w:p>
        </w:tc>
      </w:tr>
      <w:tr w:rsidR="0081219A" w14:paraId="1D24F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4DB3A6" w14:textId="77777777" w:rsidR="0081219A" w:rsidRDefault="00000000">
            <w:r>
              <w:rPr>
                <w:b/>
                <w:bCs/>
                <w:sz w:val="21"/>
                <w:szCs w:val="21"/>
              </w:rPr>
              <w:t>Job Title / Role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F19BE7" w14:textId="77777777" w:rsidR="0081219A" w:rsidRDefault="00000000">
            <w:r>
              <w:rPr>
                <w:sz w:val="21"/>
                <w:szCs w:val="21"/>
              </w:rPr>
              <w:t>CISO, Head of Security, IT Director, VP Engineering, DevOps Lead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F6DA63" w14:textId="77777777" w:rsidR="0081219A" w:rsidRDefault="00000000">
            <w:r>
              <w:rPr>
                <w:sz w:val="21"/>
                <w:szCs w:val="21"/>
              </w:rPr>
              <w:t>Marketing, HR, student, unrelated function, or a competitor’s domain</w:t>
            </w:r>
          </w:p>
        </w:tc>
      </w:tr>
      <w:tr w:rsidR="0081219A" w14:paraId="324CE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2348D" w14:textId="77777777" w:rsidR="0081219A" w:rsidRDefault="00000000">
            <w:r>
              <w:rPr>
                <w:b/>
                <w:bCs/>
                <w:sz w:val="21"/>
                <w:szCs w:val="21"/>
              </w:rPr>
              <w:t>Stated Pain Point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46C284" w14:textId="77777777" w:rsidR="0081219A" w:rsidRDefault="00000000">
            <w:r>
              <w:rPr>
                <w:sz w:val="21"/>
                <w:szCs w:val="21"/>
              </w:rPr>
              <w:t>References exposed assets, shadow IT, compliance/audit pressure, recent breach concern, M&amp;A diligence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A10BC1" w14:textId="77777777" w:rsidR="0081219A" w:rsidRDefault="00000000">
            <w:r>
              <w:rPr>
                <w:sz w:val="21"/>
                <w:szCs w:val="21"/>
              </w:rPr>
              <w:t>Empty, spam-like, or unrelated to security</w:t>
            </w:r>
          </w:p>
        </w:tc>
      </w:tr>
      <w:tr w:rsidR="0081219A" w14:paraId="3169D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70B9A9" w14:textId="77777777" w:rsidR="0081219A" w:rsidRDefault="00000000">
            <w:r>
              <w:rPr>
                <w:b/>
                <w:bCs/>
                <w:sz w:val="21"/>
                <w:szCs w:val="21"/>
              </w:rPr>
              <w:t>Geography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8F532C" w14:textId="77777777" w:rsidR="0081219A" w:rsidRDefault="00000000">
            <w:r>
              <w:rPr>
                <w:sz w:val="21"/>
                <w:szCs w:val="21"/>
              </w:rPr>
              <w:t>United States, United Kingdom, European Union, MENA</w:t>
            </w:r>
          </w:p>
        </w:tc>
        <w:tc>
          <w:tcPr>
            <w:tcW w:w="364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6A377" w14:textId="77777777" w:rsidR="0081219A" w:rsidRDefault="00000000">
            <w:r>
              <w:rPr>
                <w:sz w:val="21"/>
                <w:szCs w:val="21"/>
              </w:rPr>
              <w:t>Regions outside NimbusGuard’s current go-to-market coverage</w:t>
            </w:r>
          </w:p>
        </w:tc>
      </w:tr>
    </w:tbl>
    <w:p w14:paraId="44420E04" w14:textId="77777777" w:rsidR="0081219A" w:rsidRDefault="0081219A">
      <w:pPr>
        <w:spacing w:after="140"/>
      </w:pPr>
    </w:p>
    <w:p w14:paraId="35208C84" w14:textId="77777777" w:rsidR="0081219A" w:rsidRDefault="00000000">
      <w:pPr>
        <w:pStyle w:val="Heading3"/>
      </w:pPr>
      <w:r>
        <w:lastRenderedPageBreak/>
        <w:t>Required Output</w:t>
      </w:r>
    </w:p>
    <w:p w14:paraId="3CBB6E5C" w14:textId="77777777" w:rsidR="0081219A" w:rsidRDefault="00000000">
      <w:pPr>
        <w:spacing w:after="140"/>
      </w:pPr>
      <w:r>
        <w:t>Your agent’s output must be structured and machine-readable, so the next steps in your pipeline (Pillars 2 and 3) can act on it without a human reading a paragraph of prose. At minimum, return: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219A" w14:paraId="39A9B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4F5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85810E" w14:textId="77777777" w:rsidR="0081219A" w:rsidRDefault="00000000">
            <w:r>
              <w:rPr>
                <w:rFonts w:ascii="Consolas" w:eastAsia="Consolas" w:hAnsi="Consolas" w:cs="Consolas"/>
                <w:color w:val="203864"/>
                <w:sz w:val="19"/>
                <w:szCs w:val="19"/>
              </w:rPr>
              <w:t>{</w:t>
            </w:r>
          </w:p>
          <w:p w14:paraId="05B4FACA" w14:textId="77777777" w:rsidR="0081219A" w:rsidRDefault="00000000">
            <w:r>
              <w:rPr>
                <w:rFonts w:ascii="Consolas" w:eastAsia="Consolas" w:hAnsi="Consolas" w:cs="Consolas"/>
                <w:color w:val="203864"/>
                <w:sz w:val="19"/>
                <w:szCs w:val="19"/>
              </w:rPr>
              <w:t xml:space="preserve">  "qualification": "Hot" | "Warm" | "Cold",</w:t>
            </w:r>
          </w:p>
          <w:p w14:paraId="0B05BEE0" w14:textId="77777777" w:rsidR="0081219A" w:rsidRDefault="00000000">
            <w:r>
              <w:rPr>
                <w:rFonts w:ascii="Consolas" w:eastAsia="Consolas" w:hAnsi="Consolas" w:cs="Consolas"/>
                <w:color w:val="203864"/>
                <w:sz w:val="19"/>
                <w:szCs w:val="19"/>
              </w:rPr>
              <w:t xml:space="preserve">  "score": 0-100,</w:t>
            </w:r>
          </w:p>
          <w:p w14:paraId="76784048" w14:textId="77777777" w:rsidR="0081219A" w:rsidRDefault="00000000">
            <w:r>
              <w:rPr>
                <w:rFonts w:ascii="Consolas" w:eastAsia="Consolas" w:hAnsi="Consolas" w:cs="Consolas"/>
                <w:color w:val="203864"/>
                <w:sz w:val="19"/>
                <w:szCs w:val="19"/>
              </w:rPr>
              <w:t xml:space="preserve">  "primary_pain_point": "string — the angle Pillar 2 should use",</w:t>
            </w:r>
          </w:p>
          <w:p w14:paraId="7E471119" w14:textId="77777777" w:rsidR="0081219A" w:rsidRDefault="00000000">
            <w:r>
              <w:rPr>
                <w:rFonts w:ascii="Consolas" w:eastAsia="Consolas" w:hAnsi="Consolas" w:cs="Consolas"/>
                <w:color w:val="203864"/>
                <w:sz w:val="19"/>
                <w:szCs w:val="19"/>
              </w:rPr>
              <w:t xml:space="preserve">  "reasoning": "string — 1-2 sentence justification"</w:t>
            </w:r>
          </w:p>
          <w:p w14:paraId="0767F188" w14:textId="77777777" w:rsidR="0081219A" w:rsidRDefault="00000000">
            <w:r>
              <w:rPr>
                <w:rFonts w:ascii="Consolas" w:eastAsia="Consolas" w:hAnsi="Consolas" w:cs="Consolas"/>
                <w:color w:val="203864"/>
                <w:sz w:val="19"/>
                <w:szCs w:val="19"/>
              </w:rPr>
              <w:t>}</w:t>
            </w:r>
          </w:p>
        </w:tc>
      </w:tr>
    </w:tbl>
    <w:p w14:paraId="3E99CB68" w14:textId="77777777" w:rsidR="0081219A" w:rsidRDefault="0081219A">
      <w:pPr>
        <w:spacing w:after="140"/>
      </w:pPr>
    </w:p>
    <w:p w14:paraId="2D1D391D" w14:textId="77777777" w:rsidR="0081219A" w:rsidRDefault="00000000">
      <w:pPr>
        <w:spacing w:after="140"/>
      </w:pPr>
      <w:r>
        <w:t>Document at least three edge cases your agent handles deliberately — for example, a personal Gmail domain attached to an otherwise strong submission, a mismatch between the form data and your enrichment results, or a non-English submission.</w:t>
      </w:r>
    </w:p>
    <w:p w14:paraId="5524C954" w14:textId="77777777" w:rsidR="0081219A" w:rsidRDefault="00000000">
      <w:pPr>
        <w:pStyle w:val="Heading2"/>
      </w:pPr>
      <w:r>
        <w:t>Pillar 2 — Hyper-Personalized AI Video Nurturing</w:t>
      </w:r>
    </w:p>
    <w:p w14:paraId="7F4C7367" w14:textId="77777777" w:rsidR="0081219A" w:rsidRDefault="00000000">
      <w:pPr>
        <w:spacing w:after="140"/>
      </w:pPr>
      <w:r>
        <w:t>Every lead your agent qualifies as Hot or Warm should automatically trigger the creation of a short, personalized video — not a templated talking head with a name slapped on top. The video should sound like it was made specifically for that lead: referencing their company by name and responding directly to the pain point captured in Pillar 1’s primary_pain_point field.</w:t>
      </w:r>
    </w:p>
    <w:p w14:paraId="32F43918" w14:textId="77777777" w:rsidR="0081219A" w:rsidRDefault="00000000">
      <w:pPr>
        <w:pStyle w:val="Heading3"/>
      </w:pPr>
      <w:r>
        <w:t>Build This</w:t>
      </w:r>
    </w:p>
    <w:p w14:paraId="5E3F1F2A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script-generation step that dynamically writes a 30–45 second script per lead — either via the same LLM, a second targeted prompt, or merge-field logic against a small set of pain-point templates.</w:t>
      </w:r>
    </w:p>
    <w:p w14:paraId="369B791B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An integration with an AI video or voice avatar tool — HeyGen, Tavus, Synthesia, D-ID, ElevenLabs (paired with a video layer), or similar — that takes the generated script and returns a rendered, hosted video.</w:t>
      </w:r>
    </w:p>
    <w:p w14:paraId="0581DB67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handoff step that captures the resulting video URL and attaches it to the lead’s record for use in Pillar 3.</w:t>
      </w:r>
    </w:p>
    <w:p w14:paraId="61CAA2AE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Defined fallback behavior for what happens if the render fails, times out, or the lead is qualified as “Cold” — should video generation be skipped entirely, and at what point in the workflow does that decision get made?</w:t>
      </w:r>
    </w:p>
    <w:p w14:paraId="35CFEA1E" w14:textId="77777777" w:rsidR="0081219A" w:rsidRDefault="0081219A">
      <w:pPr>
        <w:spacing w:after="60"/>
      </w:pPr>
    </w:p>
    <w:p w14:paraId="045552E0" w14:textId="77777777" w:rsidR="0081219A" w:rsidRDefault="00000000">
      <w:pPr>
        <w:spacing w:after="160"/>
      </w:pPr>
      <w:r>
        <w:rPr>
          <w:i/>
          <w:iCs/>
          <w:color w:val="44546A"/>
        </w:rPr>
        <w:t>Note: if you don’t have paid credits on a video API, a free trial, sandbox/demo mode, or even a mocked webhook response that returns a believable payload (clearly labeled as mocked in your documentation) is completely acceptable. We are evaluating the integration logic, not your willingness to spend money.</w:t>
      </w:r>
    </w:p>
    <w:p w14:paraId="585903E9" w14:textId="77777777" w:rsidR="0081219A" w:rsidRDefault="00000000">
      <w:pPr>
        <w:pStyle w:val="Heading2"/>
      </w:pPr>
      <w:r>
        <w:t>Pillar 3 — Multi-Channel Follow-up &amp; CRM Sync</w:t>
      </w:r>
    </w:p>
    <w:p w14:paraId="69F7E5BF" w14:textId="77777777" w:rsidR="0081219A" w:rsidRDefault="00000000">
      <w:pPr>
        <w:spacing w:after="140"/>
      </w:pPr>
      <w:r>
        <w:t>Once a video exists, the lead’s full record — contact details, qualification tier, score, reasoning, and video link — needs to land somewhere structured (a CRM such as HubSpot’s free tier, or a structured Airtable/database table; a flat spreadsheet log with no logic behind it is not sufficient), and a synchronized, multi-channel follow-up sequence needs to fire automatically.</w:t>
      </w:r>
    </w:p>
    <w:p w14:paraId="6635C400" w14:textId="77777777" w:rsidR="0081219A" w:rsidRDefault="00000000">
      <w:pPr>
        <w:pStyle w:val="Heading3"/>
      </w:pPr>
      <w:r>
        <w:t>Build This</w:t>
      </w:r>
    </w:p>
    <w:p w14:paraId="37AD1841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sync step that writes (or updates) a structured lead record in a CRM or database, including at minimum: name, email, company, qualification tier, score, video link, and an engagement status field.</w:t>
      </w:r>
    </w:p>
    <w:p w14:paraId="068850CE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Day 0 email send that delivers the personalized video to the lead.</w:t>
      </w:r>
    </w:p>
    <w:p w14:paraId="3690A47C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A conditional second-channel touch — triggered only if the lead hasn’t engaged (opened or clicked) within a defined window — via a second channel such as WhatsApp Business API, SMS (Twilio), or a LinkedIn outreach webhook (e.g., via Unipile or PhantomBuster).</w:t>
      </w:r>
    </w:p>
    <w:p w14:paraId="660304FB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A status update step that writes engagement results (opened, clicked, replied, no response) back into the CRM/database record, so the system reflects, in real time, where each lead actually stands.</w:t>
      </w:r>
    </w:p>
    <w:p w14:paraId="1CE30C85" w14:textId="77777777" w:rsidR="0081219A" w:rsidRDefault="00000000">
      <w:pPr>
        <w:pStyle w:val="Heading1"/>
        <w:pBdr>
          <w:bottom w:val="single" w:sz="6" w:space="4" w:color="2E5395"/>
        </w:pBdr>
      </w:pPr>
      <w:r>
        <w:t>3. Submission Requirements</w:t>
      </w:r>
    </w:p>
    <w:p w14:paraId="4D63FD0B" w14:textId="77777777" w:rsidR="0081219A" w:rsidRDefault="00000000">
      <w:pPr>
        <w:spacing w:after="140"/>
      </w:pPr>
      <w:r>
        <w:t>To be evaluated, you must submit proof that this system actually runs — not just a description of how it would work. Please include all five of the following:</w:t>
      </w:r>
    </w:p>
    <w:p w14:paraId="0FEF67B7" w14:textId="77777777" w:rsidR="0081219A" w:rsidRDefault="00000000"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Walkthrough Video (3–5 minutes): </w:t>
      </w:r>
      <w:r>
        <w:t>A screen-recorded Loom (or equivalent) walking through your live workflow end-to-end. Show a test lead entering the system and follow it through qualification, video generation, and CRM sync.</w:t>
      </w:r>
    </w:p>
    <w:p w14:paraId="6E6A8D5A" w14:textId="77777777" w:rsidR="0081219A" w:rsidRDefault="00000000"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System Architecture: </w:t>
      </w:r>
      <w:r>
        <w:t>Annotated screenshots or an exported blueprint of your workflow (e.g., a Make.com scenario, Zapier Zap, or n8n workflow), with a brief note on what each step does.</w:t>
      </w:r>
    </w:p>
    <w:p w14:paraId="08BDA68B" w14:textId="77777777" w:rsidR="0081219A" w:rsidRDefault="00000000"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AI Agent System Prompts: </w:t>
      </w:r>
      <w:r>
        <w:t>The exact, complete system prompt(s) used for your qualification agent and, if separate, your video script generator. Paste the full text — a paraphrased summary will not be accepted in place of the actual prompt.</w:t>
      </w:r>
    </w:p>
    <w:p w14:paraId="6EAAC4E3" w14:textId="77777777" w:rsidR="0081219A" w:rsidRDefault="00000000"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Proof of Execution: </w:t>
      </w:r>
      <w:r>
        <w:t>Either a live, working test link to your intake form (so we can submit our own test lead), or clear data logs / screenshots showing at least two successful end-to-end runs — one lead that should qualify as Hot/Warm, and one that should be disqualified — demonstrating that your qualification logic actually discriminates between them.</w:t>
      </w:r>
    </w:p>
    <w:p w14:paraId="2850209E" w14:textId="77777777" w:rsidR="0081219A" w:rsidRDefault="00000000"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A Short README (one page is enough): </w:t>
      </w:r>
      <w:r>
        <w:t>The tools/stack you used, any assumptions you made about missing information, known limitations, and what you’d build next with more time.</w:t>
      </w:r>
    </w:p>
    <w:p w14:paraId="25001375" w14:textId="77777777" w:rsidR="0081219A" w:rsidRDefault="00000000">
      <w:pPr>
        <w:pStyle w:val="Heading1"/>
        <w:pBdr>
          <w:bottom w:val="single" w:sz="6" w:space="4" w:color="2E5395"/>
        </w:pBdr>
      </w:pPr>
      <w:r>
        <w:t>4. Evaluation Criteria</w:t>
      </w:r>
    </w:p>
    <w:p w14:paraId="0EF742FA" w14:textId="77777777" w:rsidR="0081219A" w:rsidRDefault="00000000">
      <w:pPr>
        <w:spacing w:after="140"/>
      </w:pPr>
      <w:r>
        <w:t>Your submission will be scored against the rubric below. We are looking for sound reasoning and working integrations — not visual polish.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81219A" w14:paraId="3A5215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D131A2" w14:textId="77777777" w:rsidR="0081219A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12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69F242" w14:textId="77777777" w:rsidR="0081219A" w:rsidRDefault="00000000"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57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7FC915" w14:textId="77777777" w:rsidR="0081219A" w:rsidRDefault="00000000">
            <w:r>
              <w:rPr>
                <w:b/>
                <w:bCs/>
                <w:color w:val="FFFFFF"/>
                <w:sz w:val="21"/>
                <w:szCs w:val="21"/>
              </w:rPr>
              <w:t>What We’re Looking For</w:t>
            </w:r>
          </w:p>
        </w:tc>
      </w:tr>
      <w:tr w:rsidR="0081219A" w14:paraId="14D58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06244B" w14:textId="77777777" w:rsidR="0081219A" w:rsidRDefault="00000000">
            <w:r>
              <w:rPr>
                <w:b/>
                <w:bCs/>
                <w:sz w:val="21"/>
                <w:szCs w:val="21"/>
              </w:rPr>
              <w:t>Workflow Logic &amp; Edge-Case Handling</w:t>
            </w:r>
          </w:p>
        </w:tc>
        <w:tc>
          <w:tcPr>
            <w:tcW w:w="12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AB4E9A" w14:textId="77777777" w:rsidR="0081219A" w:rsidRDefault="00000000">
            <w:r>
              <w:rPr>
                <w:sz w:val="21"/>
                <w:szCs w:val="21"/>
              </w:rPr>
              <w:t>25%</w:t>
            </w:r>
          </w:p>
        </w:tc>
        <w:tc>
          <w:tcPr>
            <w:tcW w:w="57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F33F70" w14:textId="77777777" w:rsidR="0081219A" w:rsidRDefault="00000000">
            <w:r>
              <w:rPr>
                <w:sz w:val="21"/>
                <w:szCs w:val="21"/>
              </w:rPr>
              <w:t>Does the pipeline branch correctly across Hot/Warm/Cold leads? Are missing fields, failed API calls, and ambiguous inputs handled deliberately rather than ignored?</w:t>
            </w:r>
          </w:p>
        </w:tc>
      </w:tr>
      <w:tr w:rsidR="0081219A" w14:paraId="7ECC2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E32D08" w14:textId="77777777" w:rsidR="0081219A" w:rsidRDefault="00000000">
            <w:r>
              <w:rPr>
                <w:b/>
                <w:bCs/>
                <w:sz w:val="21"/>
                <w:szCs w:val="21"/>
              </w:rPr>
              <w:t>Prompt Engineering Quality</w:t>
            </w:r>
          </w:p>
        </w:tc>
        <w:tc>
          <w:tcPr>
            <w:tcW w:w="12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436AC4" w14:textId="77777777" w:rsidR="0081219A" w:rsidRDefault="00000000">
            <w:r>
              <w:rPr>
                <w:sz w:val="21"/>
                <w:szCs w:val="21"/>
              </w:rPr>
              <w:t>25%</w:t>
            </w:r>
          </w:p>
        </w:tc>
        <w:tc>
          <w:tcPr>
            <w:tcW w:w="57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63B965" w14:textId="77777777" w:rsidR="0081219A" w:rsidRDefault="00000000">
            <w:r>
              <w:rPr>
                <w:sz w:val="21"/>
                <w:szCs w:val="21"/>
              </w:rPr>
              <w:t>Is the qualification prompt specific, structured, and resistant to inconsistent outputs? Does it return a machine-readable result every time, including on edge cases?</w:t>
            </w:r>
          </w:p>
        </w:tc>
      </w:tr>
      <w:tr w:rsidR="0081219A" w14:paraId="2B05B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616DEA" w14:textId="77777777" w:rsidR="0081219A" w:rsidRDefault="00000000">
            <w:r>
              <w:rPr>
                <w:b/>
                <w:bCs/>
                <w:sz w:val="21"/>
                <w:szCs w:val="21"/>
              </w:rPr>
              <w:t>Integration &amp; Synchronization</w:t>
            </w:r>
          </w:p>
        </w:tc>
        <w:tc>
          <w:tcPr>
            <w:tcW w:w="12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C2966E" w14:textId="77777777" w:rsidR="0081219A" w:rsidRDefault="00000000">
            <w:r>
              <w:rPr>
                <w:sz w:val="21"/>
                <w:szCs w:val="21"/>
              </w:rPr>
              <w:t>25%</w:t>
            </w:r>
          </w:p>
        </w:tc>
        <w:tc>
          <w:tcPr>
            <w:tcW w:w="57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1CD82" w14:textId="77777777" w:rsidR="0081219A" w:rsidRDefault="00000000">
            <w:r>
              <w:rPr>
                <w:sz w:val="21"/>
                <w:szCs w:val="21"/>
              </w:rPr>
              <w:t>Do the tools genuinely talk to each other through real APIs/webhooks? Does data — lead info, score, video link, engagement status — flow correctly across all three pillars without manual copy-pasting?</w:t>
            </w:r>
          </w:p>
        </w:tc>
      </w:tr>
      <w:tr w:rsidR="0081219A" w14:paraId="3B2FA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0A7305" w14:textId="77777777" w:rsidR="0081219A" w:rsidRDefault="00000000">
            <w:r>
              <w:rPr>
                <w:b/>
                <w:bCs/>
                <w:sz w:val="21"/>
                <w:szCs w:val="21"/>
              </w:rPr>
              <w:t>Documentation &amp; Clarity</w:t>
            </w:r>
          </w:p>
        </w:tc>
        <w:tc>
          <w:tcPr>
            <w:tcW w:w="12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EB3593" w14:textId="77777777" w:rsidR="0081219A" w:rsidRDefault="00000000">
            <w:r>
              <w:rPr>
                <w:sz w:val="21"/>
                <w:szCs w:val="21"/>
              </w:rPr>
              <w:t>15%</w:t>
            </w:r>
          </w:p>
        </w:tc>
        <w:tc>
          <w:tcPr>
            <w:tcW w:w="57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730911" w14:textId="77777777" w:rsidR="0081219A" w:rsidRDefault="00000000">
            <w:r>
              <w:rPr>
                <w:sz w:val="21"/>
                <w:szCs w:val="21"/>
              </w:rPr>
              <w:t>Could another automation specialist read your README and prompts and understand exactly how the system works, and why you made the choices you did?</w:t>
            </w:r>
          </w:p>
        </w:tc>
      </w:tr>
      <w:tr w:rsidR="0081219A" w14:paraId="26045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593A4B" w14:textId="77777777" w:rsidR="0081219A" w:rsidRDefault="00000000">
            <w:r>
              <w:rPr>
                <w:b/>
                <w:bCs/>
                <w:sz w:val="21"/>
                <w:szCs w:val="21"/>
              </w:rPr>
              <w:lastRenderedPageBreak/>
              <w:t>Judgment &amp; Initiative</w:t>
            </w:r>
          </w:p>
        </w:tc>
        <w:tc>
          <w:tcPr>
            <w:tcW w:w="12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1E12AE" w14:textId="77777777" w:rsidR="0081219A" w:rsidRDefault="00000000">
            <w:r>
              <w:rPr>
                <w:sz w:val="21"/>
                <w:szCs w:val="21"/>
              </w:rPr>
              <w:t>10%</w:t>
            </w:r>
          </w:p>
        </w:tc>
        <w:tc>
          <w:tcPr>
            <w:tcW w:w="57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BF8955" w14:textId="77777777" w:rsidR="0081219A" w:rsidRDefault="00000000">
            <w:r>
              <w:rPr>
                <w:sz w:val="21"/>
                <w:szCs w:val="21"/>
              </w:rPr>
              <w:t>Did you make sensible calls on the parts of this brief that were intentionally left open-ended, and clearly explain your reasoning?</w:t>
            </w:r>
          </w:p>
        </w:tc>
      </w:tr>
    </w:tbl>
    <w:p w14:paraId="10DD8C68" w14:textId="77777777" w:rsidR="0081219A" w:rsidRDefault="00000000">
      <w:pPr>
        <w:pStyle w:val="Heading1"/>
        <w:pBdr>
          <w:bottom w:val="single" w:sz="6" w:space="4" w:color="2E5395"/>
        </w:pBdr>
      </w:pPr>
      <w:r>
        <w:t>5. Suggested Tool Stack (Reference Only)</w:t>
      </w:r>
    </w:p>
    <w:p w14:paraId="1E602855" w14:textId="77777777" w:rsidR="0081219A" w:rsidRDefault="00000000">
      <w:pPr>
        <w:spacing w:after="140"/>
      </w:pPr>
      <w:r>
        <w:t>You’re free to use any combination of tools that gets the job done — this list is a starting point, not a requirement.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1219A" w14:paraId="5FC85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F80158" w14:textId="77777777" w:rsidR="0081219A" w:rsidRDefault="00000000">
            <w:r>
              <w:rPr>
                <w:b/>
                <w:bCs/>
                <w:sz w:val="21"/>
                <w:szCs w:val="21"/>
              </w:rPr>
              <w:t>Orchestration / Workflow</w:t>
            </w:r>
          </w:p>
        </w:tc>
        <w:tc>
          <w:tcPr>
            <w:tcW w:w="65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587D36" w14:textId="77777777" w:rsidR="0081219A" w:rsidRDefault="00000000">
            <w:r>
              <w:rPr>
                <w:sz w:val="21"/>
                <w:szCs w:val="21"/>
              </w:rPr>
              <w:t>Make.com, Zapier, n8n</w:t>
            </w:r>
          </w:p>
        </w:tc>
      </w:tr>
      <w:tr w:rsidR="0081219A" w14:paraId="6B191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D2C5B6" w14:textId="77777777" w:rsidR="0081219A" w:rsidRDefault="00000000">
            <w:r>
              <w:rPr>
                <w:b/>
                <w:bCs/>
                <w:sz w:val="21"/>
                <w:szCs w:val="21"/>
              </w:rPr>
              <w:t>LLM / AI Agent</w:t>
            </w:r>
          </w:p>
        </w:tc>
        <w:tc>
          <w:tcPr>
            <w:tcW w:w="65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F7A245" w14:textId="77777777" w:rsidR="0081219A" w:rsidRDefault="00000000">
            <w:r>
              <w:rPr>
                <w:sz w:val="21"/>
                <w:szCs w:val="21"/>
              </w:rPr>
              <w:t>OpenAI (GPT models), Anthropic (Claude), Google (Gemini)</w:t>
            </w:r>
          </w:p>
        </w:tc>
      </w:tr>
      <w:tr w:rsidR="0081219A" w14:paraId="14BC5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D54BAB" w14:textId="77777777" w:rsidR="0081219A" w:rsidRDefault="00000000">
            <w:r>
              <w:rPr>
                <w:b/>
                <w:bCs/>
                <w:sz w:val="21"/>
                <w:szCs w:val="21"/>
              </w:rPr>
              <w:t>AI Video / Voice Avatar</w:t>
            </w:r>
          </w:p>
        </w:tc>
        <w:tc>
          <w:tcPr>
            <w:tcW w:w="65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C4B0B9" w14:textId="77777777" w:rsidR="0081219A" w:rsidRDefault="00000000">
            <w:r>
              <w:rPr>
                <w:sz w:val="21"/>
                <w:szCs w:val="21"/>
              </w:rPr>
              <w:t>HeyGen, Tavus, Synthesia, D-ID, ElevenLabs (voice)</w:t>
            </w:r>
          </w:p>
        </w:tc>
      </w:tr>
      <w:tr w:rsidR="0081219A" w14:paraId="39B6F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1FE40E" w14:textId="77777777" w:rsidR="0081219A" w:rsidRDefault="00000000">
            <w:r>
              <w:rPr>
                <w:b/>
                <w:bCs/>
                <w:sz w:val="21"/>
                <w:szCs w:val="21"/>
              </w:rPr>
              <w:t>CRM / Structured Data Store</w:t>
            </w:r>
          </w:p>
        </w:tc>
        <w:tc>
          <w:tcPr>
            <w:tcW w:w="65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7C9D9B" w14:textId="77777777" w:rsidR="0081219A" w:rsidRDefault="00000000">
            <w:r>
              <w:rPr>
                <w:sz w:val="21"/>
                <w:szCs w:val="21"/>
              </w:rPr>
              <w:t>HubSpot (free CRM), Airtable, or Google Sheets used as a structured database with a defined schema</w:t>
            </w:r>
          </w:p>
        </w:tc>
      </w:tr>
      <w:tr w:rsidR="0081219A" w14:paraId="38DAA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EEF2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CB9741" w14:textId="77777777" w:rsidR="0081219A" w:rsidRDefault="00000000">
            <w:r>
              <w:rPr>
                <w:b/>
                <w:bCs/>
                <w:sz w:val="21"/>
                <w:szCs w:val="21"/>
              </w:rPr>
              <w:t>Multi-Channel Messaging</w:t>
            </w:r>
          </w:p>
        </w:tc>
        <w:tc>
          <w:tcPr>
            <w:tcW w:w="6560" w:type="dxa"/>
            <w:tcBorders>
              <w:top w:val="single" w:sz="2" w:space="0" w:color="C9D3E0"/>
              <w:left w:val="single" w:sz="2" w:space="0" w:color="C9D3E0"/>
              <w:bottom w:val="single" w:sz="2" w:space="0" w:color="C9D3E0"/>
              <w:right w:val="single" w:sz="2" w:space="0" w:color="C9D3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767E5F" w14:textId="77777777" w:rsidR="0081219A" w:rsidRDefault="00000000">
            <w:r>
              <w:rPr>
                <w:sz w:val="21"/>
                <w:szCs w:val="21"/>
              </w:rPr>
              <w:t>Twilio (SMS/WhatsApp), WhatsApp Business API, Unipile or PhantomBuster (LinkedIn)</w:t>
            </w:r>
          </w:p>
        </w:tc>
      </w:tr>
    </w:tbl>
    <w:p w14:paraId="379BD291" w14:textId="77777777" w:rsidR="0081219A" w:rsidRDefault="00000000">
      <w:pPr>
        <w:pStyle w:val="Heading1"/>
        <w:pBdr>
          <w:bottom w:val="single" w:sz="6" w:space="4" w:color="2E5395"/>
        </w:pBdr>
      </w:pPr>
      <w:r>
        <w:t>6. Ground Rules &amp; A Few Notes</w:t>
      </w:r>
    </w:p>
    <w:p w14:paraId="6FE9E81A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Use test or sandbox data only. Do not use anyone’s real personal information as a test lead.</w:t>
      </w:r>
    </w:p>
    <w:p w14:paraId="7B7A2F11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Free trial accounts, sandbox modes, and mocked API responses (clearly labeled as mocked) are all fair game — we’re assessing your architecture and reasoning, not your budget.</w:t>
      </w:r>
    </w:p>
    <w:p w14:paraId="196CA8AC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Light scripting is expected and encouraged — for example, a “Code” or “Function” step inside your automation platform to transform JSON. You are not required to build anything from scratch outside your chosen no-code/low-code platform.</w:t>
      </w:r>
    </w:p>
    <w:p w14:paraId="788F8DF2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This must be your own original build for this assignment. Reusing a pre-built public template without substantial modification and understanding of how it works will be treated as a red flag in the technical interview that follows.</w:t>
      </w:r>
    </w:p>
    <w:p w14:paraId="36457759" w14:textId="77777777" w:rsidR="0081219A" w:rsidRDefault="00000000">
      <w:pPr>
        <w:pStyle w:val="ListParagraph"/>
        <w:numPr>
          <w:ilvl w:val="0"/>
          <w:numId w:val="2"/>
        </w:numPr>
        <w:spacing w:after="90"/>
      </w:pPr>
      <w:r>
        <w:t>If you get stuck on a specific integration — for example, a video API’s free tier runs out of credits — document the blocker and your intended workaround rather than abandoning that pillar entirely. We’d rather see clear reasoning on a partially blocked step than no attempt at all.</w:t>
      </w:r>
    </w:p>
    <w:p w14:paraId="220063AE" w14:textId="77777777" w:rsidR="0081219A" w:rsidRDefault="0081219A">
      <w:pPr>
        <w:spacing w:after="80"/>
      </w:pPr>
    </w:p>
    <w:p w14:paraId="03FCD598" w14:textId="77777777" w:rsidR="0081219A" w:rsidRDefault="00000000">
      <w:r>
        <w:rPr>
          <w:b/>
          <w:bCs/>
          <w:i/>
          <w:iCs/>
          <w:color w:val="1F3864"/>
        </w:rPr>
        <w:t>We’re looking forward to seeing how you think. Good luck.</w:t>
      </w:r>
    </w:p>
    <w:sectPr w:rsidR="0081219A">
      <w:headerReference w:type="default" r:id="rId7"/>
      <w:footerReference w:type="default" r:id="rId8"/>
      <w:pgSz w:w="12240" w:h="15840"/>
      <w:pgMar w:top="880" w:right="1440" w:bottom="8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B462" w14:textId="77777777" w:rsidR="002227D2" w:rsidRDefault="002227D2">
      <w:r>
        <w:separator/>
      </w:r>
    </w:p>
  </w:endnote>
  <w:endnote w:type="continuationSeparator" w:id="0">
    <w:p w14:paraId="5D28382C" w14:textId="77777777" w:rsidR="002227D2" w:rsidRDefault="0022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AB3F" w14:textId="77777777" w:rsidR="0081219A" w:rsidRDefault="00000000">
    <w:pPr>
      <w:pBdr>
        <w:top w:val="single" w:sz="4" w:space="4" w:color="C9D3E0"/>
      </w:pBdr>
      <w:tabs>
        <w:tab w:val="right" w:pos="9026"/>
      </w:tabs>
    </w:pPr>
    <w:r>
      <w:rPr>
        <w:color w:val="44546A"/>
        <w:sz w:val="16"/>
        <w:szCs w:val="16"/>
      </w:rPr>
      <w:t>Confidential — For Candidate Use Only</w:t>
    </w:r>
    <w:r>
      <w:rPr>
        <w:color w:val="44546A"/>
        <w:sz w:val="16"/>
        <w:szCs w:val="16"/>
      </w:rPr>
      <w:tab/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1B0259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1B0259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343F" w14:textId="77777777" w:rsidR="002227D2" w:rsidRDefault="002227D2">
      <w:r>
        <w:separator/>
      </w:r>
    </w:p>
  </w:footnote>
  <w:footnote w:type="continuationSeparator" w:id="0">
    <w:p w14:paraId="42C0BC31" w14:textId="77777777" w:rsidR="002227D2" w:rsidRDefault="00222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99A3" w14:textId="77777777" w:rsidR="0081219A" w:rsidRDefault="00000000">
    <w:pPr>
      <w:pBdr>
        <w:bottom w:val="single" w:sz="4" w:space="4" w:color="C9D3E0"/>
      </w:pBdr>
      <w:tabs>
        <w:tab w:val="right" w:pos="9026"/>
      </w:tabs>
    </w:pPr>
    <w:r>
      <w:rPr>
        <w:b/>
        <w:bCs/>
        <w:color w:val="44546A"/>
        <w:sz w:val="16"/>
        <w:szCs w:val="16"/>
      </w:rPr>
      <w:t>Sales &amp; Marketing Automation Specialist</w:t>
    </w:r>
    <w:r>
      <w:rPr>
        <w:color w:val="44546A"/>
        <w:sz w:val="16"/>
        <w:szCs w:val="16"/>
      </w:rPr>
      <w:tab/>
      <w:t>Technical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F81"/>
    <w:multiLevelType w:val="hybridMultilevel"/>
    <w:tmpl w:val="AD36A2A2"/>
    <w:lvl w:ilvl="0" w:tplc="B5400978">
      <w:start w:val="1"/>
      <w:numFmt w:val="decimal"/>
      <w:lvlText w:val="%1."/>
      <w:lvlJc w:val="left"/>
      <w:pPr>
        <w:ind w:left="540" w:hanging="270"/>
      </w:pPr>
    </w:lvl>
    <w:lvl w:ilvl="1" w:tplc="8FFE82E8">
      <w:numFmt w:val="decimal"/>
      <w:lvlText w:val=""/>
      <w:lvlJc w:val="left"/>
    </w:lvl>
    <w:lvl w:ilvl="2" w:tplc="8F5AFBFA">
      <w:numFmt w:val="decimal"/>
      <w:lvlText w:val=""/>
      <w:lvlJc w:val="left"/>
    </w:lvl>
    <w:lvl w:ilvl="3" w:tplc="70562502">
      <w:numFmt w:val="decimal"/>
      <w:lvlText w:val=""/>
      <w:lvlJc w:val="left"/>
    </w:lvl>
    <w:lvl w:ilvl="4" w:tplc="0C3A8CE2">
      <w:numFmt w:val="decimal"/>
      <w:lvlText w:val=""/>
      <w:lvlJc w:val="left"/>
    </w:lvl>
    <w:lvl w:ilvl="5" w:tplc="53A65904">
      <w:numFmt w:val="decimal"/>
      <w:lvlText w:val=""/>
      <w:lvlJc w:val="left"/>
    </w:lvl>
    <w:lvl w:ilvl="6" w:tplc="7E7CFE42">
      <w:numFmt w:val="decimal"/>
      <w:lvlText w:val=""/>
      <w:lvlJc w:val="left"/>
    </w:lvl>
    <w:lvl w:ilvl="7" w:tplc="C7BC0FA0">
      <w:numFmt w:val="decimal"/>
      <w:lvlText w:val=""/>
      <w:lvlJc w:val="left"/>
    </w:lvl>
    <w:lvl w:ilvl="8" w:tplc="DE783E92">
      <w:numFmt w:val="decimal"/>
      <w:lvlText w:val=""/>
      <w:lvlJc w:val="left"/>
    </w:lvl>
  </w:abstractNum>
  <w:abstractNum w:abstractNumId="1" w15:restartNumberingAfterBreak="0">
    <w:nsid w:val="475423A6"/>
    <w:multiLevelType w:val="hybridMultilevel"/>
    <w:tmpl w:val="9828B924"/>
    <w:lvl w:ilvl="0" w:tplc="40623C14">
      <w:start w:val="1"/>
      <w:numFmt w:val="bullet"/>
      <w:lvlText w:val="•"/>
      <w:lvlJc w:val="left"/>
      <w:pPr>
        <w:ind w:left="540" w:hanging="270"/>
      </w:pPr>
    </w:lvl>
    <w:lvl w:ilvl="1" w:tplc="1D5A573C">
      <w:numFmt w:val="decimal"/>
      <w:lvlText w:val=""/>
      <w:lvlJc w:val="left"/>
    </w:lvl>
    <w:lvl w:ilvl="2" w:tplc="2D48B2F0">
      <w:numFmt w:val="decimal"/>
      <w:lvlText w:val=""/>
      <w:lvlJc w:val="left"/>
    </w:lvl>
    <w:lvl w:ilvl="3" w:tplc="3E8CEDCA">
      <w:numFmt w:val="decimal"/>
      <w:lvlText w:val=""/>
      <w:lvlJc w:val="left"/>
    </w:lvl>
    <w:lvl w:ilvl="4" w:tplc="ECA64320">
      <w:numFmt w:val="decimal"/>
      <w:lvlText w:val=""/>
      <w:lvlJc w:val="left"/>
    </w:lvl>
    <w:lvl w:ilvl="5" w:tplc="B6569EAA">
      <w:numFmt w:val="decimal"/>
      <w:lvlText w:val=""/>
      <w:lvlJc w:val="left"/>
    </w:lvl>
    <w:lvl w:ilvl="6" w:tplc="823C9528">
      <w:numFmt w:val="decimal"/>
      <w:lvlText w:val=""/>
      <w:lvlJc w:val="left"/>
    </w:lvl>
    <w:lvl w:ilvl="7" w:tplc="C69A9D50">
      <w:numFmt w:val="decimal"/>
      <w:lvlText w:val=""/>
      <w:lvlJc w:val="left"/>
    </w:lvl>
    <w:lvl w:ilvl="8" w:tplc="84786000">
      <w:numFmt w:val="decimal"/>
      <w:lvlText w:val=""/>
      <w:lvlJc w:val="left"/>
    </w:lvl>
  </w:abstractNum>
  <w:abstractNum w:abstractNumId="2" w15:restartNumberingAfterBreak="0">
    <w:nsid w:val="64A5543C"/>
    <w:multiLevelType w:val="hybridMultilevel"/>
    <w:tmpl w:val="995A8688"/>
    <w:lvl w:ilvl="0" w:tplc="AE36EE5A">
      <w:start w:val="1"/>
      <w:numFmt w:val="bullet"/>
      <w:lvlText w:val="●"/>
      <w:lvlJc w:val="left"/>
      <w:pPr>
        <w:ind w:left="720" w:hanging="360"/>
      </w:pPr>
    </w:lvl>
    <w:lvl w:ilvl="1" w:tplc="961ACCDC">
      <w:start w:val="1"/>
      <w:numFmt w:val="bullet"/>
      <w:lvlText w:val="○"/>
      <w:lvlJc w:val="left"/>
      <w:pPr>
        <w:ind w:left="1440" w:hanging="360"/>
      </w:pPr>
    </w:lvl>
    <w:lvl w:ilvl="2" w:tplc="880827C0">
      <w:start w:val="1"/>
      <w:numFmt w:val="bullet"/>
      <w:lvlText w:val="■"/>
      <w:lvlJc w:val="left"/>
      <w:pPr>
        <w:ind w:left="2160" w:hanging="360"/>
      </w:pPr>
    </w:lvl>
    <w:lvl w:ilvl="3" w:tplc="3EC43612">
      <w:start w:val="1"/>
      <w:numFmt w:val="bullet"/>
      <w:lvlText w:val="●"/>
      <w:lvlJc w:val="left"/>
      <w:pPr>
        <w:ind w:left="2880" w:hanging="360"/>
      </w:pPr>
    </w:lvl>
    <w:lvl w:ilvl="4" w:tplc="A290158C">
      <w:start w:val="1"/>
      <w:numFmt w:val="bullet"/>
      <w:lvlText w:val="○"/>
      <w:lvlJc w:val="left"/>
      <w:pPr>
        <w:ind w:left="3600" w:hanging="360"/>
      </w:pPr>
    </w:lvl>
    <w:lvl w:ilvl="5" w:tplc="0A640A88">
      <w:start w:val="1"/>
      <w:numFmt w:val="bullet"/>
      <w:lvlText w:val="■"/>
      <w:lvlJc w:val="left"/>
      <w:pPr>
        <w:ind w:left="4320" w:hanging="360"/>
      </w:pPr>
    </w:lvl>
    <w:lvl w:ilvl="6" w:tplc="6BE00378">
      <w:start w:val="1"/>
      <w:numFmt w:val="bullet"/>
      <w:lvlText w:val="●"/>
      <w:lvlJc w:val="left"/>
      <w:pPr>
        <w:ind w:left="5040" w:hanging="360"/>
      </w:pPr>
    </w:lvl>
    <w:lvl w:ilvl="7" w:tplc="8E0C0DDE">
      <w:start w:val="1"/>
      <w:numFmt w:val="bullet"/>
      <w:lvlText w:val="●"/>
      <w:lvlJc w:val="left"/>
      <w:pPr>
        <w:ind w:left="5760" w:hanging="360"/>
      </w:pPr>
    </w:lvl>
    <w:lvl w:ilvl="8" w:tplc="7B943F4E">
      <w:start w:val="1"/>
      <w:numFmt w:val="bullet"/>
      <w:lvlText w:val="●"/>
      <w:lvlJc w:val="left"/>
      <w:pPr>
        <w:ind w:left="6480" w:hanging="360"/>
      </w:pPr>
    </w:lvl>
  </w:abstractNum>
  <w:num w:numId="1" w16cid:durableId="1161502743">
    <w:abstractNumId w:val="2"/>
    <w:lvlOverride w:ilvl="0">
      <w:startOverride w:val="1"/>
    </w:lvlOverride>
  </w:num>
  <w:num w:numId="2" w16cid:durableId="839393258">
    <w:abstractNumId w:val="1"/>
    <w:lvlOverride w:ilvl="0">
      <w:startOverride w:val="1"/>
    </w:lvlOverride>
  </w:num>
  <w:num w:numId="3" w16cid:durableId="2128887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19A"/>
    <w:rsid w:val="001B0259"/>
    <w:rsid w:val="002227D2"/>
    <w:rsid w:val="0081219A"/>
    <w:rsid w:val="00C3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38A3"/>
  <w15:docId w15:val="{6EE097FF-194D-4C86-A6C6-C211A990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aps/>
      <w:color w:val="44546A"/>
      <w:spacing w:val="1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1944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Nowshin Tabassum</cp:lastModifiedBy>
  <cp:revision>2</cp:revision>
  <dcterms:created xsi:type="dcterms:W3CDTF">2026-06-17T10:31:00Z</dcterms:created>
  <dcterms:modified xsi:type="dcterms:W3CDTF">2026-06-21T13:52:00Z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2fe39c-94eb-40a6-a750-1074f4d8b258_Enabled">
    <vt:lpwstr>true</vt:lpwstr>
  </property>
  <property fmtid="{D5CDD505-2E9C-101B-9397-08002B2CF9AE}" pid="3" name="MSIP_Label_742fe39c-94eb-40a6-a750-1074f4d8b258_SetDate">
    <vt:lpwstr>2026-06-21T13:52:39Z</vt:lpwstr>
  </property>
  <property fmtid="{D5CDD505-2E9C-101B-9397-08002B2CF9AE}" pid="4" name="MSIP_Label_742fe39c-94eb-40a6-a750-1074f4d8b258_Method">
    <vt:lpwstr>Standard</vt:lpwstr>
  </property>
  <property fmtid="{D5CDD505-2E9C-101B-9397-08002B2CF9AE}" pid="5" name="MSIP_Label_742fe39c-94eb-40a6-a750-1074f4d8b258_Name">
    <vt:lpwstr>defa4170-0d19-0005-0004-bc88714345d2</vt:lpwstr>
  </property>
  <property fmtid="{D5CDD505-2E9C-101B-9397-08002B2CF9AE}" pid="6" name="MSIP_Label_742fe39c-94eb-40a6-a750-1074f4d8b258_SiteId">
    <vt:lpwstr>53dec7d7-2d74-40ec-9073-c9087e3eabb9</vt:lpwstr>
  </property>
  <property fmtid="{D5CDD505-2E9C-101B-9397-08002B2CF9AE}" pid="7" name="MSIP_Label_742fe39c-94eb-40a6-a750-1074f4d8b258_ActionId">
    <vt:lpwstr>bc5c8e55-af06-4ed9-ad0f-2bd4e65388d0</vt:lpwstr>
  </property>
  <property fmtid="{D5CDD505-2E9C-101B-9397-08002B2CF9AE}" pid="8" name="MSIP_Label_742fe39c-94eb-40a6-a750-1074f4d8b258_ContentBits">
    <vt:lpwstr>0</vt:lpwstr>
  </property>
  <property fmtid="{D5CDD505-2E9C-101B-9397-08002B2CF9AE}" pid="9" name="MSIP_Label_742fe39c-94eb-40a6-a750-1074f4d8b258_Tag">
    <vt:lpwstr>10, 3, 0, 1</vt:lpwstr>
  </property>
</Properties>
</file>