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tblpX="90" w:tblpY="1"/>
        <w:tblOverlap w:val="never"/>
        <w:tblW w:w="9558" w:type="dxa"/>
        <w:tblLook w:val="04A0" w:firstRow="1" w:lastRow="0" w:firstColumn="1" w:lastColumn="0" w:noHBand="0" w:noVBand="1"/>
      </w:tblPr>
      <w:tblGrid>
        <w:gridCol w:w="1428"/>
        <w:gridCol w:w="8130"/>
      </w:tblGrid>
      <w:tr w:rsidR="00A87009" w:rsidRPr="00A87009" w14:paraId="1F86D389" w14:textId="77777777"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05494" w14:textId="77777777" w:rsidR="00A87009" w:rsidRPr="00A87009" w:rsidRDefault="00A87009" w:rsidP="00A87009">
            <w:pPr>
              <w:spacing w:after="160" w:line="278" w:lineRule="auto"/>
            </w:pPr>
            <w:r w:rsidRPr="00A87009">
              <w:t>TH, 9/10</w:t>
            </w:r>
          </w:p>
        </w:tc>
        <w:tc>
          <w:tcPr>
            <w:tcW w:w="8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9805D" w14:textId="77777777" w:rsidR="00A87009" w:rsidRPr="00A87009" w:rsidRDefault="00A87009" w:rsidP="00A87009">
            <w:pPr>
              <w:spacing w:after="160" w:line="278" w:lineRule="auto"/>
            </w:pPr>
            <w:r w:rsidRPr="00A87009">
              <w:t>To Read:</w:t>
            </w:r>
          </w:p>
          <w:p w14:paraId="1DEE5E62" w14:textId="77777777" w:rsidR="00A87009" w:rsidRPr="00A87009" w:rsidRDefault="00A87009" w:rsidP="00A87009">
            <w:pPr>
              <w:spacing w:after="160" w:line="278" w:lineRule="auto"/>
            </w:pPr>
            <w:r w:rsidRPr="00A87009">
              <w:t xml:space="preserve">Blakeslee and Fleischer, </w:t>
            </w:r>
            <w:r w:rsidRPr="00A87009">
              <w:rPr>
                <w:i/>
              </w:rPr>
              <w:t>Becoming a Writing Studies Researcher,</w:t>
            </w:r>
            <w:r w:rsidRPr="00A87009">
              <w:t xml:space="preserve"> Ch. 1, 2, 3, 4, and 5</w:t>
            </w:r>
          </w:p>
          <w:p w14:paraId="5CA78CF9" w14:textId="64C82101" w:rsidR="00A87009" w:rsidRPr="00A87009" w:rsidRDefault="00A87009" w:rsidP="00A87009">
            <w:pPr>
              <w:spacing w:after="160" w:line="278" w:lineRule="auto"/>
              <w:rPr>
                <w:b/>
              </w:rPr>
            </w:pPr>
            <w:r w:rsidRPr="00A87009">
              <w:t xml:space="preserve">Takayoshi, Tomlinson, &amp; Castillo “The Construction of Research Problems and Methods” </w:t>
            </w:r>
          </w:p>
          <w:p w14:paraId="55CC73E4" w14:textId="57C4A0EA" w:rsidR="00A87009" w:rsidRPr="00A87009" w:rsidRDefault="00A87009" w:rsidP="00A87009">
            <w:pPr>
              <w:spacing w:after="160" w:line="278" w:lineRule="auto"/>
            </w:pPr>
          </w:p>
        </w:tc>
      </w:tr>
      <w:tr w:rsidR="00A87009" w:rsidRPr="00A87009" w14:paraId="217E23A8" w14:textId="77777777">
        <w:tc>
          <w:tcPr>
            <w:tcW w:w="95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126E0338" w14:textId="77777777" w:rsidR="00A87009" w:rsidRPr="00A87009" w:rsidRDefault="00A87009" w:rsidP="00A87009">
            <w:pPr>
              <w:spacing w:after="160" w:line="278" w:lineRule="auto"/>
              <w:rPr>
                <w:b/>
              </w:rPr>
            </w:pPr>
            <w:r w:rsidRPr="00A87009">
              <w:rPr>
                <w:b/>
              </w:rPr>
              <w:t xml:space="preserve">Week 3:  Methods </w:t>
            </w:r>
            <w:proofErr w:type="gramStart"/>
            <w:r w:rsidRPr="00A87009">
              <w:rPr>
                <w:b/>
              </w:rPr>
              <w:t>as</w:t>
            </w:r>
            <w:proofErr w:type="gramEnd"/>
            <w:r w:rsidRPr="00A87009">
              <w:rPr>
                <w:b/>
              </w:rPr>
              <w:t xml:space="preserve"> Research Tools (and Techniques)</w:t>
            </w:r>
          </w:p>
        </w:tc>
      </w:tr>
      <w:tr w:rsidR="00A87009" w:rsidRPr="00A87009" w14:paraId="67E97118" w14:textId="77777777"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AB33A" w14:textId="77777777" w:rsidR="00A87009" w:rsidRPr="00A87009" w:rsidRDefault="00A87009" w:rsidP="00A87009">
            <w:pPr>
              <w:spacing w:after="160" w:line="278" w:lineRule="auto"/>
            </w:pPr>
            <w:r w:rsidRPr="00A87009">
              <w:t>TH, 9/17</w:t>
            </w:r>
          </w:p>
        </w:tc>
        <w:tc>
          <w:tcPr>
            <w:tcW w:w="8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3877E" w14:textId="77777777" w:rsidR="00A87009" w:rsidRPr="00A87009" w:rsidRDefault="00A87009" w:rsidP="00A87009">
            <w:pPr>
              <w:spacing w:after="160" w:line="278" w:lineRule="auto"/>
            </w:pPr>
            <w:r w:rsidRPr="00A87009">
              <w:t xml:space="preserve">Rubin &amp; Rubin </w:t>
            </w:r>
            <w:r w:rsidRPr="00A87009">
              <w:rPr>
                <w:i/>
              </w:rPr>
              <w:t>Qualitative Interviewing</w:t>
            </w:r>
            <w:r w:rsidRPr="00A87009">
              <w:t>, Ch. 1, 2, 6, 7, 8, 9, and 10</w:t>
            </w:r>
          </w:p>
          <w:p w14:paraId="54D1AC29" w14:textId="77777777" w:rsidR="00A87009" w:rsidRPr="00A87009" w:rsidRDefault="00A87009" w:rsidP="00A87009">
            <w:pPr>
              <w:spacing w:after="160" w:line="278" w:lineRule="auto"/>
            </w:pPr>
            <w:r w:rsidRPr="00A87009">
              <w:t>Swanson &amp; Holton, “Survey Methods”</w:t>
            </w:r>
          </w:p>
          <w:p w14:paraId="0AC6945D" w14:textId="77777777" w:rsidR="00A87009" w:rsidRPr="00A87009" w:rsidRDefault="00A87009" w:rsidP="00A87009">
            <w:pPr>
              <w:spacing w:after="160" w:line="278" w:lineRule="auto"/>
            </w:pPr>
            <w:r w:rsidRPr="00A87009">
              <w:t>Fowler, Selections from “Improving Survey Questions”</w:t>
            </w:r>
          </w:p>
          <w:p w14:paraId="7F3663BC" w14:textId="77777777" w:rsidR="00A87009" w:rsidRPr="00A87009" w:rsidRDefault="00A87009" w:rsidP="00A87009">
            <w:pPr>
              <w:spacing w:after="160" w:line="278" w:lineRule="auto"/>
            </w:pPr>
            <w:r w:rsidRPr="00A87009">
              <w:t xml:space="preserve">Spinuzzi, “Ch. 7: Observing” (from </w:t>
            </w:r>
            <w:r w:rsidRPr="00A87009">
              <w:rPr>
                <w:i/>
              </w:rPr>
              <w:t>Top Sight</w:t>
            </w:r>
            <w:r w:rsidRPr="00A87009">
              <w:t>)</w:t>
            </w:r>
          </w:p>
          <w:p w14:paraId="649D2D17" w14:textId="77777777" w:rsidR="00A87009" w:rsidRPr="00A87009" w:rsidRDefault="00A87009" w:rsidP="00A87009">
            <w:pPr>
              <w:spacing w:after="160" w:line="278" w:lineRule="auto"/>
            </w:pPr>
            <w:r w:rsidRPr="00A87009">
              <w:t>Mulhall, “Field Notes: Notes on Observation”</w:t>
            </w:r>
          </w:p>
          <w:p w14:paraId="7CD7A6B1" w14:textId="77777777" w:rsidR="00A87009" w:rsidRPr="00A87009" w:rsidRDefault="00A87009" w:rsidP="00A87009">
            <w:pPr>
              <w:spacing w:after="160" w:line="278" w:lineRule="auto"/>
            </w:pPr>
          </w:p>
          <w:p w14:paraId="7822BE3F" w14:textId="2D5E0E72" w:rsidR="00A87009" w:rsidRPr="00A87009" w:rsidRDefault="00A87009" w:rsidP="00A87009">
            <w:pPr>
              <w:spacing w:after="160" w:line="278" w:lineRule="auto"/>
            </w:pPr>
          </w:p>
        </w:tc>
      </w:tr>
      <w:tr w:rsidR="00A87009" w:rsidRPr="00A87009" w14:paraId="2039D18D" w14:textId="77777777">
        <w:tc>
          <w:tcPr>
            <w:tcW w:w="95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01A48974" w14:textId="77777777" w:rsidR="00A87009" w:rsidRPr="00A87009" w:rsidRDefault="00A87009" w:rsidP="00A87009">
            <w:pPr>
              <w:spacing w:after="160" w:line="278" w:lineRule="auto"/>
            </w:pPr>
            <w:r w:rsidRPr="00A87009">
              <w:rPr>
                <w:b/>
              </w:rPr>
              <w:t>Week 4: Methodological Crossroads</w:t>
            </w:r>
          </w:p>
        </w:tc>
      </w:tr>
      <w:tr w:rsidR="00A87009" w:rsidRPr="00A87009" w14:paraId="57E7B93F" w14:textId="77777777"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8E0B8" w14:textId="77777777" w:rsidR="00A87009" w:rsidRPr="00A87009" w:rsidRDefault="00A87009" w:rsidP="00A87009">
            <w:pPr>
              <w:spacing w:after="160" w:line="278" w:lineRule="auto"/>
            </w:pPr>
            <w:r w:rsidRPr="00A87009">
              <w:t>TH, 9/24</w:t>
            </w:r>
          </w:p>
        </w:tc>
        <w:tc>
          <w:tcPr>
            <w:tcW w:w="8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B4443" w14:textId="77777777" w:rsidR="00A87009" w:rsidRPr="00A87009" w:rsidRDefault="00A87009" w:rsidP="00A87009">
            <w:pPr>
              <w:spacing w:after="160" w:line="278" w:lineRule="auto"/>
            </w:pPr>
            <w:r w:rsidRPr="00A87009">
              <w:t>Lillis, “Ethnography as Method, Methodology, and ‘Deep Theorizing’”</w:t>
            </w:r>
          </w:p>
          <w:p w14:paraId="26769E7A" w14:textId="77777777" w:rsidR="00A87009" w:rsidRPr="00A87009" w:rsidRDefault="00A87009" w:rsidP="00A87009">
            <w:pPr>
              <w:spacing w:after="160" w:line="278" w:lineRule="auto"/>
            </w:pPr>
            <w:r w:rsidRPr="00A87009">
              <w:t>Haswell, “NCTE/CCC’s War on Scholarship”</w:t>
            </w:r>
          </w:p>
          <w:p w14:paraId="2FAA6385" w14:textId="77777777" w:rsidR="00A87009" w:rsidRPr="00A87009" w:rsidRDefault="00A87009" w:rsidP="00A87009">
            <w:pPr>
              <w:spacing w:after="160" w:line="278" w:lineRule="auto"/>
            </w:pPr>
            <w:r w:rsidRPr="00A87009">
              <w:t xml:space="preserve">Williamson &amp; Huot, “A Modest Proposal” </w:t>
            </w:r>
          </w:p>
          <w:p w14:paraId="36B8BDCF" w14:textId="77777777" w:rsidR="00A87009" w:rsidRPr="00A87009" w:rsidRDefault="00A87009" w:rsidP="00A87009">
            <w:pPr>
              <w:spacing w:after="160" w:line="278" w:lineRule="auto"/>
            </w:pPr>
            <w:r w:rsidRPr="00A87009">
              <w:t xml:space="preserve">Johanek, </w:t>
            </w:r>
            <w:r w:rsidRPr="00A87009">
              <w:rPr>
                <w:i/>
              </w:rPr>
              <w:t>Composing Research</w:t>
            </w:r>
            <w:r w:rsidRPr="00A87009">
              <w:t>, Ch. 1, 2, 3</w:t>
            </w:r>
          </w:p>
          <w:p w14:paraId="68567587" w14:textId="77777777" w:rsidR="00A87009" w:rsidRPr="00A87009" w:rsidRDefault="00A87009" w:rsidP="00A87009">
            <w:pPr>
              <w:spacing w:after="160" w:line="278" w:lineRule="auto"/>
            </w:pPr>
          </w:p>
        </w:tc>
      </w:tr>
      <w:tr w:rsidR="00A87009" w:rsidRPr="00A87009" w14:paraId="63C251B6" w14:textId="77777777">
        <w:tc>
          <w:tcPr>
            <w:tcW w:w="95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6FBA93BB" w14:textId="77777777" w:rsidR="00A87009" w:rsidRPr="00A87009" w:rsidRDefault="00A87009" w:rsidP="00A87009">
            <w:pPr>
              <w:spacing w:after="160" w:line="278" w:lineRule="auto"/>
              <w:rPr>
                <w:b/>
              </w:rPr>
            </w:pPr>
            <w:r w:rsidRPr="00A87009">
              <w:rPr>
                <w:b/>
              </w:rPr>
              <w:t xml:space="preserve">Week 5:  Ethical Principles of Research </w:t>
            </w:r>
          </w:p>
        </w:tc>
      </w:tr>
      <w:tr w:rsidR="00A87009" w:rsidRPr="00A87009" w14:paraId="0BFBA54E" w14:textId="77777777"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598CC" w14:textId="77777777" w:rsidR="00A87009" w:rsidRPr="00A87009" w:rsidRDefault="00A87009" w:rsidP="00A87009">
            <w:pPr>
              <w:spacing w:after="160" w:line="278" w:lineRule="auto"/>
            </w:pPr>
            <w:r w:rsidRPr="00A87009">
              <w:t>TH, 10/1</w:t>
            </w:r>
          </w:p>
        </w:tc>
        <w:tc>
          <w:tcPr>
            <w:tcW w:w="8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174F5" w14:textId="77777777" w:rsidR="00A87009" w:rsidRPr="00A87009" w:rsidRDefault="00A87009" w:rsidP="00A87009">
            <w:pPr>
              <w:spacing w:after="160" w:line="278" w:lineRule="auto"/>
              <w:rPr>
                <w:i/>
              </w:rPr>
            </w:pPr>
            <w:r w:rsidRPr="00A87009">
              <w:rPr>
                <w:i/>
              </w:rPr>
              <w:t xml:space="preserve">CCCC Guidelines for </w:t>
            </w:r>
            <w:proofErr w:type="gramStart"/>
            <w:r w:rsidRPr="00A87009">
              <w:rPr>
                <w:i/>
              </w:rPr>
              <w:t>the Ethical</w:t>
            </w:r>
            <w:proofErr w:type="gramEnd"/>
            <w:r w:rsidRPr="00A87009">
              <w:rPr>
                <w:i/>
              </w:rPr>
              <w:t xml:space="preserve"> Conduct of Research in Composition Studies</w:t>
            </w:r>
          </w:p>
          <w:p w14:paraId="5330E46C" w14:textId="77777777" w:rsidR="00A87009" w:rsidRPr="00A87009" w:rsidRDefault="00A87009" w:rsidP="00A87009">
            <w:pPr>
              <w:spacing w:after="160" w:line="278" w:lineRule="auto"/>
            </w:pPr>
            <w:r w:rsidRPr="00A87009">
              <w:t>Anderson, “Simple Gifts: Ethical Issues in the Conduct of Person-Based Composition Research.”</w:t>
            </w:r>
          </w:p>
          <w:p w14:paraId="15B7E22C" w14:textId="77777777" w:rsidR="00A87009" w:rsidRPr="00A87009" w:rsidRDefault="00A87009" w:rsidP="00A87009">
            <w:pPr>
              <w:spacing w:after="160" w:line="278" w:lineRule="auto"/>
            </w:pPr>
            <w:r w:rsidRPr="00A87009">
              <w:t xml:space="preserve">Barton, “Further Contributions from the Ethical Turn in Composition/Rhetoric: Analyzing Ethics in Interaction.”  </w:t>
            </w:r>
          </w:p>
          <w:p w14:paraId="4A6C6AC8" w14:textId="77777777" w:rsidR="00A87009" w:rsidRPr="00A87009" w:rsidRDefault="00A87009" w:rsidP="00A87009">
            <w:pPr>
              <w:spacing w:after="160" w:line="278" w:lineRule="auto"/>
            </w:pPr>
            <w:r w:rsidRPr="00A87009">
              <w:lastRenderedPageBreak/>
              <w:t xml:space="preserve">Schneider. “Ethical Research and Pedagogical Gaps.” </w:t>
            </w:r>
          </w:p>
          <w:p w14:paraId="6269B2C2" w14:textId="6CA70392" w:rsidR="00A87009" w:rsidRPr="00A87009" w:rsidRDefault="00A87009" w:rsidP="00A87009">
            <w:pPr>
              <w:spacing w:after="160" w:line="278" w:lineRule="auto"/>
              <w:rPr>
                <w:b/>
              </w:rPr>
            </w:pPr>
          </w:p>
        </w:tc>
      </w:tr>
      <w:tr w:rsidR="00A87009" w:rsidRPr="00A87009" w14:paraId="5EC9199A" w14:textId="77777777">
        <w:tc>
          <w:tcPr>
            <w:tcW w:w="95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5001593B" w14:textId="77777777" w:rsidR="00A87009" w:rsidRPr="00A87009" w:rsidRDefault="00A87009" w:rsidP="00A87009">
            <w:pPr>
              <w:spacing w:after="160" w:line="278" w:lineRule="auto"/>
              <w:rPr>
                <w:b/>
              </w:rPr>
            </w:pPr>
            <w:r w:rsidRPr="00A87009">
              <w:rPr>
                <w:b/>
              </w:rPr>
              <w:lastRenderedPageBreak/>
              <w:t>Week 6:  Program Review, Evaluation, and Reporting</w:t>
            </w:r>
          </w:p>
        </w:tc>
      </w:tr>
      <w:tr w:rsidR="00A87009" w:rsidRPr="00A87009" w14:paraId="535B0322" w14:textId="77777777"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81BBC" w14:textId="77777777" w:rsidR="00A87009" w:rsidRPr="00A87009" w:rsidRDefault="00A87009" w:rsidP="00A87009">
            <w:pPr>
              <w:spacing w:after="160" w:line="278" w:lineRule="auto"/>
            </w:pPr>
            <w:r w:rsidRPr="00A87009">
              <w:t>TH, 10/8</w:t>
            </w:r>
          </w:p>
        </w:tc>
        <w:tc>
          <w:tcPr>
            <w:tcW w:w="8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BDF49" w14:textId="77777777" w:rsidR="00A87009" w:rsidRPr="00A87009" w:rsidRDefault="00A87009" w:rsidP="00A87009">
            <w:pPr>
              <w:spacing w:after="160" w:line="278" w:lineRule="auto"/>
            </w:pPr>
            <w:r w:rsidRPr="00A87009">
              <w:t>Anson &amp; Brown, “Subject to Interpretation”</w:t>
            </w:r>
          </w:p>
          <w:p w14:paraId="0DD1A50D" w14:textId="77777777" w:rsidR="00A87009" w:rsidRPr="00A87009" w:rsidRDefault="00A87009" w:rsidP="00A87009">
            <w:pPr>
              <w:spacing w:after="160" w:line="278" w:lineRule="auto"/>
            </w:pPr>
            <w:r w:rsidRPr="00A87009">
              <w:t xml:space="preserve">Phelps, “Telling a Writing Program </w:t>
            </w:r>
            <w:proofErr w:type="spellStart"/>
            <w:proofErr w:type="gramStart"/>
            <w:r w:rsidRPr="00A87009">
              <w:t>It’s</w:t>
            </w:r>
            <w:proofErr w:type="spellEnd"/>
            <w:proofErr w:type="gramEnd"/>
            <w:r w:rsidRPr="00A87009">
              <w:t xml:space="preserve"> Own Story”</w:t>
            </w:r>
          </w:p>
          <w:p w14:paraId="3EB599AC" w14:textId="77777777" w:rsidR="00A87009" w:rsidRPr="00A87009" w:rsidRDefault="00A87009" w:rsidP="00A87009">
            <w:pPr>
              <w:spacing w:after="160" w:line="278" w:lineRule="auto"/>
            </w:pPr>
            <w:r w:rsidRPr="00A87009">
              <w:t>McLeod, “Evaluating Writing Programs: Paradigms, Problems, Possibilities”</w:t>
            </w:r>
          </w:p>
          <w:p w14:paraId="57D52CEE" w14:textId="77777777" w:rsidR="00A87009" w:rsidRPr="00A87009" w:rsidRDefault="00A87009" w:rsidP="00A87009">
            <w:pPr>
              <w:spacing w:after="160" w:line="278" w:lineRule="auto"/>
            </w:pPr>
            <w:r w:rsidRPr="00A87009">
              <w:t>Lauer &amp; Asher “Ch. 11: Program Review”</w:t>
            </w:r>
          </w:p>
          <w:p w14:paraId="2829914F" w14:textId="77777777" w:rsidR="00A87009" w:rsidRPr="00A87009" w:rsidRDefault="00A87009" w:rsidP="00A87009">
            <w:pPr>
              <w:spacing w:after="160" w:line="278" w:lineRule="auto"/>
            </w:pPr>
            <w:r w:rsidRPr="00A87009">
              <w:t xml:space="preserve">Spinuzzi, “Ch. 22: Describing Systemic Issues,” “Ch. 23: Turning Findings </w:t>
            </w:r>
            <w:proofErr w:type="gramStart"/>
            <w:r w:rsidRPr="00A87009">
              <w:t>Into</w:t>
            </w:r>
            <w:proofErr w:type="gramEnd"/>
            <w:r w:rsidRPr="00A87009">
              <w:t xml:space="preserve"> Convincing Recommendations,” and “ Ch. 24: Writing the Recommendation Report.”</w:t>
            </w:r>
          </w:p>
          <w:p w14:paraId="5DB85E49" w14:textId="77777777" w:rsidR="00A87009" w:rsidRPr="00A87009" w:rsidRDefault="00A87009" w:rsidP="00A87009">
            <w:pPr>
              <w:spacing w:after="160" w:line="278" w:lineRule="auto"/>
            </w:pPr>
          </w:p>
          <w:p w14:paraId="05060784" w14:textId="5E40DA91" w:rsidR="00A87009" w:rsidRPr="00A87009" w:rsidRDefault="00A87009" w:rsidP="00A87009">
            <w:pPr>
              <w:spacing w:after="160" w:line="278" w:lineRule="auto"/>
            </w:pPr>
          </w:p>
        </w:tc>
      </w:tr>
    </w:tbl>
    <w:p w14:paraId="65940152" w14:textId="77777777" w:rsidR="00A87009" w:rsidRPr="00A87009" w:rsidRDefault="00A87009" w:rsidP="00A87009"/>
    <w:tbl>
      <w:tblPr>
        <w:tblStyle w:val="TableGrid"/>
        <w:tblpPr w:leftFromText="180" w:rightFromText="180" w:vertAnchor="text" w:tblpX="90" w:tblpY="1"/>
        <w:tblOverlap w:val="never"/>
        <w:tblW w:w="9558" w:type="dxa"/>
        <w:tblLook w:val="04A0" w:firstRow="1" w:lastRow="0" w:firstColumn="1" w:lastColumn="0" w:noHBand="0" w:noVBand="1"/>
      </w:tblPr>
      <w:tblGrid>
        <w:gridCol w:w="1428"/>
        <w:gridCol w:w="54"/>
        <w:gridCol w:w="8076"/>
      </w:tblGrid>
      <w:tr w:rsidR="00A87009" w:rsidRPr="00A87009" w14:paraId="778682D3" w14:textId="77777777">
        <w:tc>
          <w:tcPr>
            <w:tcW w:w="95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7A039C0C" w14:textId="77777777" w:rsidR="00A87009" w:rsidRPr="00A87009" w:rsidRDefault="00A87009" w:rsidP="00A87009">
            <w:pPr>
              <w:spacing w:after="160" w:line="278" w:lineRule="auto"/>
              <w:rPr>
                <w:b/>
              </w:rPr>
            </w:pPr>
            <w:r w:rsidRPr="00A87009">
              <w:rPr>
                <w:b/>
              </w:rPr>
              <w:t xml:space="preserve">Week 7:  Lore and Teacher Research  </w:t>
            </w:r>
          </w:p>
        </w:tc>
      </w:tr>
      <w:tr w:rsidR="00A87009" w:rsidRPr="00A87009" w14:paraId="799725F5" w14:textId="77777777"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5CC43" w14:textId="77777777" w:rsidR="00A87009" w:rsidRPr="00A87009" w:rsidRDefault="00A87009" w:rsidP="00A87009">
            <w:pPr>
              <w:spacing w:after="160" w:line="278" w:lineRule="auto"/>
            </w:pPr>
            <w:r w:rsidRPr="00A87009">
              <w:t>TH, 10/15</w:t>
            </w:r>
          </w:p>
        </w:tc>
        <w:tc>
          <w:tcPr>
            <w:tcW w:w="8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7E224" w14:textId="77777777" w:rsidR="00A87009" w:rsidRPr="00A87009" w:rsidRDefault="00A87009" w:rsidP="00A87009">
            <w:pPr>
              <w:spacing w:after="160" w:line="278" w:lineRule="auto"/>
            </w:pPr>
            <w:r w:rsidRPr="00A87009">
              <w:t>North, “The Practitioners”</w:t>
            </w:r>
          </w:p>
          <w:p w14:paraId="23FB3793" w14:textId="77777777" w:rsidR="00A87009" w:rsidRPr="00A87009" w:rsidRDefault="00A87009" w:rsidP="00A87009">
            <w:pPr>
              <w:spacing w:after="160" w:line="278" w:lineRule="auto"/>
            </w:pPr>
            <w:r w:rsidRPr="00A87009">
              <w:t>Fulkerson, “The Epistemic Paradoxes of Lore from The Making of Knowledge in Composition to the Present (Almost).”</w:t>
            </w:r>
          </w:p>
          <w:p w14:paraId="778FDA97" w14:textId="77777777" w:rsidR="00A87009" w:rsidRPr="00A87009" w:rsidRDefault="00A87009" w:rsidP="00A87009">
            <w:pPr>
              <w:spacing w:after="160" w:line="278" w:lineRule="auto"/>
            </w:pPr>
            <w:r w:rsidRPr="00A87009">
              <w:t xml:space="preserve">Fecho et al., “Teacher Research in Writing Classrooms.”  </w:t>
            </w:r>
          </w:p>
          <w:p w14:paraId="64C1CB0A" w14:textId="77777777" w:rsidR="00A87009" w:rsidRPr="00A87009" w:rsidRDefault="00A87009" w:rsidP="00A87009">
            <w:pPr>
              <w:spacing w:after="160" w:line="278" w:lineRule="auto"/>
            </w:pPr>
          </w:p>
        </w:tc>
      </w:tr>
      <w:tr w:rsidR="00A87009" w:rsidRPr="00A87009" w14:paraId="03518D5A" w14:textId="77777777">
        <w:tc>
          <w:tcPr>
            <w:tcW w:w="95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3698145A" w14:textId="77777777" w:rsidR="00A87009" w:rsidRPr="00A87009" w:rsidRDefault="00A87009" w:rsidP="00A87009">
            <w:pPr>
              <w:spacing w:after="160" w:line="278" w:lineRule="auto"/>
              <w:rPr>
                <w:b/>
              </w:rPr>
            </w:pPr>
            <w:r w:rsidRPr="00A87009">
              <w:rPr>
                <w:b/>
              </w:rPr>
              <w:t xml:space="preserve">Week 8:  Grounded Theory, Case Study, and Mixed Methods  </w:t>
            </w:r>
          </w:p>
        </w:tc>
      </w:tr>
      <w:tr w:rsidR="00A87009" w:rsidRPr="00A87009" w14:paraId="5BED8575" w14:textId="77777777">
        <w:tc>
          <w:tcPr>
            <w:tcW w:w="1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86233" w14:textId="77777777" w:rsidR="00A87009" w:rsidRPr="00A87009" w:rsidRDefault="00A87009" w:rsidP="00A87009">
            <w:pPr>
              <w:spacing w:after="160" w:line="278" w:lineRule="auto"/>
            </w:pPr>
            <w:r w:rsidRPr="00A87009">
              <w:t>TH, 10/22</w:t>
            </w:r>
          </w:p>
        </w:tc>
        <w:tc>
          <w:tcPr>
            <w:tcW w:w="8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F43B98" w14:textId="77777777" w:rsidR="00A87009" w:rsidRPr="00A87009" w:rsidRDefault="00A87009" w:rsidP="00A87009">
            <w:pPr>
              <w:spacing w:after="160" w:line="278" w:lineRule="auto"/>
            </w:pPr>
            <w:r w:rsidRPr="00A87009">
              <w:t>Strauss &amp; Corbin “Grounded Theory”</w:t>
            </w:r>
          </w:p>
          <w:p w14:paraId="0D9EFEE7" w14:textId="77777777" w:rsidR="00A87009" w:rsidRPr="00A87009" w:rsidRDefault="00A87009" w:rsidP="00A87009">
            <w:pPr>
              <w:spacing w:after="160" w:line="278" w:lineRule="auto"/>
            </w:pPr>
            <w:r w:rsidRPr="00A87009">
              <w:t>Yin “Case Study”</w:t>
            </w:r>
          </w:p>
          <w:p w14:paraId="27A59EBD" w14:textId="77777777" w:rsidR="00A87009" w:rsidRPr="00A87009" w:rsidRDefault="00A87009" w:rsidP="00A87009">
            <w:pPr>
              <w:spacing w:after="160" w:line="278" w:lineRule="auto"/>
            </w:pPr>
            <w:r w:rsidRPr="00A87009">
              <w:t xml:space="preserve">Newkirk, “The Narrative Roots of the Case Study” </w:t>
            </w:r>
          </w:p>
          <w:p w14:paraId="17C782B1" w14:textId="77777777" w:rsidR="00A87009" w:rsidRPr="00A87009" w:rsidRDefault="00A87009" w:rsidP="00A87009">
            <w:pPr>
              <w:spacing w:after="160" w:line="278" w:lineRule="auto"/>
            </w:pPr>
            <w:r w:rsidRPr="00A87009">
              <w:t>Swanson &amp; Holton, “Mixed Methods”</w:t>
            </w:r>
          </w:p>
        </w:tc>
      </w:tr>
      <w:tr w:rsidR="00A87009" w:rsidRPr="00A87009" w14:paraId="3F20FD51" w14:textId="77777777">
        <w:tc>
          <w:tcPr>
            <w:tcW w:w="95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4225CC72" w14:textId="77777777" w:rsidR="00A87009" w:rsidRPr="00A87009" w:rsidRDefault="00A87009" w:rsidP="00A87009">
            <w:pPr>
              <w:spacing w:after="160" w:line="278" w:lineRule="auto"/>
              <w:rPr>
                <w:b/>
              </w:rPr>
            </w:pPr>
            <w:r w:rsidRPr="00A87009">
              <w:rPr>
                <w:b/>
              </w:rPr>
              <w:t>Week 9: Institutional Critique, Narrative Analysis, and Ethnography</w:t>
            </w:r>
          </w:p>
        </w:tc>
      </w:tr>
      <w:tr w:rsidR="00A87009" w:rsidRPr="00A87009" w14:paraId="72DC9B24" w14:textId="77777777">
        <w:tc>
          <w:tcPr>
            <w:tcW w:w="1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2E656" w14:textId="77777777" w:rsidR="00A87009" w:rsidRPr="00A87009" w:rsidRDefault="00A87009" w:rsidP="00A87009">
            <w:pPr>
              <w:spacing w:after="160" w:line="278" w:lineRule="auto"/>
            </w:pPr>
            <w:r w:rsidRPr="00A87009">
              <w:t>TH, 10/29</w:t>
            </w:r>
          </w:p>
        </w:tc>
        <w:tc>
          <w:tcPr>
            <w:tcW w:w="8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B703F" w14:textId="32F17A9B" w:rsidR="00A87009" w:rsidRPr="00A87009" w:rsidRDefault="00A87009" w:rsidP="00A87009">
            <w:pPr>
              <w:spacing w:after="160" w:line="278" w:lineRule="auto"/>
            </w:pPr>
          </w:p>
          <w:p w14:paraId="4FBDF63B" w14:textId="77777777" w:rsidR="00A87009" w:rsidRPr="00A87009" w:rsidRDefault="00A87009" w:rsidP="00A87009">
            <w:pPr>
              <w:spacing w:after="160" w:line="278" w:lineRule="auto"/>
            </w:pPr>
            <w:r w:rsidRPr="00A87009">
              <w:lastRenderedPageBreak/>
              <w:t xml:space="preserve">Porter et al., “Institutional Critique: A Rhetorical Methodology for Change” </w:t>
            </w:r>
          </w:p>
          <w:p w14:paraId="459C0B00" w14:textId="77777777" w:rsidR="00A87009" w:rsidRPr="00A87009" w:rsidRDefault="00A87009" w:rsidP="00A87009">
            <w:pPr>
              <w:spacing w:after="160" w:line="278" w:lineRule="auto"/>
            </w:pPr>
            <w:proofErr w:type="spellStart"/>
            <w:r w:rsidRPr="00A87009">
              <w:t>Herndl</w:t>
            </w:r>
            <w:proofErr w:type="spellEnd"/>
            <w:r w:rsidRPr="00A87009">
              <w:t>, “</w:t>
            </w:r>
            <w:r w:rsidRPr="00A87009">
              <w:rPr>
                <w:bCs/>
              </w:rPr>
              <w:t>Writing Ethnography: Representation, Rhetoric, and Institutional Practices”</w:t>
            </w:r>
            <w:r w:rsidRPr="00A87009">
              <w:rPr>
                <w:b/>
                <w:bCs/>
              </w:rPr>
              <w:t xml:space="preserve"> </w:t>
            </w:r>
          </w:p>
          <w:p w14:paraId="0E5EE97A" w14:textId="77777777" w:rsidR="00A87009" w:rsidRPr="00A87009" w:rsidRDefault="00A87009" w:rsidP="00A87009">
            <w:pPr>
              <w:spacing w:after="160" w:line="278" w:lineRule="auto"/>
            </w:pPr>
            <w:r w:rsidRPr="00A87009">
              <w:t>Humphreys &amp; Watson, “Ethnographic Practices”</w:t>
            </w:r>
          </w:p>
          <w:p w14:paraId="6A2FA511" w14:textId="77777777" w:rsidR="00A87009" w:rsidRPr="00A87009" w:rsidRDefault="00A87009" w:rsidP="00A87009">
            <w:pPr>
              <w:spacing w:after="160" w:line="278" w:lineRule="auto"/>
            </w:pPr>
            <w:r w:rsidRPr="00A87009">
              <w:t xml:space="preserve">Addison, “Narrative as Method and Methodology” </w:t>
            </w:r>
          </w:p>
          <w:p w14:paraId="60D1FCD0" w14:textId="790DE77B" w:rsidR="00A87009" w:rsidRPr="00A87009" w:rsidRDefault="00A87009" w:rsidP="00A87009">
            <w:pPr>
              <w:spacing w:after="160" w:line="278" w:lineRule="auto"/>
            </w:pPr>
          </w:p>
        </w:tc>
      </w:tr>
      <w:tr w:rsidR="00A87009" w:rsidRPr="00A87009" w14:paraId="5AF68788" w14:textId="77777777">
        <w:tc>
          <w:tcPr>
            <w:tcW w:w="95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14389D48" w14:textId="77777777" w:rsidR="00A87009" w:rsidRPr="00A87009" w:rsidRDefault="00A87009" w:rsidP="00A87009">
            <w:pPr>
              <w:spacing w:after="160" w:line="278" w:lineRule="auto"/>
              <w:rPr>
                <w:b/>
              </w:rPr>
            </w:pPr>
            <w:r w:rsidRPr="00A87009">
              <w:rPr>
                <w:b/>
              </w:rPr>
              <w:lastRenderedPageBreak/>
              <w:t>Week 10:  Archival Work</w:t>
            </w:r>
          </w:p>
        </w:tc>
      </w:tr>
      <w:tr w:rsidR="00A87009" w:rsidRPr="00A87009" w14:paraId="38A73616" w14:textId="77777777">
        <w:trPr>
          <w:trHeight w:val="612"/>
        </w:trPr>
        <w:tc>
          <w:tcPr>
            <w:tcW w:w="1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A44F9" w14:textId="77777777" w:rsidR="00A87009" w:rsidRPr="00A87009" w:rsidRDefault="00A87009" w:rsidP="00A87009">
            <w:pPr>
              <w:spacing w:after="160" w:line="278" w:lineRule="auto"/>
            </w:pPr>
            <w:r w:rsidRPr="00A87009">
              <w:t>TH, 11/5</w:t>
            </w:r>
          </w:p>
        </w:tc>
        <w:tc>
          <w:tcPr>
            <w:tcW w:w="8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62F32" w14:textId="77777777" w:rsidR="00A87009" w:rsidRPr="00A87009" w:rsidRDefault="00A87009" w:rsidP="00A87009">
            <w:pPr>
              <w:spacing w:after="160" w:line="278" w:lineRule="auto"/>
            </w:pPr>
            <w:r w:rsidRPr="00A87009">
              <w:t>Connors, “Dreams and Play: Historical Method and Methodology”</w:t>
            </w:r>
          </w:p>
          <w:p w14:paraId="388D7F62" w14:textId="77777777" w:rsidR="00A87009" w:rsidRPr="00A87009" w:rsidRDefault="00A87009" w:rsidP="00A87009">
            <w:pPr>
              <w:spacing w:after="160" w:line="278" w:lineRule="auto"/>
            </w:pPr>
            <w:r w:rsidRPr="00A87009">
              <w:t xml:space="preserve">Rose, “Preserving Our Histories of Institutional Change” </w:t>
            </w:r>
          </w:p>
          <w:p w14:paraId="275CB3EF" w14:textId="77777777" w:rsidR="00A87009" w:rsidRPr="00A87009" w:rsidRDefault="00A87009" w:rsidP="00A87009">
            <w:pPr>
              <w:spacing w:after="160" w:line="278" w:lineRule="auto"/>
            </w:pPr>
            <w:proofErr w:type="spellStart"/>
            <w:r w:rsidRPr="00A87009">
              <w:t>Gaillet</w:t>
            </w:r>
            <w:proofErr w:type="spellEnd"/>
            <w:r w:rsidRPr="00A87009">
              <w:t>, “(Per)forming Archival Research Methodologies”</w:t>
            </w:r>
          </w:p>
          <w:p w14:paraId="2A6FAFCB" w14:textId="77777777" w:rsidR="00A87009" w:rsidRPr="00A87009" w:rsidRDefault="00A87009" w:rsidP="00A87009">
            <w:pPr>
              <w:spacing w:after="160" w:line="278" w:lineRule="auto"/>
            </w:pPr>
          </w:p>
          <w:p w14:paraId="19B7BBAA" w14:textId="74F94C85" w:rsidR="00A87009" w:rsidRPr="00A87009" w:rsidRDefault="00A87009" w:rsidP="00A87009">
            <w:pPr>
              <w:spacing w:after="160" w:line="278" w:lineRule="auto"/>
            </w:pPr>
          </w:p>
        </w:tc>
      </w:tr>
      <w:tr w:rsidR="00A87009" w:rsidRPr="00A87009" w14:paraId="0A8AB844" w14:textId="77777777">
        <w:trPr>
          <w:trHeight w:val="360"/>
        </w:trPr>
        <w:tc>
          <w:tcPr>
            <w:tcW w:w="95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01D2AEDB" w14:textId="77777777" w:rsidR="00A87009" w:rsidRPr="00A87009" w:rsidRDefault="00A87009" w:rsidP="00A87009">
            <w:pPr>
              <w:spacing w:after="160" w:line="278" w:lineRule="auto"/>
              <w:rPr>
                <w:b/>
              </w:rPr>
            </w:pPr>
            <w:r w:rsidRPr="00A87009">
              <w:rPr>
                <w:b/>
              </w:rPr>
              <w:t xml:space="preserve">Week 11:  Coding and Writing Up </w:t>
            </w:r>
            <w:proofErr w:type="gramStart"/>
            <w:r w:rsidRPr="00A87009">
              <w:rPr>
                <w:b/>
              </w:rPr>
              <w:t>The</w:t>
            </w:r>
            <w:proofErr w:type="gramEnd"/>
            <w:r w:rsidRPr="00A87009">
              <w:rPr>
                <w:b/>
              </w:rPr>
              <w:t xml:space="preserve"> Study</w:t>
            </w:r>
          </w:p>
        </w:tc>
      </w:tr>
      <w:tr w:rsidR="00A87009" w:rsidRPr="00A87009" w14:paraId="6021B8E2" w14:textId="77777777">
        <w:tc>
          <w:tcPr>
            <w:tcW w:w="1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BBEBC" w14:textId="77777777" w:rsidR="00A87009" w:rsidRPr="00A87009" w:rsidRDefault="00A87009" w:rsidP="00A87009">
            <w:pPr>
              <w:spacing w:after="160" w:line="278" w:lineRule="auto"/>
            </w:pPr>
            <w:r w:rsidRPr="00A87009">
              <w:t>TH, 11/12</w:t>
            </w:r>
          </w:p>
        </w:tc>
        <w:tc>
          <w:tcPr>
            <w:tcW w:w="8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76F97" w14:textId="77777777" w:rsidR="00A87009" w:rsidRPr="00A87009" w:rsidRDefault="00A87009" w:rsidP="00A87009">
            <w:pPr>
              <w:spacing w:after="160" w:line="278" w:lineRule="auto"/>
            </w:pPr>
            <w:r w:rsidRPr="00A87009">
              <w:t xml:space="preserve">Blakeslee and Fleischer, </w:t>
            </w:r>
            <w:r w:rsidRPr="00A87009">
              <w:rPr>
                <w:i/>
              </w:rPr>
              <w:t>Becoming a Writing Studies Researcher</w:t>
            </w:r>
            <w:r w:rsidRPr="00A87009">
              <w:t>, Ch. 6 &amp; 7</w:t>
            </w:r>
          </w:p>
          <w:p w14:paraId="05E0AE9A" w14:textId="7058581A" w:rsidR="00A87009" w:rsidRPr="00A87009" w:rsidRDefault="00A87009" w:rsidP="00A87009">
            <w:pPr>
              <w:spacing w:after="160" w:line="278" w:lineRule="auto"/>
            </w:pPr>
            <w:r w:rsidRPr="00A87009">
              <w:t>Spinuzzi, “Ch. 11: Triangulating Data” and “Ch. 12: Coding”</w:t>
            </w:r>
          </w:p>
          <w:p w14:paraId="17970D02" w14:textId="77777777" w:rsidR="00A87009" w:rsidRPr="00A87009" w:rsidRDefault="00A87009" w:rsidP="00A87009">
            <w:pPr>
              <w:spacing w:after="160" w:line="278" w:lineRule="auto"/>
            </w:pPr>
            <w:r w:rsidRPr="00A87009">
              <w:t>Smagorinsky, “The Method Section as Conceptual Epicenter”</w:t>
            </w:r>
          </w:p>
          <w:p w14:paraId="1D444BEE" w14:textId="6435A3B6" w:rsidR="00A87009" w:rsidRPr="00A87009" w:rsidRDefault="00A87009" w:rsidP="00A87009">
            <w:pPr>
              <w:spacing w:after="160" w:line="278" w:lineRule="auto"/>
            </w:pPr>
          </w:p>
        </w:tc>
      </w:tr>
    </w:tbl>
    <w:p w14:paraId="4CBAB9F3" w14:textId="77777777" w:rsidR="00200222" w:rsidRDefault="00200222"/>
    <w:p w14:paraId="45D936A4" w14:textId="36332C42" w:rsidR="00A87009" w:rsidRDefault="00A87009">
      <w:r w:rsidRPr="00A87009">
        <w:t xml:space="preserve">Nickoson, Lee, and Mary P. Sheridan. (Eds.). </w:t>
      </w:r>
      <w:r w:rsidRPr="00A87009">
        <w:rPr>
          <w:rFonts w:ascii="Arial" w:hAnsi="Arial" w:cs="Arial"/>
        </w:rPr>
        <w:t>​</w:t>
      </w:r>
      <w:r w:rsidRPr="00A87009">
        <w:t xml:space="preserve"> Writing Studies Research and Practice: Methods and Methodologies</w:t>
      </w:r>
      <w:r w:rsidRPr="00A87009">
        <w:rPr>
          <w:rFonts w:ascii="Arial" w:hAnsi="Arial" w:cs="Arial"/>
        </w:rPr>
        <w:t>​</w:t>
      </w:r>
      <w:r w:rsidRPr="00A87009">
        <w:t xml:space="preserve">. Carbondale, IL: Southern Illinois University Press, 2012. Ramsey, Alexis et al. Eds. </w:t>
      </w:r>
      <w:r w:rsidRPr="00A87009">
        <w:rPr>
          <w:rFonts w:ascii="Arial" w:hAnsi="Arial" w:cs="Arial"/>
        </w:rPr>
        <w:t>​</w:t>
      </w:r>
      <w:r w:rsidRPr="00A87009">
        <w:t xml:space="preserve"> Working in the Archives: Practical Research Methods for Rhetoric and Composition.</w:t>
      </w:r>
      <w:r w:rsidRPr="00A87009">
        <w:rPr>
          <w:rFonts w:ascii="Arial" w:hAnsi="Arial" w:cs="Arial"/>
        </w:rPr>
        <w:t>​</w:t>
      </w:r>
      <w:r w:rsidRPr="00A87009">
        <w:t xml:space="preserve"> Southern Illinois UP, 2009.  Yin, Robert. </w:t>
      </w:r>
      <w:r w:rsidRPr="00A87009">
        <w:rPr>
          <w:rFonts w:ascii="Arial" w:hAnsi="Arial" w:cs="Arial"/>
        </w:rPr>
        <w:t>​</w:t>
      </w:r>
      <w:r w:rsidRPr="00A87009">
        <w:t xml:space="preserve"> Case Study Research: Design and Methods, </w:t>
      </w:r>
      <w:r w:rsidRPr="00A87009">
        <w:rPr>
          <w:rFonts w:ascii="Arial" w:hAnsi="Arial" w:cs="Arial"/>
        </w:rPr>
        <w:t>​</w:t>
      </w:r>
      <w:r w:rsidRPr="00A87009">
        <w:t xml:space="preserve"> 5/e. SAGE, 2013.</w:t>
      </w:r>
    </w:p>
    <w:p w14:paraId="52FDB93A" w14:textId="77777777" w:rsidR="00A87009" w:rsidRDefault="00A87009"/>
    <w:p w14:paraId="2541AB37" w14:textId="5315476B" w:rsidR="00A87009" w:rsidRDefault="00A87009">
      <w:r w:rsidRPr="00A87009">
        <w:t>Rickly, Rebecca.</w:t>
      </w:r>
      <w:r w:rsidRPr="00A87009">
        <w:rPr>
          <w:rFonts w:ascii="Arial" w:hAnsi="Arial" w:cs="Arial"/>
        </w:rPr>
        <w:t>​</w:t>
      </w:r>
      <w:r w:rsidRPr="00A87009">
        <w:t xml:space="preserve"> </w:t>
      </w:r>
      <w:r w:rsidRPr="00A87009">
        <w:rPr>
          <w:rFonts w:ascii="Arial" w:hAnsi="Arial" w:cs="Arial"/>
        </w:rPr>
        <w:t>​</w:t>
      </w:r>
      <w:r w:rsidRPr="00A87009">
        <w:t xml:space="preserve"> </w:t>
      </w:r>
      <w:r w:rsidRPr="00A87009">
        <w:rPr>
          <w:rFonts w:ascii="Aptos" w:hAnsi="Aptos" w:cs="Aptos"/>
        </w:rPr>
        <w:t>“</w:t>
      </w:r>
      <w:r w:rsidRPr="00A87009">
        <w:t>Messy Contexts: The Required Research Methods Course as a Scene of Rhetorical Practice</w:t>
      </w:r>
      <w:r w:rsidRPr="00A87009">
        <w:rPr>
          <w:rFonts w:ascii="Aptos" w:hAnsi="Aptos" w:cs="Aptos"/>
        </w:rPr>
        <w:t>”</w:t>
      </w:r>
      <w:r w:rsidRPr="00A87009">
        <w:rPr>
          <w:rFonts w:ascii="Arial" w:hAnsi="Arial" w:cs="Arial"/>
        </w:rPr>
        <w:t>​</w:t>
      </w:r>
      <w:r w:rsidRPr="00A87009">
        <w:t xml:space="preserve"> (read) Lauer, Janice and William Asher. </w:t>
      </w:r>
      <w:r w:rsidRPr="00A87009">
        <w:rPr>
          <w:rFonts w:ascii="Aptos" w:hAnsi="Aptos" w:cs="Aptos"/>
        </w:rPr>
        <w:t>“</w:t>
      </w:r>
      <w:r w:rsidRPr="00A87009">
        <w:rPr>
          <w:rFonts w:ascii="Arial" w:hAnsi="Arial" w:cs="Arial"/>
        </w:rPr>
        <w:t>​</w:t>
      </w:r>
      <w:r w:rsidRPr="00A87009">
        <w:t>Introduction</w:t>
      </w:r>
      <w:r w:rsidRPr="00A87009">
        <w:rPr>
          <w:rFonts w:ascii="Arial" w:hAnsi="Arial" w:cs="Arial"/>
        </w:rPr>
        <w:t>​</w:t>
      </w:r>
      <w:r w:rsidRPr="00A87009">
        <w:rPr>
          <w:rFonts w:ascii="Aptos" w:hAnsi="Aptos" w:cs="Aptos"/>
        </w:rPr>
        <w:t>”</w:t>
      </w:r>
      <w:r w:rsidRPr="00A87009">
        <w:t xml:space="preserve"> to </w:t>
      </w:r>
      <w:r w:rsidRPr="00A87009">
        <w:rPr>
          <w:rFonts w:ascii="Arial" w:hAnsi="Arial" w:cs="Arial"/>
        </w:rPr>
        <w:t>​</w:t>
      </w:r>
      <w:r w:rsidRPr="00A87009">
        <w:t xml:space="preserve"> Composition Research: Empirical Designs, </w:t>
      </w:r>
      <w:r w:rsidRPr="00A87009">
        <w:rPr>
          <w:rFonts w:ascii="Arial" w:hAnsi="Arial" w:cs="Arial"/>
        </w:rPr>
        <w:t>​</w:t>
      </w:r>
      <w:r w:rsidRPr="00A87009">
        <w:t xml:space="preserve"> Oxford University Press, 1988. (skim) Johanek, Cindy. </w:t>
      </w:r>
      <w:r w:rsidRPr="00A87009">
        <w:rPr>
          <w:rFonts w:ascii="Aptos" w:hAnsi="Aptos" w:cs="Aptos"/>
        </w:rPr>
        <w:t>“</w:t>
      </w:r>
      <w:r w:rsidRPr="00A87009">
        <w:rPr>
          <w:rFonts w:ascii="Arial" w:hAnsi="Arial" w:cs="Arial"/>
        </w:rPr>
        <w:t>​</w:t>
      </w:r>
      <w:r w:rsidRPr="00A87009">
        <w:t>Composition Research: Issues in Context</w:t>
      </w:r>
      <w:r w:rsidRPr="00A87009">
        <w:rPr>
          <w:rFonts w:ascii="Aptos" w:hAnsi="Aptos" w:cs="Aptos"/>
        </w:rPr>
        <w:t>”</w:t>
      </w:r>
      <w:r w:rsidRPr="00A87009">
        <w:t xml:space="preserve"> (Chapter One)</w:t>
      </w:r>
      <w:r w:rsidRPr="00A87009">
        <w:rPr>
          <w:rFonts w:ascii="Arial" w:hAnsi="Arial" w:cs="Arial"/>
        </w:rPr>
        <w:t>​</w:t>
      </w:r>
      <w:r w:rsidRPr="00A87009">
        <w:t xml:space="preserve"> </w:t>
      </w:r>
      <w:r w:rsidRPr="00A87009">
        <w:rPr>
          <w:rFonts w:ascii="Arial" w:hAnsi="Arial" w:cs="Arial"/>
        </w:rPr>
        <w:t>​</w:t>
      </w:r>
      <w:r w:rsidRPr="00A87009">
        <w:t xml:space="preserve"> in </w:t>
      </w:r>
      <w:r w:rsidRPr="00A87009">
        <w:rPr>
          <w:rFonts w:ascii="Arial" w:hAnsi="Arial" w:cs="Arial"/>
        </w:rPr>
        <w:t>​</w:t>
      </w:r>
      <w:r w:rsidRPr="00A87009">
        <w:t xml:space="preserve"> Composing Research: A Contextualist Paradigm for Rhetoric and Composition, </w:t>
      </w:r>
      <w:r w:rsidRPr="00A87009">
        <w:rPr>
          <w:rFonts w:ascii="Arial" w:hAnsi="Arial" w:cs="Arial"/>
        </w:rPr>
        <w:t>​</w:t>
      </w:r>
      <w:r w:rsidRPr="00A87009">
        <w:t xml:space="preserve"> Utah State UP, 2000. (skim) Week </w:t>
      </w:r>
      <w:r w:rsidRPr="00A87009">
        <w:lastRenderedPageBreak/>
        <w:t>Two (January 28) -- Introduction to Historiography and Archival Research Writing Studies Research and Practice</w:t>
      </w:r>
      <w:r w:rsidRPr="00A87009">
        <w:rPr>
          <w:rFonts w:ascii="Arial" w:hAnsi="Arial" w:cs="Arial"/>
        </w:rPr>
        <w:t>​</w:t>
      </w:r>
      <w:r w:rsidRPr="00A87009">
        <w:t xml:space="preserve">, Introduction; Journet; Rohan Working in the Archives, </w:t>
      </w:r>
      <w:r w:rsidRPr="00A87009">
        <w:rPr>
          <w:rFonts w:ascii="Arial" w:hAnsi="Arial" w:cs="Arial"/>
        </w:rPr>
        <w:t>​</w:t>
      </w:r>
      <w:r w:rsidRPr="00A87009">
        <w:t xml:space="preserve"> Introduction and readings in Part One (Glenn and Enoch; </w:t>
      </w:r>
      <w:proofErr w:type="spellStart"/>
      <w:r w:rsidRPr="00A87009">
        <w:t>Gaillet</w:t>
      </w:r>
      <w:proofErr w:type="spellEnd"/>
      <w:r w:rsidRPr="00A87009">
        <w:t>; Ostergaard; Gold; Mortensen) Blakeslee, Ann and Cathy Fleischer.</w:t>
      </w:r>
      <w:r w:rsidRPr="00A87009">
        <w:rPr>
          <w:rFonts w:ascii="Arial" w:hAnsi="Arial" w:cs="Arial"/>
        </w:rPr>
        <w:t>​</w:t>
      </w:r>
      <w:r w:rsidRPr="00A87009">
        <w:t xml:space="preserve"> </w:t>
      </w:r>
      <w:r w:rsidRPr="00A87009">
        <w:rPr>
          <w:rFonts w:ascii="Arial" w:hAnsi="Arial" w:cs="Arial"/>
        </w:rPr>
        <w:t>​</w:t>
      </w:r>
      <w:r w:rsidRPr="00A87009">
        <w:t xml:space="preserve"> </w:t>
      </w:r>
      <w:r w:rsidRPr="00A87009">
        <w:rPr>
          <w:rFonts w:ascii="Aptos" w:hAnsi="Aptos" w:cs="Aptos"/>
        </w:rPr>
        <w:t>“</w:t>
      </w:r>
      <w:r w:rsidRPr="00A87009">
        <w:t>What</w:t>
      </w:r>
      <w:r w:rsidRPr="00A87009">
        <w:rPr>
          <w:rFonts w:ascii="Aptos" w:hAnsi="Aptos" w:cs="Aptos"/>
        </w:rPr>
        <w:t>’</w:t>
      </w:r>
      <w:r w:rsidRPr="00A87009">
        <w:t>s Your Question?</w:t>
      </w:r>
      <w:r w:rsidRPr="00A87009">
        <w:rPr>
          <w:rFonts w:ascii="Aptos" w:hAnsi="Aptos" w:cs="Aptos"/>
        </w:rPr>
        <w:t>”</w:t>
      </w:r>
      <w:r w:rsidRPr="00A87009">
        <w:rPr>
          <w:rFonts w:ascii="Arial" w:hAnsi="Arial" w:cs="Arial"/>
        </w:rPr>
        <w:t>​</w:t>
      </w:r>
      <w:r w:rsidRPr="00A87009">
        <w:t xml:space="preserve"> </w:t>
      </w:r>
      <w:r w:rsidRPr="00A87009">
        <w:rPr>
          <w:rFonts w:ascii="Arial" w:hAnsi="Arial" w:cs="Arial"/>
        </w:rPr>
        <w:t>​</w:t>
      </w:r>
      <w:r w:rsidRPr="00A87009">
        <w:t xml:space="preserve"> Becoming a Writing Researcher. Mahwah, NJ: Lawrence Erlbaum Associates, 2007. 13-36. [skim and don</w:t>
      </w:r>
      <w:r w:rsidRPr="00A87009">
        <w:rPr>
          <w:rFonts w:ascii="Aptos" w:hAnsi="Aptos" w:cs="Aptos"/>
        </w:rPr>
        <w:t>’</w:t>
      </w:r>
      <w:r w:rsidRPr="00A87009">
        <w:t xml:space="preserve">t mind the gaps] Week Three (Feb  4) -- Archival Research Methods (cont.) Working in the Archives, </w:t>
      </w:r>
      <w:r w:rsidRPr="00A87009">
        <w:rPr>
          <w:rFonts w:ascii="Arial" w:hAnsi="Arial" w:cs="Arial"/>
        </w:rPr>
        <w:t>​</w:t>
      </w:r>
      <w:r w:rsidRPr="00A87009">
        <w:t xml:space="preserve"> Morris and Rose; Ramsey; Warnick; </w:t>
      </w:r>
      <w:proofErr w:type="spellStart"/>
      <w:r w:rsidRPr="00A87009">
        <w:t>Zinkham</w:t>
      </w:r>
      <w:proofErr w:type="spellEnd"/>
      <w:r w:rsidRPr="00A87009">
        <w:t xml:space="preserve"> Gold, David. </w:t>
      </w:r>
      <w:proofErr w:type="gramStart"/>
      <w:r w:rsidRPr="00A87009">
        <w:t xml:space="preserve">“Remapping Revisionist Historiography” </w:t>
      </w:r>
      <w:r w:rsidRPr="00A87009">
        <w:rPr>
          <w:rFonts w:ascii="Arial" w:hAnsi="Arial" w:cs="Arial"/>
        </w:rPr>
        <w:t>​</w:t>
      </w:r>
      <w:r w:rsidRPr="00A87009">
        <w:t xml:space="preserve"> College</w:t>
      </w:r>
      <w:proofErr w:type="gramEnd"/>
      <w:r w:rsidRPr="00A87009">
        <w:t xml:space="preserve"> Composition and Communication</w:t>
      </w:r>
      <w:r w:rsidRPr="00A87009">
        <w:rPr>
          <w:rFonts w:ascii="Arial" w:hAnsi="Arial" w:cs="Arial"/>
        </w:rPr>
        <w:t>​</w:t>
      </w:r>
      <w:r w:rsidRPr="00A87009">
        <w:t xml:space="preserve"> 64:1 (September 2012): 15-34. Bordelon, Suzanne. </w:t>
      </w:r>
      <w:r w:rsidRPr="00A87009">
        <w:rPr>
          <w:rFonts w:ascii="Aptos" w:hAnsi="Aptos" w:cs="Aptos"/>
        </w:rPr>
        <w:t>“</w:t>
      </w:r>
      <w:r w:rsidRPr="00A87009">
        <w:t>Composing Women</w:t>
      </w:r>
      <w:r w:rsidRPr="00A87009">
        <w:rPr>
          <w:rFonts w:ascii="Aptos" w:hAnsi="Aptos" w:cs="Aptos"/>
        </w:rPr>
        <w:t>’</w:t>
      </w:r>
      <w:r w:rsidRPr="00A87009">
        <w:t>s Civic Identities during the Progressive Era: College Commencement Addresses as Overlooked Rhetorical Sites.</w:t>
      </w:r>
      <w:r w:rsidRPr="00A87009">
        <w:rPr>
          <w:rFonts w:ascii="Aptos" w:hAnsi="Aptos" w:cs="Aptos"/>
        </w:rPr>
        <w:t>”</w:t>
      </w:r>
      <w:r w:rsidRPr="00A87009">
        <w:t xml:space="preserve">  </w:t>
      </w:r>
      <w:r w:rsidRPr="00A87009">
        <w:rPr>
          <w:rFonts w:ascii="Arial" w:hAnsi="Arial" w:cs="Arial"/>
        </w:rPr>
        <w:t>​</w:t>
      </w:r>
      <w:r w:rsidRPr="00A87009">
        <w:t xml:space="preserve"> College Composition and Communication</w:t>
      </w:r>
      <w:r w:rsidRPr="00A87009">
        <w:rPr>
          <w:rFonts w:ascii="Arial" w:hAnsi="Arial" w:cs="Arial"/>
        </w:rPr>
        <w:t>​</w:t>
      </w:r>
      <w:r w:rsidRPr="00A87009">
        <w:t xml:space="preserve">. 61:3 (Feb 2010): 510-533. Week Four (Feb 11) -- Archival Research Methods (cont.) Working in the Archives, </w:t>
      </w:r>
      <w:r w:rsidRPr="00A87009">
        <w:rPr>
          <w:rFonts w:ascii="Arial" w:hAnsi="Arial" w:cs="Arial"/>
        </w:rPr>
        <w:t>​</w:t>
      </w:r>
      <w:r w:rsidRPr="00A87009">
        <w:t xml:space="preserve"> Yakel, Marshall, Masters, Tirabassi; Johnson McKee Heidi and James Porter. </w:t>
      </w:r>
      <w:r w:rsidRPr="00A87009">
        <w:rPr>
          <w:rFonts w:ascii="Aptos" w:hAnsi="Aptos" w:cs="Aptos"/>
        </w:rPr>
        <w:t>“</w:t>
      </w:r>
      <w:r w:rsidRPr="00A87009">
        <w:t xml:space="preserve">The Ethics of Archival Research” </w:t>
      </w:r>
      <w:r w:rsidRPr="00A87009">
        <w:rPr>
          <w:rFonts w:ascii="Arial" w:hAnsi="Arial" w:cs="Arial"/>
        </w:rPr>
        <w:t>​</w:t>
      </w:r>
      <w:r w:rsidRPr="00A87009">
        <w:t xml:space="preserve"> College Composition and Communication</w:t>
      </w:r>
      <w:r w:rsidRPr="00A87009">
        <w:rPr>
          <w:rFonts w:ascii="Arial" w:hAnsi="Arial" w:cs="Arial"/>
        </w:rPr>
        <w:t>​</w:t>
      </w:r>
      <w:r w:rsidRPr="00A87009">
        <w:t xml:space="preserve"> 64:1 (September 2012): 59-81. Due: </w:t>
      </w:r>
      <w:r w:rsidRPr="00A87009">
        <w:rPr>
          <w:rFonts w:ascii="Arial" w:hAnsi="Arial" w:cs="Arial"/>
        </w:rPr>
        <w:t>​</w:t>
      </w:r>
      <w:r w:rsidRPr="00A87009">
        <w:t xml:space="preserve"> Journal Report Week Five (Feb 18) -- Archival Research Methods (cont.) Working in the Archives, </w:t>
      </w:r>
      <w:r w:rsidRPr="00A87009">
        <w:rPr>
          <w:rFonts w:ascii="Arial" w:hAnsi="Arial" w:cs="Arial"/>
        </w:rPr>
        <w:t>​</w:t>
      </w:r>
      <w:r w:rsidRPr="00A87009">
        <w:t xml:space="preserve"> Ritter, Lerner, Graban, Lucas and Strain Buehl, Jonathan, Tamar Chute and Anne Fields. </w:t>
      </w:r>
      <w:r w:rsidRPr="00A87009">
        <w:rPr>
          <w:rFonts w:ascii="Aptos" w:hAnsi="Aptos" w:cs="Aptos"/>
        </w:rPr>
        <w:t>“</w:t>
      </w:r>
      <w:r w:rsidRPr="00A87009">
        <w:t>Training in the Archives: Archival Research as Professional Development.</w:t>
      </w:r>
      <w:r w:rsidRPr="00A87009">
        <w:rPr>
          <w:rFonts w:ascii="Aptos" w:hAnsi="Aptos" w:cs="Aptos"/>
        </w:rPr>
        <w:t>”</w:t>
      </w:r>
      <w:r w:rsidRPr="00A87009">
        <w:rPr>
          <w:rFonts w:ascii="Arial" w:hAnsi="Arial" w:cs="Arial"/>
        </w:rPr>
        <w:t>​</w:t>
      </w:r>
      <w:r w:rsidRPr="00A87009">
        <w:t xml:space="preserve"> College Composition and Communication </w:t>
      </w:r>
      <w:r w:rsidRPr="00A87009">
        <w:rPr>
          <w:rFonts w:ascii="Arial" w:hAnsi="Arial" w:cs="Arial"/>
        </w:rPr>
        <w:t>​</w:t>
      </w:r>
      <w:r w:rsidRPr="00A87009">
        <w:t xml:space="preserve"> 64:2 (Dec 2012): 274-305. Carter, Shannon and James Conrad. </w:t>
      </w:r>
      <w:r w:rsidRPr="00A87009">
        <w:rPr>
          <w:rFonts w:ascii="Aptos" w:hAnsi="Aptos" w:cs="Aptos"/>
        </w:rPr>
        <w:t>“</w:t>
      </w:r>
      <w:r w:rsidRPr="00A87009">
        <w:t>In Possession of Community: Toward a More Sustainable Local</w:t>
      </w:r>
      <w:r w:rsidRPr="00A87009">
        <w:rPr>
          <w:rFonts w:ascii="Aptos" w:hAnsi="Aptos" w:cs="Aptos"/>
        </w:rPr>
        <w:t>”</w:t>
      </w:r>
      <w:r w:rsidRPr="00A87009">
        <w:t xml:space="preserve">  </w:t>
      </w:r>
      <w:r w:rsidRPr="00A87009">
        <w:rPr>
          <w:rFonts w:ascii="Arial" w:hAnsi="Arial" w:cs="Arial"/>
        </w:rPr>
        <w:t>​</w:t>
      </w:r>
      <w:r w:rsidRPr="00A87009">
        <w:t xml:space="preserve"> College Composition and Communication</w:t>
      </w:r>
      <w:r w:rsidRPr="00A87009">
        <w:rPr>
          <w:rFonts w:ascii="Arial" w:hAnsi="Arial" w:cs="Arial"/>
        </w:rPr>
        <w:t>​</w:t>
      </w:r>
      <w:r w:rsidRPr="00A87009">
        <w:t xml:space="preserve"> 64:1 (September 2012): 82-106. Week Six (Feb 25) -- Empirical Research Writing Studies Research and Practice</w:t>
      </w:r>
      <w:r w:rsidRPr="00A87009">
        <w:rPr>
          <w:rFonts w:ascii="Arial" w:hAnsi="Arial" w:cs="Arial"/>
        </w:rPr>
        <w:t>​</w:t>
      </w:r>
      <w:r w:rsidRPr="00A87009">
        <w:t xml:space="preserve">, Hass, Takayoshi and Carr; Blair; Lamos Charney, Davida. </w:t>
      </w:r>
      <w:r w:rsidRPr="00A87009">
        <w:rPr>
          <w:rFonts w:ascii="Aptos" w:hAnsi="Aptos" w:cs="Aptos"/>
        </w:rPr>
        <w:t>“</w:t>
      </w:r>
      <w:r w:rsidRPr="00A87009">
        <w:t>Empiricism is Not a Four-Letter Word.</w:t>
      </w:r>
      <w:r w:rsidRPr="00A87009">
        <w:rPr>
          <w:rFonts w:ascii="Aptos" w:hAnsi="Aptos" w:cs="Aptos"/>
        </w:rPr>
        <w:t>”</w:t>
      </w:r>
      <w:r w:rsidRPr="00A87009">
        <w:t xml:space="preserve"> </w:t>
      </w:r>
      <w:r w:rsidRPr="00A87009">
        <w:rPr>
          <w:rFonts w:ascii="Arial" w:hAnsi="Arial" w:cs="Arial"/>
        </w:rPr>
        <w:t>​</w:t>
      </w:r>
      <w:r w:rsidRPr="00A87009">
        <w:t xml:space="preserve"> College Composition and Communication. 47.4 (Dec 1996): 567-593. Johanek, Cindy. </w:t>
      </w:r>
      <w:r w:rsidRPr="00A87009">
        <w:rPr>
          <w:rFonts w:ascii="Aptos" w:hAnsi="Aptos" w:cs="Aptos"/>
        </w:rPr>
        <w:t>“</w:t>
      </w:r>
      <w:r w:rsidRPr="00A87009">
        <w:t>Numbers, Narratives, and He vs. She: Issues of Audience in Composition Research.</w:t>
      </w:r>
      <w:r w:rsidRPr="00A87009">
        <w:rPr>
          <w:rFonts w:ascii="Aptos" w:hAnsi="Aptos" w:cs="Aptos"/>
        </w:rPr>
        <w:t>”</w:t>
      </w:r>
      <w:r w:rsidRPr="00A87009">
        <w:t xml:space="preserve"> Composing Research: A Contextualist Paradigm for Rhetoric and Composition. </w:t>
      </w:r>
      <w:r w:rsidRPr="00A87009">
        <w:rPr>
          <w:rFonts w:ascii="Arial" w:hAnsi="Arial" w:cs="Arial"/>
        </w:rPr>
        <w:t>​</w:t>
      </w:r>
      <w:r w:rsidRPr="00A87009">
        <w:t xml:space="preserve"> Logan, Utah: Utah State UP, 2000. 56-85. Selfe, Cynthia.  “The </w:t>
      </w:r>
      <w:proofErr w:type="spellStart"/>
      <w:r w:rsidRPr="00A87009">
        <w:t>Predrafting</w:t>
      </w:r>
      <w:proofErr w:type="spellEnd"/>
      <w:r w:rsidRPr="00A87009">
        <w:t xml:space="preserve"> Processes of Four High- and Four Low-Apprehensive Writers. Research in the Teaching of English </w:t>
      </w:r>
      <w:r w:rsidRPr="00A87009">
        <w:rPr>
          <w:rFonts w:ascii="Arial" w:hAnsi="Arial" w:cs="Arial"/>
        </w:rPr>
        <w:t>​</w:t>
      </w:r>
      <w:r w:rsidRPr="00A87009">
        <w:t xml:space="preserve"> 18 (1984): 45-64. Due: </w:t>
      </w:r>
      <w:r w:rsidRPr="00A87009">
        <w:rPr>
          <w:rFonts w:ascii="Arial" w:hAnsi="Arial" w:cs="Arial"/>
        </w:rPr>
        <w:t>​</w:t>
      </w:r>
      <w:r w:rsidRPr="00A87009">
        <w:t xml:space="preserve"> Practitioner Report Week Seven (Mar 4) -- Empirical Research (cont.) Writing Studies Research and Practice</w:t>
      </w:r>
      <w:r w:rsidRPr="00A87009">
        <w:rPr>
          <w:rFonts w:ascii="Arial" w:hAnsi="Arial" w:cs="Arial"/>
        </w:rPr>
        <w:t>​</w:t>
      </w:r>
      <w:r w:rsidRPr="00A87009">
        <w:t xml:space="preserve">, Hesse, Haswell, Broad, Fishman Lang, Susan and Craig Baehr. </w:t>
      </w:r>
      <w:r w:rsidRPr="00A87009">
        <w:rPr>
          <w:rFonts w:ascii="Aptos" w:hAnsi="Aptos" w:cs="Aptos"/>
        </w:rPr>
        <w:t>“</w:t>
      </w:r>
      <w:r w:rsidRPr="00A87009">
        <w:t>Data Mining: A Hybrid Methodology for Complex and Dynamic Research</w:t>
      </w:r>
      <w:r w:rsidRPr="00A87009">
        <w:rPr>
          <w:rFonts w:ascii="Aptos" w:hAnsi="Aptos" w:cs="Aptos"/>
        </w:rPr>
        <w:t>”</w:t>
      </w:r>
      <w:r w:rsidRPr="00A87009">
        <w:t xml:space="preserve"> </w:t>
      </w:r>
      <w:r w:rsidRPr="00A87009">
        <w:rPr>
          <w:rFonts w:ascii="Arial" w:hAnsi="Arial" w:cs="Arial"/>
        </w:rPr>
        <w:t>​</w:t>
      </w:r>
      <w:r w:rsidRPr="00A87009">
        <w:t xml:space="preserve"> College Composition and Communication</w:t>
      </w:r>
      <w:r w:rsidRPr="00A87009">
        <w:rPr>
          <w:rFonts w:ascii="Arial" w:hAnsi="Arial" w:cs="Arial"/>
        </w:rPr>
        <w:t>​</w:t>
      </w:r>
      <w:r w:rsidRPr="00A87009">
        <w:t xml:space="preserve"> 64:1 (September 2012): 172-194. Wardle, Elizabeth. </w:t>
      </w:r>
      <w:r w:rsidRPr="00A87009">
        <w:rPr>
          <w:rFonts w:ascii="Aptos" w:hAnsi="Aptos" w:cs="Aptos"/>
        </w:rPr>
        <w:t>“</w:t>
      </w:r>
      <w:r w:rsidRPr="00A87009">
        <w:t>Understanding ‘Transfer’ from FYC: Preliminary Results of a Longitudinal Study.” WPA: Writing Program Administration</w:t>
      </w:r>
      <w:r w:rsidRPr="00A87009">
        <w:rPr>
          <w:rFonts w:ascii="Arial" w:hAnsi="Arial" w:cs="Arial"/>
        </w:rPr>
        <w:t>​</w:t>
      </w:r>
      <w:r w:rsidRPr="00A87009">
        <w:t xml:space="preserve">. 31.1/2 (Fall/Winter 2007): 65-85. Due: </w:t>
      </w:r>
      <w:r w:rsidRPr="00A87009">
        <w:rPr>
          <w:rFonts w:ascii="Arial" w:hAnsi="Arial" w:cs="Arial"/>
        </w:rPr>
        <w:t>​</w:t>
      </w:r>
      <w:r w:rsidRPr="00A87009">
        <w:t xml:space="preserve"> Archival Study Project Week Eight (Mar 11) -- Empirical Research (cont.) Writing Studies Research and Practice</w:t>
      </w:r>
      <w:r w:rsidRPr="00A87009">
        <w:rPr>
          <w:rFonts w:ascii="Arial" w:hAnsi="Arial" w:cs="Arial"/>
        </w:rPr>
        <w:t>​</w:t>
      </w:r>
      <w:r w:rsidRPr="00A87009">
        <w:t xml:space="preserve">, Sheridan Fleckenstein Grant-Davie, Keith. </w:t>
      </w:r>
      <w:r w:rsidRPr="00A87009">
        <w:rPr>
          <w:rFonts w:ascii="Aptos" w:hAnsi="Aptos" w:cs="Aptos"/>
        </w:rPr>
        <w:t>“</w:t>
      </w:r>
      <w:r w:rsidRPr="00A87009">
        <w:t>Coding Data: Issues of Validity, Reliability, and Interpretation.</w:t>
      </w:r>
      <w:r w:rsidRPr="00A87009">
        <w:rPr>
          <w:rFonts w:ascii="Aptos" w:hAnsi="Aptos" w:cs="Aptos"/>
        </w:rPr>
        <w:t>”</w:t>
      </w:r>
      <w:r w:rsidRPr="00A87009">
        <w:t xml:space="preserve">  </w:t>
      </w:r>
      <w:r w:rsidRPr="00A87009">
        <w:rPr>
          <w:rFonts w:ascii="Arial" w:hAnsi="Arial" w:cs="Arial"/>
        </w:rPr>
        <w:t>​</w:t>
      </w:r>
      <w:r w:rsidRPr="00A87009">
        <w:t xml:space="preserve"> Methods and Methodology in Composition Research</w:t>
      </w:r>
      <w:r w:rsidRPr="00A87009">
        <w:rPr>
          <w:rFonts w:ascii="Arial" w:hAnsi="Arial" w:cs="Arial"/>
        </w:rPr>
        <w:t>​</w:t>
      </w:r>
      <w:r w:rsidRPr="00A87009">
        <w:t xml:space="preserve">.  Eds. Gesa Kirsch and Patricia A. Sullivan. Southern Illinois University Press, 1992. 270-286. Charmaz, Kathy. "Grounded Theory as an Emergent Method." </w:t>
      </w:r>
      <w:r w:rsidRPr="00A87009">
        <w:rPr>
          <w:rFonts w:ascii="Arial" w:hAnsi="Arial" w:cs="Arial"/>
        </w:rPr>
        <w:t>​</w:t>
      </w:r>
      <w:r w:rsidRPr="00A87009">
        <w:t xml:space="preserve"> Handbook of Emergent </w:t>
      </w:r>
      <w:r w:rsidRPr="00A87009">
        <w:lastRenderedPageBreak/>
        <w:t xml:space="preserve">Methods. </w:t>
      </w:r>
      <w:r w:rsidRPr="00A87009">
        <w:rPr>
          <w:rFonts w:ascii="Arial" w:hAnsi="Arial" w:cs="Arial"/>
        </w:rPr>
        <w:t>​</w:t>
      </w:r>
      <w:r w:rsidRPr="00A87009">
        <w:t xml:space="preserve"> Eds. Sharlene Nagy Hesse-Biber and Patricia Levy. New York: The Guilford Press, 2008. 155-170. Wilder, Laura, and Joanna Wolfe. "Sharing the tacit rhetorical knowledge of the literary scholar: The effects of making disciplinary conventions explicit in undergraduate writing about literature courses." Research in the Teaching of English</w:t>
      </w:r>
      <w:r w:rsidRPr="00A87009">
        <w:rPr>
          <w:rFonts w:ascii="Arial" w:hAnsi="Arial" w:cs="Arial"/>
        </w:rPr>
        <w:t>​</w:t>
      </w:r>
      <w:r w:rsidRPr="00A87009">
        <w:t xml:space="preserve"> 44.2 (2009): 170-209. Smagorinsky, Peter, Elizabeth Daigle, Cindy O</w:t>
      </w:r>
      <w:r w:rsidRPr="00A87009">
        <w:rPr>
          <w:rFonts w:ascii="Aptos" w:hAnsi="Aptos" w:cs="Aptos"/>
        </w:rPr>
        <w:t>’</w:t>
      </w:r>
      <w:r w:rsidRPr="00A87009">
        <w:t xml:space="preserve">Donnell-Allen, and Susan Bynum. “Bullshit in Academic Writing: A Protocol Analysis of a High School Senior’s Process of Interpreting Much Ado about Nothing” </w:t>
      </w:r>
      <w:r w:rsidRPr="00A87009">
        <w:rPr>
          <w:rFonts w:ascii="Arial" w:hAnsi="Arial" w:cs="Arial"/>
        </w:rPr>
        <w:t>​</w:t>
      </w:r>
      <w:r w:rsidRPr="00A87009">
        <w:t xml:space="preserve"> Research in the Teaching of English</w:t>
      </w:r>
      <w:r w:rsidRPr="00A87009">
        <w:rPr>
          <w:rFonts w:ascii="Arial" w:hAnsi="Arial" w:cs="Arial"/>
        </w:rPr>
        <w:t>​</w:t>
      </w:r>
      <w:r w:rsidRPr="00A87009">
        <w:t xml:space="preserve"> 44: 4 (May 2010): 368-405. Week Nine (Mar 18) -- Spring Break (no class) Week Ten (Mar 25) -- Ethnographic Research Methods Writing Studies Research and Practice</w:t>
      </w:r>
      <w:r w:rsidRPr="00A87009">
        <w:rPr>
          <w:rFonts w:ascii="Arial" w:hAnsi="Arial" w:cs="Arial"/>
        </w:rPr>
        <w:t>​</w:t>
      </w:r>
      <w:r w:rsidRPr="00A87009">
        <w:t xml:space="preserve">, Sheridan, Nickoson, </w:t>
      </w:r>
      <w:proofErr w:type="spellStart"/>
      <w:r w:rsidRPr="00A87009">
        <w:t>Canagarajah</w:t>
      </w:r>
      <w:proofErr w:type="spellEnd"/>
      <w:r w:rsidRPr="00A87009">
        <w:t xml:space="preserve"> Anderson, Paul. </w:t>
      </w:r>
      <w:r w:rsidRPr="00A87009">
        <w:rPr>
          <w:rFonts w:ascii="Aptos" w:hAnsi="Aptos" w:cs="Aptos"/>
        </w:rPr>
        <w:t>“</w:t>
      </w:r>
      <w:r w:rsidRPr="00A87009">
        <w:t>Simple Gifts: Ethical Issues in the Conduct of Person-Based Composition Research.</w:t>
      </w:r>
      <w:r w:rsidRPr="00A87009">
        <w:rPr>
          <w:rFonts w:ascii="Aptos" w:hAnsi="Aptos" w:cs="Aptos"/>
        </w:rPr>
        <w:t>”</w:t>
      </w:r>
      <w:r w:rsidRPr="00A87009">
        <w:t xml:space="preserve"> College Composition and Communication</w:t>
      </w:r>
      <w:r w:rsidRPr="00A87009">
        <w:rPr>
          <w:rFonts w:ascii="Arial" w:hAnsi="Arial" w:cs="Arial"/>
        </w:rPr>
        <w:t>​</w:t>
      </w:r>
      <w:r w:rsidRPr="00A87009">
        <w:t xml:space="preserve"> 49.1 (Feb 1998): 63-89. Brooke, Robert. </w:t>
      </w:r>
      <w:r w:rsidRPr="00A87009">
        <w:rPr>
          <w:rFonts w:ascii="Aptos" w:hAnsi="Aptos" w:cs="Aptos"/>
        </w:rPr>
        <w:t>“</w:t>
      </w:r>
      <w:r w:rsidRPr="00A87009">
        <w:rPr>
          <w:rFonts w:ascii="Arial" w:hAnsi="Arial" w:cs="Arial"/>
        </w:rPr>
        <w:t>​</w:t>
      </w:r>
      <w:r w:rsidRPr="00A87009">
        <w:t>Ethnographic Practice as a Means of Invention: Seeking a Rhetorical Paradigm for Ethnographic Writing</w:t>
      </w:r>
      <w:r w:rsidRPr="00A87009">
        <w:rPr>
          <w:rFonts w:ascii="Arial" w:hAnsi="Arial" w:cs="Arial"/>
        </w:rPr>
        <w:t>​</w:t>
      </w:r>
      <w:r w:rsidRPr="00A87009">
        <w:rPr>
          <w:rFonts w:ascii="Aptos" w:hAnsi="Aptos" w:cs="Aptos"/>
        </w:rPr>
        <w:t>”</w:t>
      </w:r>
      <w:r w:rsidRPr="00A87009">
        <w:t xml:space="preserve"> Cross, Geoffrey. </w:t>
      </w:r>
      <w:r w:rsidRPr="00A87009">
        <w:rPr>
          <w:rFonts w:ascii="Aptos" w:hAnsi="Aptos" w:cs="Aptos"/>
        </w:rPr>
        <w:t>“</w:t>
      </w:r>
      <w:r w:rsidRPr="00A87009">
        <w:t>Ethnographic Research in Business and Technical Writing: Between Extremes and Margins</w:t>
      </w:r>
      <w:r w:rsidRPr="00A87009">
        <w:rPr>
          <w:rFonts w:ascii="Aptos" w:hAnsi="Aptos" w:cs="Aptos"/>
        </w:rPr>
        <w:t>”</w:t>
      </w:r>
      <w:r w:rsidRPr="00A87009">
        <w:t xml:space="preserve"> </w:t>
      </w:r>
      <w:r w:rsidRPr="00A87009">
        <w:rPr>
          <w:rFonts w:ascii="Arial" w:hAnsi="Arial" w:cs="Arial"/>
        </w:rPr>
        <w:t>​</w:t>
      </w:r>
      <w:r w:rsidRPr="00A87009">
        <w:t xml:space="preserve"> Journal of Business and Technical Communication </w:t>
      </w:r>
      <w:r w:rsidRPr="00A87009">
        <w:rPr>
          <w:rFonts w:ascii="Arial" w:hAnsi="Arial" w:cs="Arial"/>
        </w:rPr>
        <w:t>​</w:t>
      </w:r>
      <w:r w:rsidRPr="00A87009">
        <w:t xml:space="preserve"> 8:1 (Jan 1994): 118-134. Due: </w:t>
      </w:r>
      <w:r w:rsidRPr="00A87009">
        <w:rPr>
          <w:rFonts w:ascii="Arial" w:hAnsi="Arial" w:cs="Arial"/>
        </w:rPr>
        <w:t>​</w:t>
      </w:r>
      <w:r w:rsidRPr="00A87009">
        <w:t xml:space="preserve"> Empirical Study project Week Eleven (Apr 1) -- Ethnographic Research Methods (cont.) Writing Studies Research and Practice</w:t>
      </w:r>
      <w:r w:rsidRPr="00A87009">
        <w:rPr>
          <w:rFonts w:ascii="Arial" w:hAnsi="Arial" w:cs="Arial"/>
        </w:rPr>
        <w:t>​</w:t>
      </w:r>
      <w:r w:rsidRPr="00A87009">
        <w:t xml:space="preserve">, Selfe and </w:t>
      </w:r>
      <w:proofErr w:type="spellStart"/>
      <w:r w:rsidRPr="00A87009">
        <w:t>Hawisher</w:t>
      </w:r>
      <w:proofErr w:type="spellEnd"/>
      <w:r w:rsidRPr="00A87009">
        <w:t xml:space="preserve">; Inoue; Grabill Citron, Ralph. “Wearing a Pith Helmet at a Sly Angle: </w:t>
      </w:r>
      <w:proofErr w:type="gramStart"/>
      <w:r w:rsidRPr="00A87009">
        <w:t>or,</w:t>
      </w:r>
      <w:proofErr w:type="gramEnd"/>
      <w:r w:rsidRPr="00A87009">
        <w:t xml:space="preserve"> Can Writing Researchers Do Ethnography in a Postmodern Era.” </w:t>
      </w:r>
      <w:r w:rsidRPr="00A87009">
        <w:rPr>
          <w:rFonts w:ascii="Arial" w:hAnsi="Arial" w:cs="Arial"/>
        </w:rPr>
        <w:t>​</w:t>
      </w:r>
      <w:r w:rsidRPr="00A87009">
        <w:t xml:space="preserve"> Written Communication </w:t>
      </w:r>
      <w:r w:rsidRPr="00A87009">
        <w:rPr>
          <w:rFonts w:ascii="Arial" w:hAnsi="Arial" w:cs="Arial"/>
        </w:rPr>
        <w:t>​</w:t>
      </w:r>
      <w:r w:rsidRPr="00A87009">
        <w:t xml:space="preserve"> 10:3 (July 1993): 371-412. LaFrance, Michelle and Melissa Nichols. </w:t>
      </w:r>
      <w:r w:rsidRPr="00A87009">
        <w:rPr>
          <w:rFonts w:ascii="Aptos" w:hAnsi="Aptos" w:cs="Aptos"/>
        </w:rPr>
        <w:t>“</w:t>
      </w:r>
      <w:r w:rsidRPr="00A87009">
        <w:t>Institutional Ethnography as Materialist Framework for Writing Program Research and the Faculty-Staff Work Standpoints Project.</w:t>
      </w:r>
      <w:r w:rsidRPr="00A87009">
        <w:rPr>
          <w:rFonts w:ascii="Aptos" w:hAnsi="Aptos" w:cs="Aptos"/>
        </w:rPr>
        <w:t>”</w:t>
      </w:r>
      <w:r w:rsidRPr="00A87009">
        <w:t xml:space="preserve"> College Composition and Communication</w:t>
      </w:r>
      <w:r w:rsidRPr="00A87009">
        <w:rPr>
          <w:rFonts w:ascii="Arial" w:hAnsi="Arial" w:cs="Arial"/>
        </w:rPr>
        <w:t>​</w:t>
      </w:r>
      <w:r w:rsidRPr="00A87009">
        <w:t xml:space="preserve"> 64:1 (September 2012): 130-50. Week Twelve (Apr 8) -- Digital Research and Case Studies Writing Studies Research and Practice</w:t>
      </w:r>
      <w:r w:rsidRPr="00A87009">
        <w:rPr>
          <w:rFonts w:ascii="Arial" w:hAnsi="Arial" w:cs="Arial"/>
        </w:rPr>
        <w:t>​</w:t>
      </w:r>
      <w:r w:rsidRPr="00A87009">
        <w:t>, Palmquist, Mullin and Blalock; McKee and Porter McKee, Heidi and Danielle DeVoss. “</w:t>
      </w:r>
      <w:r w:rsidRPr="00A87009">
        <w:rPr>
          <w:rFonts w:ascii="Arial" w:hAnsi="Arial" w:cs="Arial"/>
        </w:rPr>
        <w:t>​</w:t>
      </w:r>
      <w:r w:rsidRPr="00A87009">
        <w:t>Introduction</w:t>
      </w:r>
      <w:r w:rsidRPr="00A87009">
        <w:rPr>
          <w:rFonts w:ascii="Arial" w:hAnsi="Arial" w:cs="Arial"/>
        </w:rPr>
        <w:t>​</w:t>
      </w:r>
      <w:r w:rsidRPr="00A87009">
        <w:rPr>
          <w:rFonts w:ascii="Aptos" w:hAnsi="Aptos" w:cs="Aptos"/>
        </w:rPr>
        <w:t>”</w:t>
      </w:r>
      <w:r w:rsidRPr="00A87009">
        <w:t xml:space="preserve"> to Digital Writing Research. Purdy, James P. and Joyce Walker.</w:t>
      </w:r>
      <w:r w:rsidRPr="00A87009">
        <w:rPr>
          <w:rFonts w:ascii="Arial" w:hAnsi="Arial" w:cs="Arial"/>
        </w:rPr>
        <w:t>​</w:t>
      </w:r>
      <w:r w:rsidRPr="00A87009">
        <w:t xml:space="preserve"> </w:t>
      </w:r>
      <w:r w:rsidRPr="00A87009">
        <w:rPr>
          <w:rFonts w:ascii="Arial" w:hAnsi="Arial" w:cs="Arial"/>
        </w:rPr>
        <w:t>​</w:t>
      </w:r>
      <w:r w:rsidRPr="00A87009">
        <w:t xml:space="preserve"> </w:t>
      </w:r>
      <w:r w:rsidRPr="00A87009">
        <w:rPr>
          <w:rFonts w:ascii="Aptos" w:hAnsi="Aptos" w:cs="Aptos"/>
        </w:rPr>
        <w:t>“</w:t>
      </w:r>
      <w:r w:rsidRPr="00A87009">
        <w:t>Digital Breadcrumbs: Case Studies of Online Research</w:t>
      </w:r>
      <w:r w:rsidRPr="00A87009">
        <w:rPr>
          <w:rFonts w:ascii="Aptos" w:hAnsi="Aptos" w:cs="Aptos"/>
        </w:rPr>
        <w:t>”</w:t>
      </w:r>
      <w:r w:rsidRPr="00A87009">
        <w:rPr>
          <w:rFonts w:ascii="Arial" w:hAnsi="Arial" w:cs="Arial"/>
        </w:rPr>
        <w:t>​</w:t>
      </w:r>
      <w:r w:rsidRPr="00A87009">
        <w:t xml:space="preserve"> </w:t>
      </w:r>
      <w:r w:rsidRPr="00A87009">
        <w:rPr>
          <w:rFonts w:ascii="Arial" w:hAnsi="Arial" w:cs="Arial"/>
        </w:rPr>
        <w:t>​</w:t>
      </w:r>
      <w:r w:rsidRPr="00A87009">
        <w:t xml:space="preserve"> Kairos </w:t>
      </w:r>
      <w:r w:rsidRPr="00A87009">
        <w:rPr>
          <w:rFonts w:ascii="Arial" w:hAnsi="Arial" w:cs="Arial"/>
        </w:rPr>
        <w:t>​</w:t>
      </w:r>
      <w:r w:rsidRPr="00A87009">
        <w:t xml:space="preserve"> 11.2 Digital Archive of Literacy Narratives (daln.osu.edu) and IRB protocols Due: </w:t>
      </w:r>
      <w:r w:rsidRPr="00A87009">
        <w:rPr>
          <w:rFonts w:ascii="Arial" w:hAnsi="Arial" w:cs="Arial"/>
        </w:rPr>
        <w:t>​</w:t>
      </w:r>
      <w:r w:rsidRPr="00A87009">
        <w:t xml:space="preserve"> Research Question Log Week Thirteen (Apr 15) -- Digital Research and Case Studies (cont.) Writing Studies Research and Practice</w:t>
      </w:r>
      <w:r w:rsidRPr="00A87009">
        <w:rPr>
          <w:rFonts w:ascii="Arial" w:hAnsi="Arial" w:cs="Arial"/>
        </w:rPr>
        <w:t>​</w:t>
      </w:r>
      <w:r w:rsidRPr="00A87009">
        <w:t xml:space="preserve">, Lunsford Yin, Robert. Chapters 1 and 2. </w:t>
      </w:r>
      <w:r w:rsidRPr="00A87009">
        <w:rPr>
          <w:rFonts w:ascii="Arial" w:hAnsi="Arial" w:cs="Arial"/>
        </w:rPr>
        <w:t>​</w:t>
      </w:r>
      <w:r w:rsidRPr="00A87009">
        <w:t xml:space="preserve"> Case Study Research: Design and Methods, 5/e. </w:t>
      </w:r>
      <w:r w:rsidRPr="00A87009">
        <w:rPr>
          <w:rFonts w:ascii="Arial" w:hAnsi="Arial" w:cs="Arial"/>
        </w:rPr>
        <w:t>​</w:t>
      </w:r>
      <w:r w:rsidRPr="00A87009">
        <w:t xml:space="preserve"> SAGE, 2013. Jolliffe, David and Allison Harl. </w:t>
      </w:r>
      <w:r w:rsidRPr="00A87009">
        <w:rPr>
          <w:rFonts w:ascii="Aptos" w:hAnsi="Aptos" w:cs="Aptos"/>
        </w:rPr>
        <w:t>“</w:t>
      </w:r>
      <w:r w:rsidRPr="00A87009">
        <w:rPr>
          <w:rFonts w:ascii="Arial" w:hAnsi="Arial" w:cs="Arial"/>
        </w:rPr>
        <w:t>​</w:t>
      </w:r>
      <w:r w:rsidRPr="00A87009">
        <w:t xml:space="preserve">Texts of Our Institutional Lives: Studying the </w:t>
      </w:r>
      <w:r w:rsidRPr="00A87009">
        <w:rPr>
          <w:rFonts w:ascii="Aptos" w:hAnsi="Aptos" w:cs="Aptos"/>
        </w:rPr>
        <w:t>“</w:t>
      </w:r>
      <w:r w:rsidRPr="00A87009">
        <w:t>Reading Transition</w:t>
      </w:r>
      <w:r w:rsidRPr="00A87009">
        <w:rPr>
          <w:rFonts w:ascii="Aptos" w:hAnsi="Aptos" w:cs="Aptos"/>
        </w:rPr>
        <w:t>”</w:t>
      </w:r>
      <w:r w:rsidRPr="00A87009">
        <w:t xml:space="preserve"> from High School to College: What Are Our Students Reading and Why?</w:t>
      </w:r>
      <w:r w:rsidRPr="00A87009">
        <w:rPr>
          <w:rFonts w:ascii="Arial" w:hAnsi="Arial" w:cs="Arial"/>
        </w:rPr>
        <w:t>​</w:t>
      </w:r>
      <w:r w:rsidRPr="00A87009">
        <w:rPr>
          <w:rFonts w:ascii="Aptos" w:hAnsi="Aptos" w:cs="Aptos"/>
        </w:rPr>
        <w:t>”</w:t>
      </w:r>
      <w:r w:rsidRPr="00A87009">
        <w:t xml:space="preserve"> College English </w:t>
      </w:r>
      <w:r w:rsidRPr="00A87009">
        <w:rPr>
          <w:rFonts w:ascii="Arial" w:hAnsi="Arial" w:cs="Arial"/>
        </w:rPr>
        <w:t>​</w:t>
      </w:r>
      <w:r w:rsidRPr="00A87009">
        <w:t xml:space="preserve"> 70: 6 (July 2008): 599-617. </w:t>
      </w:r>
      <w:proofErr w:type="spellStart"/>
      <w:r w:rsidRPr="00A87009">
        <w:t>Bizup</w:t>
      </w:r>
      <w:proofErr w:type="spellEnd"/>
      <w:r w:rsidRPr="00A87009">
        <w:t xml:space="preserve">, Joseph. </w:t>
      </w:r>
      <w:r w:rsidRPr="00A87009">
        <w:rPr>
          <w:rFonts w:ascii="Aptos" w:hAnsi="Aptos" w:cs="Aptos"/>
        </w:rPr>
        <w:t>“</w:t>
      </w:r>
      <w:r w:rsidRPr="00A87009">
        <w:t>BEAM: A Rhetorical Vocabulary for Teaching Research-Based Writing.</w:t>
      </w:r>
      <w:r w:rsidRPr="00A87009">
        <w:rPr>
          <w:rFonts w:ascii="Aptos" w:hAnsi="Aptos" w:cs="Aptos"/>
        </w:rPr>
        <w:t>”</w:t>
      </w:r>
      <w:r w:rsidRPr="00A87009">
        <w:t xml:space="preserve">  </w:t>
      </w:r>
      <w:r w:rsidRPr="00A87009">
        <w:rPr>
          <w:rFonts w:ascii="Arial" w:hAnsi="Arial" w:cs="Arial"/>
        </w:rPr>
        <w:t>​</w:t>
      </w:r>
      <w:r w:rsidRPr="00A87009">
        <w:t xml:space="preserve"> Rhetoric Review </w:t>
      </w:r>
      <w:r w:rsidRPr="00A87009">
        <w:rPr>
          <w:rFonts w:ascii="Arial" w:hAnsi="Arial" w:cs="Arial"/>
        </w:rPr>
        <w:t>​</w:t>
      </w:r>
      <w:r w:rsidRPr="00A87009">
        <w:t xml:space="preserve"> 27.1 (2008): 72-86. Due</w:t>
      </w:r>
      <w:r w:rsidRPr="00A87009">
        <w:rPr>
          <w:rFonts w:ascii="Arial" w:hAnsi="Arial" w:cs="Arial"/>
        </w:rPr>
        <w:t>​</w:t>
      </w:r>
      <w:r w:rsidRPr="00A87009">
        <w:t>: Ethnographic Study project Week Fourteen (Apr 22) -- Literacy Research and Case Studies Writing Studies Research and Practice</w:t>
      </w:r>
      <w:r w:rsidRPr="00A87009">
        <w:rPr>
          <w:rFonts w:ascii="Arial" w:hAnsi="Arial" w:cs="Arial"/>
        </w:rPr>
        <w:t>​</w:t>
      </w:r>
      <w:r w:rsidRPr="00A87009">
        <w:t xml:space="preserve">, Rickly Yin, Robert. Chapters 3 and 4. </w:t>
      </w:r>
      <w:r w:rsidRPr="00A87009">
        <w:rPr>
          <w:rFonts w:ascii="Arial" w:hAnsi="Arial" w:cs="Arial"/>
        </w:rPr>
        <w:t>​</w:t>
      </w:r>
      <w:r w:rsidRPr="00A87009">
        <w:t xml:space="preserve"> Case Study Research: Design and Methods, 5/e. </w:t>
      </w:r>
      <w:r w:rsidRPr="00A87009">
        <w:rPr>
          <w:rFonts w:ascii="Arial" w:hAnsi="Arial" w:cs="Arial"/>
        </w:rPr>
        <w:t>​</w:t>
      </w:r>
      <w:r w:rsidRPr="00A87009">
        <w:t xml:space="preserve"> SAGE, 2013. Berry, Patrick, Gail Hawisher and Cindy Selfe,</w:t>
      </w:r>
      <w:r w:rsidRPr="00A87009">
        <w:rPr>
          <w:rFonts w:ascii="Arial" w:hAnsi="Arial" w:cs="Arial"/>
        </w:rPr>
        <w:t>​</w:t>
      </w:r>
      <w:r w:rsidRPr="00A87009">
        <w:t xml:space="preserve"> </w:t>
      </w:r>
      <w:r w:rsidRPr="00A87009">
        <w:rPr>
          <w:rFonts w:ascii="Arial" w:hAnsi="Arial" w:cs="Arial"/>
        </w:rPr>
        <w:t>​</w:t>
      </w:r>
      <w:r w:rsidRPr="00A87009">
        <w:t xml:space="preserve"> Transliterate Lives in Digital Times.</w:t>
      </w:r>
      <w:r w:rsidRPr="00A87009">
        <w:rPr>
          <w:rFonts w:ascii="Arial" w:hAnsi="Arial" w:cs="Arial"/>
        </w:rPr>
        <w:t>​</w:t>
      </w:r>
      <w:r w:rsidRPr="00A87009">
        <w:t xml:space="preserve"> </w:t>
      </w:r>
      <w:r w:rsidRPr="00A87009">
        <w:rPr>
          <w:rFonts w:ascii="Arial" w:hAnsi="Arial" w:cs="Arial"/>
        </w:rPr>
        <w:t>​</w:t>
      </w:r>
      <w:r w:rsidRPr="00A87009">
        <w:t xml:space="preserve"> C&amp;C Digital Press, 2012. (see chapters as case studies) Proposal Workshop Due</w:t>
      </w:r>
      <w:r w:rsidRPr="00A87009">
        <w:rPr>
          <w:rFonts w:ascii="Arial" w:hAnsi="Arial" w:cs="Arial"/>
        </w:rPr>
        <w:t>​</w:t>
      </w:r>
      <w:r w:rsidRPr="00A87009">
        <w:t xml:space="preserve">: Project </w:t>
      </w:r>
      <w:r w:rsidRPr="00A87009">
        <w:lastRenderedPageBreak/>
        <w:t xml:space="preserve">Proposal drafts Week Fifteen (Apr 29) -- Case Studies and Presentations Yin, Robert. Chapters 5 and 6. </w:t>
      </w:r>
      <w:r w:rsidRPr="00A87009">
        <w:rPr>
          <w:rFonts w:ascii="Arial" w:hAnsi="Arial" w:cs="Arial"/>
        </w:rPr>
        <w:t>​</w:t>
      </w:r>
      <w:r w:rsidRPr="00A87009">
        <w:t xml:space="preserve"> Case Study Research: Design and Methods, 5/e. </w:t>
      </w:r>
      <w:r w:rsidRPr="00A87009">
        <w:rPr>
          <w:rFonts w:ascii="Arial" w:hAnsi="Arial" w:cs="Arial"/>
        </w:rPr>
        <w:t>​</w:t>
      </w:r>
      <w:r w:rsidRPr="00A87009">
        <w:t xml:space="preserve"> SAGE, 2013.</w:t>
      </w:r>
    </w:p>
    <w:p w14:paraId="45FF6B34" w14:textId="77777777" w:rsidR="00A87009" w:rsidRDefault="00A87009"/>
    <w:p w14:paraId="3B7C2975" w14:textId="77777777" w:rsidR="00A87009" w:rsidRPr="00A87009" w:rsidRDefault="00A87009" w:rsidP="00A87009">
      <w:hyperlink r:id="rId4" w:history="1">
        <w:r w:rsidRPr="00A87009">
          <w:rPr>
            <w:rStyle w:val="Hyperlink"/>
          </w:rPr>
          <w:t>Grasping rhetoric and composition by its long tail: What graphs can tell us about the field’s changing shape</w:t>
        </w:r>
      </w:hyperlink>
    </w:p>
    <w:p w14:paraId="254F4F36" w14:textId="77777777" w:rsidR="00A87009" w:rsidRPr="00A87009" w:rsidRDefault="00A87009" w:rsidP="00A87009">
      <w:r w:rsidRPr="00A87009">
        <w:t>D Mueller</w:t>
      </w:r>
    </w:p>
    <w:p w14:paraId="6E9E9F0F" w14:textId="77777777" w:rsidR="00A87009" w:rsidRPr="00A87009" w:rsidRDefault="00A87009" w:rsidP="00A87009">
      <w:r w:rsidRPr="00A87009">
        <w:t>College Composition &amp; Communication 64 </w:t>
      </w:r>
    </w:p>
    <w:p w14:paraId="0DBF66D9" w14:textId="77777777" w:rsidR="00A87009" w:rsidRPr="00A87009" w:rsidRDefault="00A87009" w:rsidP="00A87009">
      <w:hyperlink r:id="rId5" w:history="1">
        <w:r w:rsidRPr="00A87009">
          <w:rPr>
            <w:rStyle w:val="Hyperlink"/>
          </w:rPr>
          <w:t xml:space="preserve">Views from a Distance: A </w:t>
        </w:r>
        <w:proofErr w:type="spellStart"/>
        <w:r w:rsidRPr="00A87009">
          <w:rPr>
            <w:rStyle w:val="Hyperlink"/>
          </w:rPr>
          <w:t>Nephological</w:t>
        </w:r>
        <w:proofErr w:type="spellEnd"/>
        <w:r w:rsidRPr="00A87009">
          <w:rPr>
            <w:rStyle w:val="Hyperlink"/>
          </w:rPr>
          <w:t xml:space="preserve"> Model of the CCCC Chairs' Addresses, 1977-2011</w:t>
        </w:r>
      </w:hyperlink>
    </w:p>
    <w:p w14:paraId="02D95C6A" w14:textId="77777777" w:rsidR="00A87009" w:rsidRPr="00A87009" w:rsidRDefault="00A87009" w:rsidP="00A87009">
      <w:r w:rsidRPr="00A87009">
        <w:t>DN Mueller</w:t>
      </w:r>
    </w:p>
    <w:p w14:paraId="67BB1038" w14:textId="77777777" w:rsidR="00A87009" w:rsidRPr="00A87009" w:rsidRDefault="00A87009" w:rsidP="00A87009">
      <w:r w:rsidRPr="00A87009">
        <w:t>Topoi</w:t>
      </w:r>
    </w:p>
    <w:p w14:paraId="5EAA0D2E" w14:textId="77777777" w:rsidR="00A87009" w:rsidRDefault="00A87009"/>
    <w:sectPr w:rsidR="00A870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009"/>
    <w:rsid w:val="00200222"/>
    <w:rsid w:val="00252A80"/>
    <w:rsid w:val="004721B8"/>
    <w:rsid w:val="008867BF"/>
    <w:rsid w:val="00A87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B36AF"/>
  <w15:chartTrackingRefBased/>
  <w15:docId w15:val="{0230338F-F8DC-42DE-96F3-3BF79118C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0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0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0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0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0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0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0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0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0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0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0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0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0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0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0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0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0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0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0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0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0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0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0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0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0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0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0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0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00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870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8700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70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scholar.google.com/citations?view_op=view_citation&amp;hl=en&amp;user=xlf-qsEAAAAJ&amp;citation_for_view=xlf-qsEAAAAJ:u-x6o8ySG0sC" TargetMode="External"/><Relationship Id="rId4" Type="http://schemas.openxmlformats.org/officeDocument/2006/relationships/hyperlink" Target="https://scholar.google.com/citations?view_op=view_citation&amp;hl=en&amp;user=xlf-qsEAAAAJ&amp;citation_for_view=xlf-qsEAAAAJ:d1gkVwhDpl0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1619</Words>
  <Characters>9233</Characters>
  <Application>Microsoft Office Word</Application>
  <DocSecurity>0</DocSecurity>
  <Lines>76</Lines>
  <Paragraphs>21</Paragraphs>
  <ScaleCrop>false</ScaleCrop>
  <Company>University of Central Florida</Company>
  <LinksUpToDate>false</LinksUpToDate>
  <CharactersWithSpaces>10831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 Velez</dc:creator>
  <cp:keywords/>
  <dc:description/>
  <cp:lastModifiedBy>Meghan Velez</cp:lastModifiedBy>
  <cp:revision>1</cp:revision>
  <dcterms:created xsi:type="dcterms:W3CDTF">2026-07-04T13:40:00Z</dcterms:created>
  <dcterms:modified xsi:type="dcterms:W3CDTF">2026-07-04T13:51:00Z</dcterms:modified>
</cp:coreProperties>
</file>