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</w:t>
      </w:r>
      <w:r>
        <w:rPr>
          <w:sz w:val="28"/>
          <w:szCs w:val="28"/>
        </w:rPr>
        <w:t>ЗАТВЕРДЖУЮ</w:t>
      </w:r>
    </w:p>
    <w:p>
      <w:pPr>
        <w:pStyle w:val="Normal"/>
        <w:jc w:val="right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</w:rPr>
        <w:t xml:space="preserve">Директор  ГІМНАЗІЇ №125                                        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>
        <w:rPr>
          <w:sz w:val="28"/>
          <w:szCs w:val="28"/>
        </w:rPr>
        <w:t>_____Наталія СЛАБЧЕНКО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_____      _________  2025р.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       </w:t>
      </w:r>
      <w:r>
        <w:rPr>
          <w:sz w:val="28"/>
          <w:szCs w:val="28"/>
        </w:rPr>
        <w:t>ЗАТВЕРДЖУЮ</w:t>
      </w:r>
    </w:p>
    <w:p>
      <w:pPr>
        <w:pStyle w:val="Normal"/>
        <w:jc w:val="right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</w:rPr>
        <w:t xml:space="preserve">Директор  ГІМНАЗІЇ №125                                        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>
        <w:rPr>
          <w:sz w:val="28"/>
          <w:szCs w:val="28"/>
        </w:rPr>
        <w:t>_____Наталія СЛАБЧЕНКО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>_____      _________  202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>р.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libri" w:hAnsi="Calibri"/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>
        <w:rPr>
          <w:b/>
          <w:bCs/>
          <w:sz w:val="44"/>
          <w:szCs w:val="44"/>
        </w:rPr>
        <w:t>Календарне планування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  інформатики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>
        <w:rPr>
          <w:b/>
          <w:bCs/>
          <w:sz w:val="28"/>
          <w:szCs w:val="28"/>
        </w:rPr>
        <w:t>за 1-й семестр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 5-х, 6-х, 8-х , 9-х  класах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 2025-2026 н.р</w:t>
      </w:r>
      <w:r>
        <w:rPr>
          <w:sz w:val="28"/>
          <w:szCs w:val="28"/>
        </w:rPr>
        <w:t>.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вчителя інформатики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Вадима </w:t>
      </w:r>
      <w:r>
        <w:rPr>
          <w:b/>
          <w:bCs/>
          <w:sz w:val="28"/>
          <w:szCs w:val="28"/>
          <w:lang w:val="en-US"/>
        </w:rPr>
        <w:t>K</w:t>
      </w:r>
      <w:r>
        <w:rPr>
          <w:b/>
          <w:bCs/>
          <w:sz w:val="28"/>
          <w:szCs w:val="28"/>
        </w:rPr>
        <w:t>УЗЬМОВА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08"/>
        <w:gridCol w:w="4046"/>
      </w:tblGrid>
      <w:tr>
        <w:trPr/>
        <w:tc>
          <w:tcPr>
            <w:tcW w:w="5308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Погоджено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Заступник директора з НВР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__________Ірина МЕЛЬНИЧУК</w:t>
            </w:r>
          </w:p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</w:p>
        </w:tc>
        <w:tc>
          <w:tcPr>
            <w:tcW w:w="4046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Розглянуто на засіданні МК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вчителів природничо-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математичного циклу.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Протокол №___від ______ 2025р.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 МК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Віра МОРОЗ</w:t>
            </w:r>
          </w:p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</w:p>
        </w:tc>
      </w:tr>
      <w:tr>
        <w:trPr/>
        <w:tc>
          <w:tcPr>
            <w:tcW w:w="5308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Погоджено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Заступник директора з НВР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 Ірина МЕЛЬНИЧУК</w:t>
            </w:r>
          </w:p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</w:p>
        </w:tc>
        <w:tc>
          <w:tcPr>
            <w:tcW w:w="4046" w:type="dxa"/>
            <w:tcBorders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Розглянуто на засіданні МК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вчителів природничо-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математичного циклу.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Протокол №___від ______ 2026р.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Керівник МК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Віра МОРОЗ</w:t>
            </w:r>
          </w:p>
          <w:p>
            <w:pPr>
              <w:pStyle w:val="Normal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</w:p>
        </w:tc>
      </w:tr>
    </w:tbl>
    <w:p>
      <w:pPr>
        <w:pStyle w:val="Normal"/>
        <w:jc w:val="center"/>
        <w:rPr>
          <w:rFonts w:cs="Calibri"/>
          <w:b/>
          <w:color w:val="000000"/>
          <w:sz w:val="32"/>
          <w:szCs w:val="32"/>
          <w:lang w:eastAsia="uk-UA"/>
        </w:rPr>
      </w:pPr>
      <w:r>
        <w:rPr>
          <w:b/>
          <w:sz w:val="32"/>
          <w:szCs w:val="32"/>
        </w:rPr>
        <w:t xml:space="preserve"> 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  <w:r>
        <w:br w:type="page"/>
      </w:r>
    </w:p>
    <w:p>
      <w:pPr>
        <w:pStyle w:val="Normal"/>
        <w:spacing w:before="0" w:after="0"/>
        <w:rPr>
          <w:b/>
        </w:rPr>
      </w:pPr>
      <w:r>
        <w:rPr>
          <w:b/>
        </w:rPr>
        <w:t xml:space="preserve">  </w:t>
      </w:r>
      <w:r>
        <w:rPr>
          <w:b/>
        </w:rPr>
        <w:t>Пояснювальна записка:</w:t>
      </w:r>
    </w:p>
    <w:p>
      <w:pPr>
        <w:pStyle w:val="Normal"/>
        <w:ind w:firstLine="690" w:left="-30"/>
        <w:jc w:val="both"/>
        <w:rPr/>
      </w:pPr>
      <w:r>
        <w:rPr/>
        <w:t>Метою базової загальної середньої освіти є розвиток і соціалізація особистості учнів, формування їхньої національної самосвідомості, загальної культури, світоглядних орієнтирів, екологічного стилю мислення і поведінки, творчих здібностей, дослідницьких і життєзабезпечувальних навичок, здатності до саморозвитку й самонавчання в умовах глобальних змін і викликів.</w:t>
      </w:r>
    </w:p>
    <w:p>
      <w:pPr>
        <w:pStyle w:val="Normal"/>
        <w:ind w:firstLine="690" w:left="-30"/>
        <w:jc w:val="both"/>
        <w:rPr/>
      </w:pPr>
      <w:r>
        <w:rPr/>
        <w:t>Випускник основної школи — це патріот України, який знає її історію; носій української культури, який поважає культуру інших народів; компетентний мовець, що вільно спілкується державною мовою, володіє також рідною (у разі відмінності) й однією чи кількома іноземними мовами, має бажання і здатність до самоосвіти, виявляє активність і відповідальність у громадському й особистому житті, здатний до підприємливості й ініціативності, має уявлення про світобудову, бережно ставиться до природи, безпечно й доцільно використовує досягнення науки і техніки, дотримується здорового способу життя.</w:t>
      </w:r>
    </w:p>
    <w:p>
      <w:pPr>
        <w:pStyle w:val="Normal"/>
        <w:pBdr/>
        <w:jc w:val="both"/>
        <w:rPr>
          <w:color w:val="000000"/>
        </w:rPr>
      </w:pPr>
      <w:r>
        <w:rPr>
          <w:i/>
          <w:color w:val="000000"/>
        </w:rPr>
        <w:t>Завданнями</w:t>
      </w:r>
      <w:r>
        <w:rPr>
          <w:color w:val="000000"/>
        </w:rPr>
        <w:t xml:space="preserve"> навчання інформатики в основній школі є формування в учнів здатностей, знань, умінь, навичок і способів діяльності: 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 xml:space="preserve">створювати і опрацьовувати інформаційні моделі об’єктів в різних програмних середовищах; 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 xml:space="preserve">здійснювати пошук необхідних інформаційних матеріалів (відомостей) з використанням пошукових систем, зокрема в Інтернеті;  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>алгоритмічно, логічно та критично мислити;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>висувати нескладні гіпотези навчально-пізнавального характеру і перевіряти  їх при розв’язуванні практичних задач з використанням інформаційно-комунікаційних технологій (ІКТ);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>використовувати засоби ІКТ для обміну повідомленнями та організації співпраці при розв’язуванні навчальних, в тому числі які виникають при навчанні інших предметів, дослідницьких і практичних життєвих завдань;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>планувати, організовувати та здійснювати індивідуальну і колективну діяльність в інформаційному середовищі;</w:t>
      </w:r>
    </w:p>
    <w:p>
      <w:pPr>
        <w:pStyle w:val="Normal"/>
        <w:numPr>
          <w:ilvl w:val="0"/>
          <w:numId w:val="1"/>
        </w:numPr>
        <w:ind w:hanging="360" w:left="749"/>
        <w:jc w:val="both"/>
        <w:rPr/>
      </w:pPr>
      <w:r>
        <w:rPr/>
        <w:t>безпечно працювати з інформаційними системами.</w:t>
      </w:r>
    </w:p>
    <w:p>
      <w:pPr>
        <w:pStyle w:val="Normal"/>
        <w:jc w:val="both"/>
        <w:rPr/>
      </w:pPr>
      <w:r>
        <w:rPr/>
        <w:t>Цей курс розглядається як необхідний інструмент, який в сучасному інформаційному суспільстві сприятиме більш успішному навчанню учнів, формуванню предметної і ключових компетентностей, всебічному розвитку дитини шкільного віку. ІКТ розглядаються в курсі  як об’єкт, і як засоби навчання.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Одним із дієвих способів формування ціннісного ставлення учнів до фізичного знання є </w:t>
      </w:r>
      <w:r>
        <w:rPr>
          <w:b/>
        </w:rPr>
        <w:t xml:space="preserve">розкриття здобутків вітчизняної науки та висвітлення внеску українських учених </w:t>
      </w:r>
      <w:r>
        <w:rPr/>
        <w:t>у розвиток природничих наук, оскільки конкретні  приклади  досягнень  українських учених,  особливо  світового рівня, мають вирішальне  значення  в  національному  вихованні  учнів, формуванні  в  них  почуття  гордості  за  свою  Батьківщину  й  український народ.</w:t>
      </w:r>
    </w:p>
    <w:p>
      <w:pPr>
        <w:pStyle w:val="Normal"/>
        <w:spacing w:lineRule="auto" w:line="276"/>
        <w:ind w:firstLine="708"/>
        <w:jc w:val="both"/>
        <w:rPr/>
      </w:pPr>
      <w:r>
        <w:rPr/>
        <w:t xml:space="preserve">Інформатика разом з іншими предметами робить свій внесок у </w:t>
      </w:r>
      <w:r>
        <w:rPr>
          <w:i/>
        </w:rPr>
        <w:t>формування ключових компетентностей</w:t>
      </w:r>
      <w:r>
        <w:rPr/>
        <w:t>.</w:t>
      </w:r>
    </w:p>
    <w:p>
      <w:pPr>
        <w:pStyle w:val="Normal"/>
        <w:spacing w:lineRule="auto" w:line="276"/>
        <w:ind w:firstLine="708"/>
        <w:rPr>
          <w:b/>
        </w:rPr>
      </w:pPr>
      <w:r>
        <w:rPr/>
        <w:t xml:space="preserve">1. </w:t>
      </w:r>
      <w:r>
        <w:rPr>
          <w:b/>
        </w:rPr>
        <w:t>Спілкування державною (і рідною — у разі відмінності) мовами</w:t>
      </w:r>
    </w:p>
    <w:p>
      <w:pPr>
        <w:pStyle w:val="Normal"/>
        <w:spacing w:lineRule="auto" w:line="276"/>
        <w:ind w:firstLine="708"/>
        <w:rPr>
          <w:b/>
        </w:rPr>
      </w:pPr>
      <w:r>
        <w:rPr>
          <w:b/>
        </w:rPr>
        <w:t>2. Спілкування іноземними мовами</w:t>
      </w:r>
    </w:p>
    <w:p>
      <w:pPr>
        <w:pStyle w:val="Normal"/>
        <w:spacing w:lineRule="auto" w:line="276"/>
        <w:ind w:firstLine="708"/>
        <w:rPr>
          <w:b/>
        </w:rPr>
      </w:pPr>
      <w:r>
        <w:rPr>
          <w:b/>
        </w:rPr>
        <w:t>3. Математична компетентність</w:t>
      </w:r>
    </w:p>
    <w:p>
      <w:pPr>
        <w:pStyle w:val="Normal"/>
        <w:spacing w:lineRule="auto" w:line="276"/>
        <w:ind w:firstLine="708"/>
        <w:rPr>
          <w:b/>
        </w:rPr>
      </w:pPr>
      <w:r>
        <w:rPr>
          <w:b/>
        </w:rPr>
        <w:t>4. Основні компетентності у природничих науках і технологіях</w:t>
      </w:r>
    </w:p>
    <w:p>
      <w:pPr>
        <w:pStyle w:val="Normal"/>
        <w:rPr>
          <w:b/>
        </w:rPr>
      </w:pPr>
      <w:r>
        <w:rPr>
          <w:b/>
        </w:rPr>
        <w:t xml:space="preserve">            </w:t>
      </w:r>
      <w:r>
        <w:rPr>
          <w:b/>
        </w:rPr>
        <w:t>5. Інформаційно-цифрова компетентність</w:t>
      </w:r>
    </w:p>
    <w:p>
      <w:pPr>
        <w:pStyle w:val="Normal"/>
        <w:rPr>
          <w:b/>
        </w:rPr>
      </w:pPr>
      <w:r>
        <w:rPr>
          <w:b/>
        </w:rPr>
        <w:t xml:space="preserve">            </w:t>
      </w:r>
      <w:r>
        <w:rPr>
          <w:b/>
        </w:rPr>
        <w:t>6. Уміння вчитися впродовж життя</w:t>
      </w:r>
    </w:p>
    <w:p>
      <w:pPr>
        <w:pStyle w:val="Normal"/>
        <w:rPr>
          <w:b/>
        </w:rPr>
      </w:pPr>
      <w:r>
        <w:rPr>
          <w:b/>
        </w:rPr>
        <w:t xml:space="preserve">            </w:t>
      </w:r>
      <w:r>
        <w:rPr>
          <w:b/>
        </w:rPr>
        <w:t>7. Ініціативність і підприємливість</w:t>
      </w:r>
    </w:p>
    <w:p>
      <w:pPr>
        <w:pStyle w:val="Normal"/>
        <w:spacing w:lineRule="auto" w:line="276"/>
        <w:ind w:firstLine="708"/>
        <w:rPr>
          <w:b/>
        </w:rPr>
      </w:pPr>
      <w:r>
        <w:rPr/>
        <w:t xml:space="preserve">8. </w:t>
      </w:r>
      <w:r>
        <w:rPr>
          <w:b/>
        </w:rPr>
        <w:t>Соціальна й громадянська компетентності</w:t>
      </w:r>
    </w:p>
    <w:p>
      <w:pPr>
        <w:pStyle w:val="Normal"/>
        <w:spacing w:lineRule="auto" w:line="276"/>
        <w:ind w:firstLine="708"/>
        <w:rPr>
          <w:b/>
        </w:rPr>
      </w:pPr>
      <w:r>
        <w:rPr>
          <w:b/>
        </w:rPr>
        <w:t>9. Обізнаність і самовираження у сфері культури</w:t>
      </w:r>
    </w:p>
    <w:p>
      <w:pPr>
        <w:pStyle w:val="Normal"/>
        <w:spacing w:lineRule="auto" w:line="276"/>
        <w:ind w:firstLine="708"/>
        <w:rPr/>
      </w:pPr>
      <w:r>
        <w:rPr>
          <w:b/>
        </w:rPr>
        <w:t>10. Екологічна грамотність і здорове життя</w:t>
      </w:r>
    </w:p>
    <w:p>
      <w:pPr>
        <w:pStyle w:val="Normal"/>
        <w:jc w:val="both"/>
        <w:rPr/>
      </w:pPr>
      <w:r>
        <w:rPr/>
        <w:t xml:space="preserve"> </w:t>
      </w:r>
      <w:r>
        <w:rPr/>
        <w:t>Такі ключові компетентності, як вміння вчитися, ініціативність і підприємливість, екологічна грамотність і здорове життя, соціальна та громадянська компетентності, можуть формуватися відразу засобами всіх навчальних предметів і є метапредметними.</w:t>
      </w:r>
    </w:p>
    <w:p>
      <w:pPr>
        <w:pStyle w:val="Normal"/>
        <w:ind w:firstLine="709"/>
        <w:jc w:val="both"/>
        <w:rPr/>
      </w:pPr>
      <w:r>
        <w:rPr/>
        <w:t xml:space="preserve">У навчальних програмах з усіх предметів виокремлено такі наскрізні змістові лінії: </w:t>
      </w:r>
      <w:r>
        <w:rPr>
          <w:b/>
        </w:rPr>
        <w:t xml:space="preserve">«Екологічна безпека та сталий розвиток», «Громадянська відповідальність», «Здоров’я і безпека», </w:t>
      </w:r>
      <w:r>
        <w:rPr/>
        <w:t>«</w:t>
      </w:r>
      <w:r>
        <w:rPr>
          <w:b/>
        </w:rPr>
        <w:t>Підприємливість та фінансова грамотність»</w:t>
      </w:r>
      <w:r>
        <w:rPr/>
        <w:t>.</w:t>
      </w:r>
    </w:p>
    <w:p>
      <w:pPr>
        <w:pStyle w:val="Normal"/>
        <w:jc w:val="both"/>
        <w:rPr/>
      </w:pPr>
      <w:r>
        <w:rPr/>
        <w:t xml:space="preserve">           </w:t>
      </w:r>
      <w:r>
        <w:rPr/>
        <w:t xml:space="preserve">Календарний план з інформатики для 5-9 х класах складено: </w:t>
      </w:r>
      <w:r>
        <w:rPr>
          <w:i/>
        </w:rPr>
        <w:t>«Інформатика». Навчальна програма для учнів 5-9 класів загальноосвітніх навчальних закладів Затверджено наказ Міністерства освіти і науки України від 07.06.2017 р.  № 804</w:t>
      </w:r>
    </w:p>
    <w:p>
      <w:pPr>
        <w:pStyle w:val="Normal"/>
        <w:rPr/>
      </w:pPr>
      <w:r>
        <w:rPr/>
      </w:r>
    </w:p>
    <w:tbl>
      <w:tblPr>
        <w:tblW w:w="8930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265"/>
        <w:gridCol w:w="1587"/>
        <w:gridCol w:w="6078"/>
      </w:tblGrid>
      <w:tr>
        <w:trPr>
          <w:trHeight w:val="423" w:hRule="atLeast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Практичні роботи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Підручник</w:t>
            </w:r>
          </w:p>
        </w:tc>
      </w:tr>
      <w:tr>
        <w:trPr>
          <w:trHeight w:val="219" w:hRule="atLeast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«Інформатика» підручник для 5 класу закладів загальної середньої освіти  (авт. Коршунова О. В., Завадський І. О.)</w:t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6-г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«Інформатика» підручник для 6 класу закладів загальної середньої освіти  (авт. Коршунова О. В., Завадський І. О.)</w:t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7-а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7-б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7-в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7-г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«Інформатика» підручник для 7 класу закладів загальної середньої освіти  (авт. Коршунова О. В., Завадський І. О.)</w:t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8-а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8-б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8-в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8-г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«Інформатика» підручник для 8 класу закладів загальної середньої освіти  (авт. Коршунова О. В., Завадський І. О.)</w:t>
            </w:r>
          </w:p>
        </w:tc>
      </w:tr>
      <w:tr>
        <w:trPr/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9-а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9-б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Й.Я. Ривкінд. Т. І. Лисенко. 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Л.А. Чернікова В. В. Шакотько.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 Інформатика 9»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Інформатика</w:t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5-А, 5-Б, (1 год)</w:t>
      </w:r>
    </w:p>
    <w:p>
      <w:pPr>
        <w:pStyle w:val="Normal"/>
        <w:tabs>
          <w:tab w:val="clear" w:pos="708"/>
          <w:tab w:val="left" w:pos="1985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985" w:leader="none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745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"/>
        <w:gridCol w:w="843"/>
        <w:gridCol w:w="2755"/>
        <w:gridCol w:w="868"/>
        <w:gridCol w:w="884"/>
        <w:gridCol w:w="992"/>
        <w:gridCol w:w="851"/>
        <w:gridCol w:w="850"/>
        <w:gridCol w:w="993"/>
        <w:gridCol w:w="849"/>
        <w:gridCol w:w="556"/>
        <w:gridCol w:w="295"/>
      </w:tblGrid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уроку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5-А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примітка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5-Б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примітка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ГР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примітка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spacing w:before="16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примітка</w:t>
            </w:r>
          </w:p>
        </w:tc>
      </w:tr>
      <w:tr>
        <w:trPr>
          <w:trHeight w:val="402" w:hRule="atLeast"/>
        </w:trPr>
        <w:tc>
          <w:tcPr>
            <w:tcW w:w="904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ІНТЕРНЕТ. ІНФОРМАЦІЙНІ ПРОЦЕСИ ТА СИСТЕМИ.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tabs>
                <w:tab w:val="clear" w:pos="708"/>
                <w:tab w:val="left" w:pos="1985" w:leader="none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поведінки та техніка безпеки. Роль інформаційних технологій у житті сучасної людини.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04.09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02.09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tabs>
                <w:tab w:val="clear" w:pos="708"/>
                <w:tab w:val="left" w:pos="1985" w:leader="none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Інформаційна система та інформаційні процеси </w:t>
            </w:r>
          </w:p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11.09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985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Види сучасних комп’ютерних систем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 їх застосування.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18.09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86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Інформація та повідомлення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25.09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Локальні та глобальні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комп’ютерні мережі.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02.10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Пошук інформації в мережі Інтернет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09.10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07.10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Пошукові системи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16.10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14.10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Розв’язування компетентнісних завдань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23.10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21.10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Критичне оцінювання інформації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06.11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04.11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Безпека в мережі Інтернет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13.11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11.11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Програмне забезпечення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20.11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18.11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Файли і папки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27.11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25.11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0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Розробка проєкту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04.12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02.12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5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Захист проєкту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11.12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ГР1, ГР2, ГР3, ГР4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00" w:hRule="atLeast"/>
        </w:trPr>
        <w:tc>
          <w:tcPr>
            <w:tcW w:w="8" w:type="dxa"/>
            <w:tcBorders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10441" w:type="dxa"/>
            <w:gridSpan w:val="10"/>
            <w:tcBorders>
              <w:top w:val="single" w:sz="4" w:space="0" w:color="000000"/>
            </w:tcBorders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9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92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4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Комплексна підсумкова робота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18.12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16.12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ГР1, ГР2, ГР3, ГР4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80" w:hRule="atLeast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Підсумковий урок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25.12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23.12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Інформатика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6-А, 6-Б</w:t>
      </w:r>
      <w:r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клас (1 год)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1189" w:type="dxa"/>
        <w:jc w:val="left"/>
        <w:tblInd w:w="-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7"/>
        <w:gridCol w:w="6663"/>
        <w:gridCol w:w="849"/>
        <w:gridCol w:w="852"/>
        <w:gridCol w:w="850"/>
        <w:gridCol w:w="687"/>
        <w:gridCol w:w="720"/>
      </w:tblGrid>
      <w:tr>
        <w:trPr>
          <w:trHeight w:val="48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Зміст навчального матеріалу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Примітка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6-Б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Примітка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ГР</w:t>
            </w:r>
          </w:p>
        </w:tc>
      </w:tr>
      <w:tr>
        <w:trPr>
          <w:trHeight w:val="187" w:hRule="atLeast"/>
        </w:trPr>
        <w:tc>
          <w:tcPr>
            <w:tcW w:w="8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 xml:space="preserve">Тема 1 Електронна пошта. Спільна робота з документами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F1F1F"/>
                <w:shd w:fill="FFFFFF" w:val="clear"/>
              </w:rPr>
              <w:t>Інструктування з безпеки життєдіяльності та правил поведінки під час роботи в комп’ютерному класі. Повторення та актуалізація вивченого в 5 класі</w:t>
            </w:r>
            <w:r>
              <w:rPr>
                <w:color w:val="0E1E32"/>
              </w:rPr>
              <w:t xml:space="preserve">. </w:t>
            </w:r>
            <w:r>
              <w:rPr/>
              <w:t>Онлайн-ресурси для навчання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05.04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04.09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ГР4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Поштові служби Інтернету Створення електронної скриньки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12.04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11.09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Етикет електронного листування. Правила безпечного користування електронною скринькою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19.09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18.09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ГР1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Виконання вправ і завдань на дотримання етикету електронного спілкування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26.09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25.09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F1F1F"/>
                <w:shd w:fill="FFFFFF" w:val="clear"/>
              </w:rPr>
              <w:t>Правила безпечного користування електронною скринькою. Основні ознаки спаму і фішингу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03.10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02.10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ГР2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Надсилання, отримання, перенаправлення повідомлень. Пересилання файлів</w:t>
            </w:r>
            <w:r>
              <w:rPr>
                <w:b/>
                <w:sz w:val="28"/>
                <w:szCs w:val="28"/>
              </w:rPr>
              <w:t xml:space="preserve">.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10.10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09.10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b/>
              </w:rPr>
              <w:t>Практична робота №1</w:t>
            </w:r>
            <w:r>
              <w:rPr/>
              <w:t xml:space="preserve"> Електронне листування. Інструктаж по інструкції №КІ-3,5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17.10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16.10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ГР3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 xml:space="preserve"> </w:t>
            </w:r>
            <w:r>
              <w:rPr/>
              <w:t>Хмарні сервіси. Використання інтернет ресурсів для спільної роботи. Рівні та способи доступу до ресурсів.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24.10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23.10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Зберігання даних та колективна робота з документами в Інтернеті. Керування спільним доступом до них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07.11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06.11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ГР4</w:t>
            </w:r>
          </w:p>
        </w:tc>
      </w:tr>
      <w:tr>
        <w:trPr>
          <w:trHeight w:val="660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Програмне забезпечення для опрацювання текстів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14.11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13.11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1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Правила введення і редагування текстів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21.11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20.11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ГР2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Додавання зображень із файлу та їх форматування.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/>
              <w:t xml:space="preserve">Додавання тексту до графічних зображень та його форматування.Введення, редагування та форматування символів і абзаців. </w:t>
            </w:r>
            <w:r>
              <w:rPr>
                <w:b/>
                <w:i/>
              </w:rPr>
              <w:t>Виконання творчого проєкту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28.11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27.11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Введення, редагування та форматування символів і абзаців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5.12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04.12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ГР3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FF0000"/>
              </w:rPr>
              <w:t>Комплексна підсумкова робота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12.12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11.12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ГР1, ГР2, ГР3, ГР4</w:t>
            </w:r>
          </w:p>
        </w:tc>
      </w:tr>
      <w:tr>
        <w:trPr>
          <w:trHeight w:val="705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7" w:before="0" w:after="160"/>
              <w:rPr>
                <w:sz w:val="28"/>
                <w:szCs w:val="28"/>
              </w:rPr>
            </w:pPr>
            <w:r>
              <w:rPr/>
              <w:t>Виконання практичних вправ щодо створення та редагування графічних об’єктів</w:t>
            </w:r>
            <w:r>
              <w:rPr>
                <w:lang w:val="ru-RU"/>
              </w:rPr>
              <w:t xml:space="preserve">. </w:t>
            </w:r>
            <w:r>
              <w:rPr>
                <w:color w:val="0E1E32"/>
              </w:rPr>
              <w:t>Захист проєктів.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19.12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18.12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ГР1, ГР2, ГР3, ГР4</w:t>
            </w:r>
          </w:p>
        </w:tc>
      </w:tr>
      <w:tr>
        <w:trPr>
          <w:trHeight w:val="344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Підсумковий урок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26.12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25.12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Інформатика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pPr w:vertAnchor="text" w:horzAnchor="margin" w:tblpXSpec="center" w:leftFromText="180" w:rightFromText="180" w:tblpY="563"/>
        <w:tblW w:w="107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08"/>
        <w:gridCol w:w="4140"/>
        <w:gridCol w:w="992"/>
        <w:gridCol w:w="993"/>
        <w:gridCol w:w="851"/>
        <w:gridCol w:w="142"/>
        <w:gridCol w:w="991"/>
        <w:gridCol w:w="992"/>
        <w:gridCol w:w="957"/>
      </w:tblGrid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</w:rPr>
              <w:t xml:space="preserve">№ </w:t>
            </w:r>
            <w:r>
              <w:rPr>
                <w:b/>
                <w:color w:val="000000"/>
              </w:rPr>
              <w:t>уро-ку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b/>
                <w:color w:val="000000"/>
              </w:rPr>
              <w:t>Тема уроку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Дата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sz w:val="20"/>
                <w:szCs w:val="20"/>
              </w:rPr>
              <w:t>8-а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Примітка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8-б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Примітка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ГР</w:t>
            </w:r>
          </w:p>
        </w:tc>
      </w:tr>
      <w:tr>
        <w:trPr/>
        <w:tc>
          <w:tcPr>
            <w:tcW w:w="1076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АПАРАТНЕ ЗАБЕЗПЕЧЕННЯ ТА ДАНІ</w:t>
            </w:r>
          </w:p>
        </w:tc>
      </w:tr>
      <w:tr>
        <w:trPr>
          <w:trHeight w:val="630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Правила поведінки та техніка безпеки. Інформаційні системи.</w:t>
            </w:r>
          </w:p>
          <w:p>
            <w:pPr>
              <w:pStyle w:val="Normal"/>
              <w:rPr>
                <w:b/>
                <w:i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02.09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04.09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ГР1</w:t>
            </w:r>
          </w:p>
        </w:tc>
      </w:tr>
      <w:tr>
        <w:trPr>
          <w:trHeight w:val="567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Різновиди комп’ютерів. Роботи та сигнали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09.09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11.09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b/>
                <w:i/>
                <w:i/>
                <w:sz w:val="28"/>
                <w:szCs w:val="28"/>
              </w:rPr>
            </w:pPr>
            <w:r>
              <w:rPr/>
              <w:t>Робототехніка в різних галузях людської діяльності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16.09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18.09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ГР3</w:t>
            </w:r>
          </w:p>
        </w:tc>
      </w:tr>
      <w:tr>
        <w:trPr>
          <w:trHeight w:val="511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Інформація- фундаментальне поняття інформатики. Мікрокомп’ютери, мікроконтролери та сфери їх застосування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23.09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25.09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>
          <w:trHeight w:val="405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Як сигнали стають цифровими даними?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30.09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02.10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ГР4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Складання схем у середовищі Tinkercad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07.10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09.10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rFonts w:eastAsia="Calibri" w:cs="Calibri"/>
                <w:b/>
                <w:bCs/>
                <w:sz w:val="28"/>
                <w:szCs w:val="28"/>
                <w:lang w:eastAsia="en-US"/>
              </w:rPr>
            </w:pPr>
            <w:r>
              <w:rPr/>
              <w:t>Подання числових даних у різних системах числення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14.10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16.10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ГР2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Оцифрування даних. Кодування графіки. Кодування звуку.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21.10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23.10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Основні складові комп’ютера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04.11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06.11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/>
              <w:t>Стиснення та архівування даних. Архіватори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11.11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13.11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>
          <w:trHeight w:val="391" w:hRule="atLeast"/>
        </w:trPr>
        <w:tc>
          <w:tcPr>
            <w:tcW w:w="1076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hd w:val="clear" w:color="auto" w:fill="FFFFFF"/>
              <w:jc w:val="center"/>
              <w:rPr/>
            </w:pPr>
            <w:r>
              <w:rPr>
                <w:b/>
              </w:rPr>
              <w:t>АЛГОРИТМИ ТА ПРОГРАМИ</w:t>
            </w:r>
          </w:p>
        </w:tc>
      </w:tr>
      <w:tr>
        <w:trPr>
          <w:trHeight w:val="892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  <w:b/>
                <w:bCs/>
                <w:i/>
                <w:sz w:val="28"/>
                <w:szCs w:val="28"/>
              </w:rPr>
              <w:t xml:space="preserve"> </w:t>
            </w:r>
            <w:r>
              <w:rPr/>
              <w:t>Поняття об'єкта, його властивості та методи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18.11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20.11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ГР1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/>
              <w:t>Текстові поля. Написи та зображення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25.11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27.11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/>
              <w:t>Списки. Використання перемикачів. Глобальні змінні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02.12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04.12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  <w:tr>
        <w:trPr>
          <w:trHeight w:val="187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32"/>
                <w:szCs w:val="32"/>
              </w:rPr>
            </w:pPr>
            <w:r>
              <w:rPr/>
              <w:t>Опрацювання кількох подій. Проєкт «Калькулятор»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9.12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11.12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ГР1,</w:t>
            </w:r>
          </w:p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ГР2,</w:t>
            </w:r>
          </w:p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ГР3, ГР4</w:t>
            </w:r>
          </w:p>
        </w:tc>
      </w:tr>
      <w:tr>
        <w:trPr>
          <w:trHeight w:val="187" w:hRule="atLeast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FF0000"/>
              </w:rPr>
              <w:t>Комплексна підсумкова робота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16.12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18.12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ГР1,</w:t>
            </w:r>
          </w:p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ГР2,</w:t>
            </w:r>
          </w:p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  <w:t>ГР3, ГР4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numPr>
                <w:ilvl w:val="0"/>
                <w:numId w:val="3"/>
              </w:numPr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/>
              <w:t>Підсумковий урок за 1 семестр.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>23.12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25.12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/>
      <w:r>
        <w:rPr>
          <w:b/>
          <w:sz w:val="28"/>
          <w:szCs w:val="28"/>
        </w:rPr>
        <w:t>8-А, 8-Б класи ( 1 год)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Інформатика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</w:t>
      </w:r>
      <w:r>
        <w:rPr>
          <w:b/>
          <w:sz w:val="28"/>
          <w:szCs w:val="28"/>
        </w:rPr>
        <w:t>9-А, 9-Б, 9-В ( 2год)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31680" w:type="dxa"/>
        <w:jc w:val="left"/>
        <w:tblInd w:w="-7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29"/>
        <w:gridCol w:w="5474"/>
        <w:gridCol w:w="950"/>
        <w:gridCol w:w="615"/>
        <w:gridCol w:w="931"/>
        <w:gridCol w:w="634"/>
        <w:gridCol w:w="855"/>
        <w:gridCol w:w="624"/>
        <w:gridCol w:w="5266"/>
        <w:gridCol w:w="5268"/>
        <w:gridCol w:w="5265"/>
        <w:gridCol w:w="5267"/>
      </w:tblGrid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Зміст уроку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</w:t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9-А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Примітка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</w:t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9-Б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Примітка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</w:t>
            </w:r>
          </w:p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Примітка</w:t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91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  <w:t xml:space="preserve">Тема 1.  Програмне забезпечення та інформаційна безпека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16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Правила поведінки і безпеки життєдіяльності (БЖ) в комп’ютерному класі. Класифікація програмного забезпечення.  Операційні системи, їхні різновиди. Драйвери. </w:t>
            </w:r>
            <w:r>
              <w:rPr>
                <w:rFonts w:cs="Calibri"/>
                <w:lang w:eastAsia="uk-UA"/>
              </w:rPr>
              <w:t>Налаштування та підтримка роботи операційної системи.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02.09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01.09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04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rFonts w:cs="Calibri"/>
              </w:rPr>
              <w:t xml:space="preserve">Інструктаж з БЖД. Ліцензії на програмне забезпечення, їх типи.  </w:t>
            </w:r>
            <w:r>
              <w:rPr>
                <w:rFonts w:cs="Calibri"/>
                <w:lang w:eastAsia="uk-UA"/>
              </w:rPr>
              <w:t>Інтелектуальна власність та авторське право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Поняття інсталяції та деінсталяції програмного забезпечення. </w:t>
            </w:r>
            <w:r>
              <w:rPr>
                <w:rFonts w:cs="Calibri"/>
                <w:b/>
                <w:bCs/>
              </w:rPr>
              <w:t xml:space="preserve"> Практична робота №1.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b/>
                <w:bCs/>
              </w:rPr>
              <w:t>Інсталяція та деінсталяція програмного забезпечення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09.09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08.09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Шкідливе програмне забезпечення та боротьба з ним. </w:t>
            </w:r>
            <w:r>
              <w:rPr>
                <w:rFonts w:cs="Calibri"/>
              </w:rPr>
              <w:t>Інструктаж з БЖД. Повторення теми «Кодування даних» за 8 клас. Стиснення та архівування даних. Види стиснення даних. Архіватори. Типи архівних файлів. Операції над архівами.</w:t>
            </w:r>
            <w:r>
              <w:rPr>
                <w:rFonts w:cs="Calibri"/>
                <w:b/>
                <w:bCs/>
              </w:rPr>
              <w:t xml:space="preserve">  Практична робота №2.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b/>
                <w:bCs/>
              </w:rPr>
              <w:t>Архівування та розархівування даних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Поняття інформаційної безпеки та інформаційної цілісності. Шкідливе програмне забезпечення та боротьба з ним. Антивірусні та антишпигунські програми, налаштування їхніх основних параметрів.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16.09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15.09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72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Основні дії для захисту персональних комп’ютерів від шкідливого програмного забезпечення. Основи захисту даних у комп’ютерних системах.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04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lang w:eastAsia="uk-UA"/>
              </w:rPr>
              <w:t>Резервне копіювання даних.</w:t>
            </w:r>
            <w:r>
              <w:rPr>
                <w:rFonts w:cs="Calibri"/>
                <w:b/>
                <w:bCs/>
              </w:rPr>
              <w:t xml:space="preserve"> Практична робота №3. Резервне копіювання. Створення диску відновлення.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23.09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Calibri" w:cs="Calibri"/>
                <w:b/>
                <w:bCs/>
                <w:lang w:eastAsia="en-US"/>
              </w:rPr>
            </w:pPr>
            <w:r>
              <w:rPr>
                <w:rFonts w:cs="Calibri"/>
              </w:rPr>
              <w:t xml:space="preserve">Інструктаж з БЖД. Безпека в Інтернеті. </w:t>
            </w:r>
            <w:r>
              <w:rPr>
                <w:rFonts w:cs="Calibri"/>
                <w:lang w:eastAsia="uk-UA"/>
              </w:rPr>
              <w:t xml:space="preserve"> Загрози безпеці та пошкодження даних у комп’ютерних системах.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91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</w:r>
          </w:p>
        </w:tc>
        <w:tc>
          <w:tcPr>
            <w:tcW w:w="5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  <w:t>Тема 2. 3-Д –графіка</w:t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rFonts w:cs="Calibri"/>
              </w:rPr>
              <w:t>Інструктаж з БЖД. Тривимірна графіка. Класифікація програм для роботи з тривимірною графікою.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30.09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29.09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Принципи тривимірної навігації. Додавання тривимірних примітивів. Переміщення, масштабування, групування об’єктів.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01.10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01.10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82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Додавання тривимірних примітивів. Вирівнювання, обертання, копіювання та клонування об’єктів. Витягування (екструдування) форми об’єкта.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07.10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06.10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16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b/>
                <w:bCs/>
              </w:rPr>
              <w:t>Практична робота №4. Додавання тривимірних примітивів. Переміщення, масштабування, групування, вирівнювання, обертання, копіювання, клонування та екструдування форми об’єктів.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08.10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08.10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Вершини, ребра, грані. Графічні текстури</w:t>
            </w:r>
            <w:r>
              <w:rPr>
                <w:rFonts w:cs="Calibri"/>
                <w:color w:val="0E1E32"/>
              </w:rPr>
              <w:t xml:space="preserve">.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14.10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13.10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Текстові об’єкти та їх редагування. Рендеринг тривимірної сцени.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15.10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15.10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b/>
                <w:bCs/>
              </w:rPr>
              <w:t>Практична робота №5. Побудова тривимірних об’єктів з використанням графічних текстур, текстових частин та їх рендеринг.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21.10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20.10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Calibri" w:cs="Calibri"/>
                <w:b/>
                <w:bCs/>
                <w:lang w:eastAsia="en-US"/>
              </w:rPr>
            </w:pPr>
            <w:r>
              <w:rPr>
                <w:rFonts w:cs="Calibri"/>
              </w:rPr>
              <w:t>Інструктаж з БЖД. Анімація.  Переміщення по кадрах. Шкала часу. Попередній перегляд анімації.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22.10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t>22.10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Створення анімованої тривимірної моделі.  Поняття про 3D-друк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04.11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 </w:t>
            </w:r>
            <w:r>
              <w:rPr>
                <w:rFonts w:cs="Calibri"/>
                <w:b/>
                <w:bCs/>
              </w:rPr>
              <w:t>Практична робота №6. Створення анімованої тривимірної моделі.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05.11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05.11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91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  <w:t xml:space="preserve">Тема 3. Опрацювання табличних данних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eorgia" w:hAnsi="Georgia" w:eastAsia="Georgia" w:cs="Georgia"/>
                <w:b/>
                <w:color w:val="666666"/>
                <w:sz w:val="28"/>
                <w:szCs w:val="28"/>
              </w:rPr>
            </w:pPr>
            <w:r>
              <w:rPr>
                <w:rFonts w:eastAsia="Georgia" w:cs="Georgia" w:ascii="Georgia" w:hAnsi="Georgia"/>
                <w:b/>
                <w:color w:val="666666"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Електронна таблиця, як засіб подання відомостей про однотипні об’єкти.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11.11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Calibri" w:cs="Calibri"/>
                <w:b/>
                <w:bCs/>
                <w:lang w:eastAsia="en-US"/>
              </w:rPr>
            </w:pPr>
            <w:r>
              <w:rPr>
                <w:rFonts w:cs="Calibri"/>
              </w:rPr>
              <w:t>Інструктаж з БЖД. Абсолютні та мішані посилання.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12.11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12.11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b/>
                <w:bCs/>
              </w:rPr>
              <w:t>Практична робота №7. Абсолютні та мішані посилання.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18.11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Логічні функції  if, and, or, not.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19.11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19.11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b/>
                <w:bCs/>
              </w:rPr>
              <w:t>Практична робота №8. Використання логічних функцій для вирішення поставлених задач.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25.11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>Інструктаж з БЖД. Математичні та статистичні функції –  max, min, sum, average, count, countif.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26.11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26.11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25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Текстові функції табличного редактора. </w:t>
            </w:r>
            <w:r>
              <w:rPr>
                <w:rFonts w:cs="Calibri"/>
                <w:b/>
                <w:bCs/>
              </w:rPr>
              <w:t xml:space="preserve"> Практична робота №9.  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b/>
                <w:bCs/>
              </w:rPr>
              <w:t>Використання логічних, математичних та статистичних функцій під час вирішення поставленої задачі.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02.12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01.12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Calibri"/>
              </w:rPr>
              <w:t xml:space="preserve">Інструктаж з БЖД. Упорядкування даних.  Умовне форматування. </w:t>
            </w:r>
            <w:r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03.12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eastAsia="Calibri" w:cs="Calibri"/>
                <w:b/>
                <w:bCs/>
                <w:lang w:eastAsia="en-US"/>
              </w:rPr>
            </w:pPr>
            <w:r>
              <w:rPr>
                <w:rFonts w:cs="Calibri"/>
              </w:rPr>
              <w:t xml:space="preserve">Інструктаж з БЖД. </w:t>
            </w:r>
            <w:r>
              <w:rPr>
                <w:rFonts w:cs="Calibri"/>
                <w:b/>
                <w:bCs/>
              </w:rPr>
              <w:t xml:space="preserve"> Практична робота №10. Упорядкування даних.  Умовне форматування.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09.12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08.12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7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Georgia" w:hAnsi="Georgia" w:eastAsia="Georgia" w:cs="Georgia"/>
                <w:sz w:val="28"/>
                <w:szCs w:val="28"/>
              </w:rPr>
            </w:pPr>
            <w:r>
              <w:rPr>
                <w:rFonts w:cs="Calibri"/>
              </w:rPr>
              <w:t>Інструктаж з БЖД.  Прості та розширені фільтри. Обчислення підсумків.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10.12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86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Georgia" w:hAnsi="Georgia" w:eastAsia="Georgia" w:cs="Georgia"/>
                <w:sz w:val="28"/>
                <w:szCs w:val="28"/>
              </w:rPr>
            </w:pPr>
            <w:r>
              <w:rPr>
                <w:rFonts w:cs="Calibri"/>
              </w:rPr>
              <w:t>Інструктаж з БЖД. Інтерпретування даних у вигляді діаграм. Вибір типу та побудова діаграм. Зображення рядів даних.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16.12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15.12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221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30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Georgia" w:hAnsi="Georgia" w:eastAsia="Georgia" w:cs="Georgia"/>
                <w:b/>
                <w:sz w:val="28"/>
                <w:szCs w:val="28"/>
              </w:rPr>
            </w:pPr>
            <w:r>
              <w:rPr>
                <w:rFonts w:cs="Calibri"/>
              </w:rPr>
              <w:t>Інструктаж з БЖД. Розв’язування задач із фізики, хімії, математики та інших дисциплін засобами табличного процесора з використанням інтерпретації даних у вигляді діаграм.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17.12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56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31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Повторення вивченого за перший семестр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23.12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50" w:hRule="atLeast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32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Підсумковий урок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24.12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24.12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526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/>
        <w:shd w:val="clear" w:color="auto" w:fill="FFFFFF"/>
        <w:jc w:val="center"/>
        <w:rPr>
          <w:rFonts w:ascii="Arial" w:hAnsi="Arial" w:eastAsia="Arial" w:cs="Arial"/>
          <w:b/>
          <w:i/>
          <w:i/>
          <w:color w:val="000000"/>
          <w:sz w:val="21"/>
          <w:szCs w:val="21"/>
        </w:rPr>
      </w:pPr>
      <w:r>
        <w:rPr>
          <w:rFonts w:eastAsia="Arial" w:cs="Arial" w:ascii="Arial" w:hAnsi="Arial"/>
          <w:b/>
          <w:i/>
          <w:color w:val="000000"/>
          <w:sz w:val="21"/>
          <w:szCs w:val="21"/>
        </w:rPr>
      </w:r>
    </w:p>
    <w:p>
      <w:pPr>
        <w:pStyle w:val="Normal"/>
        <w:pBdr/>
        <w:shd w:val="clear" w:color="auto" w:fill="FFFFFF"/>
        <w:jc w:val="center"/>
        <w:rPr>
          <w:rFonts w:ascii="Arial" w:hAnsi="Arial" w:eastAsia="Arial" w:cs="Arial"/>
          <w:b/>
          <w:i/>
          <w:i/>
          <w:color w:val="000000"/>
          <w:sz w:val="21"/>
          <w:szCs w:val="21"/>
        </w:rPr>
      </w:pPr>
      <w:r>
        <w:rPr>
          <w:rFonts w:eastAsia="Arial" w:cs="Arial" w:ascii="Arial" w:hAnsi="Arial"/>
          <w:b/>
          <w:i/>
          <w:color w:val="000000"/>
          <w:sz w:val="21"/>
          <w:szCs w:val="21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49" w:hanging="359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8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0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4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6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09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b57be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1"/>
    <w:qFormat/>
    <w:rsid w:val="00253cc5"/>
    <w:pPr>
      <w:keepNext w:val="true"/>
      <w:spacing w:before="240" w:after="60"/>
      <w:outlineLvl w:val="0"/>
    </w:pPr>
    <w:rPr>
      <w:rFonts w:ascii="Arial" w:hAnsi="Arial" w:eastAsia="Arial" w:cs="Arial"/>
      <w:b/>
      <w:sz w:val="32"/>
      <w:szCs w:val="32"/>
    </w:rPr>
  </w:style>
  <w:style w:type="paragraph" w:styleId="Heading2">
    <w:name w:val="heading 2"/>
    <w:basedOn w:val="Normal"/>
    <w:next w:val="Normal"/>
    <w:link w:val="2"/>
    <w:qFormat/>
    <w:rsid w:val="00253cc5"/>
    <w:pPr>
      <w:keepNext w:val="true"/>
      <w:keepLines/>
      <w:spacing w:before="40" w:after="0"/>
      <w:outlineLvl w:val="1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link w:val="3"/>
    <w:qFormat/>
    <w:rsid w:val="00253cc5"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4"/>
    <w:qFormat/>
    <w:rsid w:val="00253cc5"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5"/>
    <w:qFormat/>
    <w:rsid w:val="00253cc5"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6"/>
    <w:qFormat/>
    <w:rsid w:val="00253cc5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253cc5"/>
    <w:rPr>
      <w:rFonts w:ascii="Arial" w:hAnsi="Arial" w:eastAsia="Arial" w:cs="Arial"/>
      <w:b/>
      <w:sz w:val="32"/>
      <w:szCs w:val="32"/>
      <w:lang w:val="uk-UA" w:eastAsia="ru-RU"/>
    </w:rPr>
  </w:style>
  <w:style w:type="character" w:styleId="2" w:customStyle="1">
    <w:name w:val="Заголовок 2 Знак"/>
    <w:basedOn w:val="DefaultParagraphFont"/>
    <w:qFormat/>
    <w:rsid w:val="00253cc5"/>
    <w:rPr>
      <w:rFonts w:ascii="Calibri" w:hAnsi="Calibri" w:eastAsia="Calibri" w:cs="Calibri"/>
      <w:color w:val="2E75B5"/>
      <w:sz w:val="26"/>
      <w:szCs w:val="26"/>
      <w:lang w:val="uk-UA" w:eastAsia="ru-RU"/>
    </w:rPr>
  </w:style>
  <w:style w:type="character" w:styleId="3" w:customStyle="1">
    <w:name w:val="Заголовок 3 Знак"/>
    <w:basedOn w:val="DefaultParagraphFont"/>
    <w:qFormat/>
    <w:rsid w:val="00253cc5"/>
    <w:rPr>
      <w:rFonts w:ascii="Times New Roman" w:hAnsi="Times New Roman" w:eastAsia="Times New Roman" w:cs="Times New Roman"/>
      <w:b/>
      <w:sz w:val="28"/>
      <w:szCs w:val="28"/>
      <w:lang w:val="uk-UA" w:eastAsia="ru-RU"/>
    </w:rPr>
  </w:style>
  <w:style w:type="character" w:styleId="4" w:customStyle="1">
    <w:name w:val="Заголовок 4 Знак"/>
    <w:basedOn w:val="DefaultParagraphFont"/>
    <w:qFormat/>
    <w:rsid w:val="00253cc5"/>
    <w:rPr>
      <w:rFonts w:ascii="Times New Roman" w:hAnsi="Times New Roman" w:eastAsia="Times New Roman" w:cs="Times New Roman"/>
      <w:b/>
      <w:sz w:val="24"/>
      <w:szCs w:val="24"/>
      <w:lang w:val="uk-UA" w:eastAsia="ru-RU"/>
    </w:rPr>
  </w:style>
  <w:style w:type="character" w:styleId="5" w:customStyle="1">
    <w:name w:val="Заголовок 5 Знак"/>
    <w:basedOn w:val="DefaultParagraphFont"/>
    <w:qFormat/>
    <w:rsid w:val="00253cc5"/>
    <w:rPr>
      <w:rFonts w:ascii="Times New Roman" w:hAnsi="Times New Roman" w:eastAsia="Times New Roman" w:cs="Times New Roman"/>
      <w:b/>
      <w:lang w:val="uk-UA" w:eastAsia="ru-RU"/>
    </w:rPr>
  </w:style>
  <w:style w:type="character" w:styleId="6" w:customStyle="1">
    <w:name w:val="Заголовок 6 Знак"/>
    <w:basedOn w:val="DefaultParagraphFont"/>
    <w:qFormat/>
    <w:rsid w:val="00253cc5"/>
    <w:rPr>
      <w:rFonts w:ascii="Times New Roman" w:hAnsi="Times New Roman" w:eastAsia="Times New Roman" w:cs="Times New Roman"/>
      <w:b/>
      <w:sz w:val="20"/>
      <w:szCs w:val="20"/>
      <w:lang w:val="uk-UA" w:eastAsia="ru-RU"/>
    </w:rPr>
  </w:style>
  <w:style w:type="character" w:styleId="Style8" w:customStyle="1">
    <w:name w:val="Заголовок Знак"/>
    <w:basedOn w:val="DefaultParagraphFont"/>
    <w:qFormat/>
    <w:rsid w:val="00253cc5"/>
    <w:rPr>
      <w:rFonts w:ascii="Times New Roman" w:hAnsi="Times New Roman" w:eastAsia="Times New Roman" w:cs="Times New Roman"/>
      <w:b/>
      <w:sz w:val="72"/>
      <w:szCs w:val="72"/>
      <w:lang w:val="uk-UA" w:eastAsia="ru-RU"/>
    </w:rPr>
  </w:style>
  <w:style w:type="character" w:styleId="Style9" w:customStyle="1">
    <w:name w:val="Подзаголовок Знак"/>
    <w:basedOn w:val="DefaultParagraphFont"/>
    <w:qFormat/>
    <w:rsid w:val="00253cc5"/>
    <w:rPr>
      <w:rFonts w:ascii="Georgia" w:hAnsi="Georgia" w:eastAsia="Georgia" w:cs="Georgia"/>
      <w:i/>
      <w:color w:val="666666"/>
      <w:sz w:val="48"/>
      <w:szCs w:val="48"/>
      <w:lang w:val="uk-UA" w:eastAsia="ru-RU"/>
    </w:rPr>
  </w:style>
  <w:style w:type="character" w:styleId="Emphasis">
    <w:name w:val="Emphasis"/>
    <w:basedOn w:val="DefaultParagraphFont"/>
    <w:uiPriority w:val="20"/>
    <w:qFormat/>
    <w:rsid w:val="00253cc5"/>
    <w:rPr>
      <w:i/>
      <w:iCs/>
    </w:rPr>
  </w:style>
  <w:style w:type="character" w:styleId="FontStyle42" w:customStyle="1">
    <w:name w:val="Font Style42"/>
    <w:qFormat/>
    <w:rsid w:val="00253cc5"/>
    <w:rPr>
      <w:rFonts w:ascii="Bookman Old Style" w:hAnsi="Bookman Old Style" w:cs="Bookman Old Style"/>
      <w:b/>
      <w:bCs/>
      <w:sz w:val="14"/>
      <w:szCs w:val="14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8"/>
    <w:qFormat/>
    <w:rsid w:val="00253cc5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tyle9"/>
    <w:qFormat/>
    <w:rsid w:val="00253cc5"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2">
    <w:name w:val="Вміст рамки"/>
    <w:basedOn w:val="Normal"/>
    <w:qFormat/>
    <w:pPr/>
    <w:rPr/>
  </w:style>
  <w:style w:type="numbering" w:styleId="Style13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Application>LibreOffice/25.2.6.2$Linux_X86_64 LibreOffice_project/40d1a0e1d5bdf1afaeae24d9ece32bbb00fa66a4</Application>
  <AppVersion>15.0000</AppVersion>
  <Pages>2</Pages>
  <Words>691</Words>
  <Characters>4407</Characters>
  <CharactersWithSpaces>5000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2024-09-08T04:22:00Z</dcterms:created>
  <dc:creator>Vadym Kuzmov</dc:creator>
  <dc:description/>
  <dc:language>uk-UA</dc:language>
  <cp:lastModifiedBy>Vadym Kuzmov</cp:lastModifiedBy>
  <dcterms:modified xsi:type="dcterms:W3CDTF">2025-09-21T07:20:00Z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