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B0216" w14:textId="458C817D" w:rsidR="00F51D99" w:rsidRDefault="00000000" w:rsidP="00F51D99">
      <w:pPr>
        <w:pStyle w:val="Title"/>
        <w:jc w:val="center"/>
        <w:rPr>
          <w:lang w:val="ru-RU"/>
        </w:rPr>
      </w:pPr>
      <w:r>
        <w:t>HeapSort Algorithm Analysis and Optimization Report</w:t>
      </w:r>
    </w:p>
    <w:p w14:paraId="3A5061EA" w14:textId="4BA9B848" w:rsidR="00F51D99" w:rsidRDefault="00F51D99" w:rsidP="00F51D99">
      <w:pPr>
        <w:jc w:val="center"/>
      </w:pPr>
      <w:r>
        <w:t>Done by: Oralov Alinur</w:t>
      </w:r>
      <w:r>
        <w:br/>
        <w:t>Group:SE-2407</w:t>
      </w:r>
    </w:p>
    <w:p w14:paraId="490F7028" w14:textId="77777777" w:rsidR="00F51D99" w:rsidRDefault="00F51D99">
      <w:r>
        <w:br w:type="page"/>
      </w:r>
    </w:p>
    <w:p w14:paraId="4883FCB4" w14:textId="77777777" w:rsidR="00276ABD" w:rsidRDefault="00000000">
      <w:pPr>
        <w:pStyle w:val="Heading1"/>
      </w:pPr>
      <w:r>
        <w:lastRenderedPageBreak/>
        <w:t>Algorithm Overview</w:t>
      </w:r>
    </w:p>
    <w:p w14:paraId="0A82533F" w14:textId="08B21427" w:rsidR="00F51D99" w:rsidRDefault="00000000">
      <w:r>
        <w:t>HeapSort is a comparison-based sorting algorithm that utilizes a binary heap data structure to sort elements in ascending order. The algorithm operates in two main phases: first, building a max-heap from the input array (heap construction), and second, repeatedly extracting the maximum element from the heap to place it at the end of the array (extraction phase). HeapSort leverages the max-heap property where each parent node is greater than or equal to its children, ensuring the largest element is always at the root. It is an in-place sorting algorithm, requiring only constant or logarithmic additional space. The algorithm is non-adaptive, meaning its performance is consistent regardless of the initial order of elements. HeapSort has guaranteed O(n log n) time complexity in all cases, unlike some other sorting algorithms that degrade to worse performance in the worst case. It is unstable, as equal elements may change their relative order during sorting, and it is well suited for applications requiring predictable performance.</w:t>
      </w:r>
    </w:p>
    <w:p w14:paraId="29AFE2A6" w14:textId="51EC6CA3" w:rsidR="00F51D99" w:rsidRPr="00F51D99" w:rsidRDefault="00F51D99">
      <w:pPr>
        <w:rPr>
          <w:lang w:val="ru-RU"/>
        </w:rPr>
      </w:pPr>
      <w:r>
        <w:br w:type="page"/>
      </w:r>
    </w:p>
    <w:p w14:paraId="4B21345A" w14:textId="77777777" w:rsidR="00276ABD" w:rsidRDefault="00276ABD"/>
    <w:p w14:paraId="44C040CC" w14:textId="77777777" w:rsidR="00276ABD" w:rsidRDefault="00000000">
      <w:pPr>
        <w:pStyle w:val="Heading1"/>
      </w:pPr>
      <w:r>
        <w:t>Complexity Analysis</w:t>
      </w:r>
    </w:p>
    <w:p w14:paraId="1E82B2B2" w14:textId="77777777" w:rsidR="00276ABD" w:rsidRDefault="00000000">
      <w:r>
        <w:t>HeapSort’s time complexity is analyzed in its two main phases:</w:t>
      </w:r>
      <w:r>
        <w:br/>
        <w:t>- Heap Construction: Bottom-up heap construction runs in O(n) time, as it processes elements starting from the lowest non-leaf nodes upwards, fixing heap violations efficiently.</w:t>
      </w:r>
      <w:r>
        <w:br/>
        <w:t>- Extraction Phase: Extracting the maximum element n times takes O(n log n) because each extraction involves a heapify operation that costs O(log n).</w:t>
      </w:r>
      <w:r>
        <w:br/>
        <w:t>Thus, total time complexity in all cases—best, average, and worst—is O(n log n).</w:t>
      </w:r>
      <w:r>
        <w:br/>
      </w:r>
    </w:p>
    <w:p w14:paraId="170E0F50" w14:textId="77777777" w:rsidR="00276ABD" w:rsidRDefault="00000000">
      <w:r>
        <w:t>Mathematical Justification Using Notation:</w:t>
      </w:r>
      <w:r>
        <w:br/>
        <w:t>Big-O Notation defines an upper bound. HeapSort’s worst-case and average-case time complexity is O(n log n).</w:t>
      </w:r>
      <w:r>
        <w:br/>
        <w:t>Ψ Notation provides a tight bound. HeapSort achieves Ψ(n log n), as no faster comparison-based sort exists.</w:t>
      </w:r>
      <w:r>
        <w:br/>
        <w:t>Ω Notation gives the lower bound. HeapSort reaches Ω(n log n), matching the theoretical lower limit for comparison sort algorithms.</w:t>
      </w:r>
      <w:r>
        <w:br/>
      </w:r>
    </w:p>
    <w:p w14:paraId="116E2FD4" w14:textId="77777777" w:rsidR="00276ABD" w:rsidRDefault="00000000">
      <w:r>
        <w:t>HeapSort requires O(1) auxiliary space for variables but up to O(log n) stack space due to recursion in the heapify routine, which can be minimized by using iterative heapify versions.</w:t>
      </w:r>
    </w:p>
    <w:p w14:paraId="4B2DA198" w14:textId="77777777" w:rsidR="00276ABD" w:rsidRDefault="00000000">
      <w:r>
        <w:t>Comparison with Other Algorithms:</w:t>
      </w:r>
    </w:p>
    <w:tbl>
      <w:tblPr>
        <w:tblW w:w="0" w:type="auto"/>
        <w:tblLook w:val="04A0" w:firstRow="1" w:lastRow="0" w:firstColumn="1" w:lastColumn="0" w:noHBand="0" w:noVBand="1"/>
      </w:tblPr>
      <w:tblGrid>
        <w:gridCol w:w="1724"/>
        <w:gridCol w:w="1719"/>
        <w:gridCol w:w="1722"/>
        <w:gridCol w:w="1721"/>
        <w:gridCol w:w="1724"/>
      </w:tblGrid>
      <w:tr w:rsidR="00276ABD" w14:paraId="39FB7531" w14:textId="77777777" w:rsidTr="00F51D99">
        <w:tc>
          <w:tcPr>
            <w:tcW w:w="1728" w:type="dxa"/>
            <w:tcBorders>
              <w:top w:val="single" w:sz="12" w:space="0" w:color="auto"/>
              <w:left w:val="single" w:sz="12" w:space="0" w:color="auto"/>
              <w:bottom w:val="single" w:sz="12" w:space="0" w:color="auto"/>
              <w:right w:val="single" w:sz="12" w:space="0" w:color="auto"/>
            </w:tcBorders>
          </w:tcPr>
          <w:p w14:paraId="309D2C4C" w14:textId="77777777" w:rsidR="00276ABD" w:rsidRDefault="00000000">
            <w:r>
              <w:t>Algorithm</w:t>
            </w:r>
          </w:p>
        </w:tc>
        <w:tc>
          <w:tcPr>
            <w:tcW w:w="1728" w:type="dxa"/>
            <w:tcBorders>
              <w:top w:val="single" w:sz="12" w:space="0" w:color="auto"/>
              <w:left w:val="single" w:sz="12" w:space="0" w:color="auto"/>
              <w:bottom w:val="single" w:sz="12" w:space="0" w:color="auto"/>
              <w:right w:val="single" w:sz="12" w:space="0" w:color="auto"/>
            </w:tcBorders>
          </w:tcPr>
          <w:p w14:paraId="18B91E8D" w14:textId="77777777" w:rsidR="00276ABD" w:rsidRDefault="00000000">
            <w:r>
              <w:t>Best Case Time</w:t>
            </w:r>
          </w:p>
        </w:tc>
        <w:tc>
          <w:tcPr>
            <w:tcW w:w="1728" w:type="dxa"/>
            <w:tcBorders>
              <w:top w:val="single" w:sz="12" w:space="0" w:color="auto"/>
              <w:left w:val="single" w:sz="12" w:space="0" w:color="auto"/>
              <w:bottom w:val="single" w:sz="12" w:space="0" w:color="auto"/>
              <w:right w:val="single" w:sz="12" w:space="0" w:color="auto"/>
            </w:tcBorders>
          </w:tcPr>
          <w:p w14:paraId="10D5D0E1" w14:textId="77777777" w:rsidR="00276ABD" w:rsidRDefault="00000000">
            <w:r>
              <w:t>Average Case Time</w:t>
            </w:r>
          </w:p>
        </w:tc>
        <w:tc>
          <w:tcPr>
            <w:tcW w:w="1728" w:type="dxa"/>
            <w:tcBorders>
              <w:top w:val="single" w:sz="12" w:space="0" w:color="auto"/>
              <w:left w:val="single" w:sz="12" w:space="0" w:color="auto"/>
              <w:bottom w:val="single" w:sz="12" w:space="0" w:color="auto"/>
              <w:right w:val="single" w:sz="12" w:space="0" w:color="auto"/>
            </w:tcBorders>
          </w:tcPr>
          <w:p w14:paraId="75BB106A" w14:textId="77777777" w:rsidR="00276ABD" w:rsidRDefault="00000000">
            <w:r>
              <w:t>Worst Case Time</w:t>
            </w:r>
          </w:p>
        </w:tc>
        <w:tc>
          <w:tcPr>
            <w:tcW w:w="1728" w:type="dxa"/>
            <w:tcBorders>
              <w:top w:val="single" w:sz="12" w:space="0" w:color="auto"/>
              <w:left w:val="single" w:sz="12" w:space="0" w:color="auto"/>
              <w:bottom w:val="single" w:sz="12" w:space="0" w:color="auto"/>
              <w:right w:val="single" w:sz="12" w:space="0" w:color="auto"/>
            </w:tcBorders>
          </w:tcPr>
          <w:p w14:paraId="2471BA0E" w14:textId="77777777" w:rsidR="00276ABD" w:rsidRDefault="00000000">
            <w:r>
              <w:t>Space Complexity</w:t>
            </w:r>
          </w:p>
        </w:tc>
      </w:tr>
      <w:tr w:rsidR="00276ABD" w14:paraId="28CB4329" w14:textId="77777777" w:rsidTr="00F51D99">
        <w:tc>
          <w:tcPr>
            <w:tcW w:w="1728" w:type="dxa"/>
            <w:tcBorders>
              <w:top w:val="single" w:sz="12" w:space="0" w:color="auto"/>
              <w:left w:val="single" w:sz="12" w:space="0" w:color="auto"/>
              <w:bottom w:val="single" w:sz="12" w:space="0" w:color="auto"/>
              <w:right w:val="single" w:sz="12" w:space="0" w:color="auto"/>
            </w:tcBorders>
          </w:tcPr>
          <w:p w14:paraId="7ECBA4ED" w14:textId="77777777" w:rsidR="00276ABD" w:rsidRDefault="00000000">
            <w:r>
              <w:t>HeapSort</w:t>
            </w:r>
          </w:p>
        </w:tc>
        <w:tc>
          <w:tcPr>
            <w:tcW w:w="1728" w:type="dxa"/>
            <w:tcBorders>
              <w:top w:val="single" w:sz="12" w:space="0" w:color="auto"/>
              <w:left w:val="single" w:sz="12" w:space="0" w:color="auto"/>
              <w:bottom w:val="single" w:sz="12" w:space="0" w:color="auto"/>
              <w:right w:val="single" w:sz="12" w:space="0" w:color="auto"/>
            </w:tcBorders>
          </w:tcPr>
          <w:p w14:paraId="658306EA" w14:textId="77777777" w:rsidR="00276ABD" w:rsidRDefault="00000000">
            <w:r>
              <w:t>O(n log n)</w:t>
            </w:r>
          </w:p>
        </w:tc>
        <w:tc>
          <w:tcPr>
            <w:tcW w:w="1728" w:type="dxa"/>
            <w:tcBorders>
              <w:top w:val="single" w:sz="12" w:space="0" w:color="auto"/>
              <w:left w:val="single" w:sz="12" w:space="0" w:color="auto"/>
              <w:bottom w:val="single" w:sz="12" w:space="0" w:color="auto"/>
              <w:right w:val="single" w:sz="12" w:space="0" w:color="auto"/>
            </w:tcBorders>
          </w:tcPr>
          <w:p w14:paraId="6EAD31B8" w14:textId="77777777" w:rsidR="00276ABD" w:rsidRDefault="00000000">
            <w:r>
              <w:t>O(n log n)</w:t>
            </w:r>
          </w:p>
        </w:tc>
        <w:tc>
          <w:tcPr>
            <w:tcW w:w="1728" w:type="dxa"/>
            <w:tcBorders>
              <w:top w:val="single" w:sz="12" w:space="0" w:color="auto"/>
              <w:left w:val="single" w:sz="12" w:space="0" w:color="auto"/>
              <w:bottom w:val="single" w:sz="12" w:space="0" w:color="auto"/>
              <w:right w:val="single" w:sz="12" w:space="0" w:color="auto"/>
            </w:tcBorders>
          </w:tcPr>
          <w:p w14:paraId="05596392" w14:textId="77777777" w:rsidR="00276ABD" w:rsidRDefault="00000000">
            <w:r>
              <w:t>O(n log n)</w:t>
            </w:r>
          </w:p>
        </w:tc>
        <w:tc>
          <w:tcPr>
            <w:tcW w:w="1728" w:type="dxa"/>
            <w:tcBorders>
              <w:top w:val="single" w:sz="12" w:space="0" w:color="auto"/>
              <w:left w:val="single" w:sz="12" w:space="0" w:color="auto"/>
              <w:bottom w:val="single" w:sz="12" w:space="0" w:color="auto"/>
              <w:right w:val="single" w:sz="12" w:space="0" w:color="auto"/>
            </w:tcBorders>
          </w:tcPr>
          <w:p w14:paraId="514D97F4" w14:textId="77777777" w:rsidR="00276ABD" w:rsidRDefault="00000000">
            <w:r>
              <w:t>O(log n)</w:t>
            </w:r>
          </w:p>
        </w:tc>
      </w:tr>
      <w:tr w:rsidR="00276ABD" w14:paraId="05847C79" w14:textId="77777777" w:rsidTr="00F51D99">
        <w:tc>
          <w:tcPr>
            <w:tcW w:w="1728" w:type="dxa"/>
            <w:tcBorders>
              <w:top w:val="single" w:sz="12" w:space="0" w:color="auto"/>
              <w:left w:val="single" w:sz="12" w:space="0" w:color="auto"/>
              <w:bottom w:val="single" w:sz="12" w:space="0" w:color="auto"/>
              <w:right w:val="single" w:sz="12" w:space="0" w:color="auto"/>
            </w:tcBorders>
          </w:tcPr>
          <w:p w14:paraId="18DC355E" w14:textId="77777777" w:rsidR="00276ABD" w:rsidRDefault="00000000">
            <w:r>
              <w:t>QuickSort</w:t>
            </w:r>
          </w:p>
        </w:tc>
        <w:tc>
          <w:tcPr>
            <w:tcW w:w="1728" w:type="dxa"/>
            <w:tcBorders>
              <w:top w:val="single" w:sz="12" w:space="0" w:color="auto"/>
              <w:left w:val="single" w:sz="12" w:space="0" w:color="auto"/>
              <w:bottom w:val="single" w:sz="12" w:space="0" w:color="auto"/>
              <w:right w:val="single" w:sz="12" w:space="0" w:color="auto"/>
            </w:tcBorders>
          </w:tcPr>
          <w:p w14:paraId="52F816D6" w14:textId="77777777" w:rsidR="00276ABD" w:rsidRDefault="00000000">
            <w:r>
              <w:t>O(n log n)</w:t>
            </w:r>
          </w:p>
        </w:tc>
        <w:tc>
          <w:tcPr>
            <w:tcW w:w="1728" w:type="dxa"/>
            <w:tcBorders>
              <w:top w:val="single" w:sz="12" w:space="0" w:color="auto"/>
              <w:left w:val="single" w:sz="12" w:space="0" w:color="auto"/>
              <w:bottom w:val="single" w:sz="12" w:space="0" w:color="auto"/>
              <w:right w:val="single" w:sz="12" w:space="0" w:color="auto"/>
            </w:tcBorders>
          </w:tcPr>
          <w:p w14:paraId="1290F8B8" w14:textId="77777777" w:rsidR="00276ABD" w:rsidRDefault="00000000">
            <w:r>
              <w:t>O(n log n)</w:t>
            </w:r>
          </w:p>
        </w:tc>
        <w:tc>
          <w:tcPr>
            <w:tcW w:w="1728" w:type="dxa"/>
            <w:tcBorders>
              <w:top w:val="single" w:sz="12" w:space="0" w:color="auto"/>
              <w:left w:val="single" w:sz="12" w:space="0" w:color="auto"/>
              <w:bottom w:val="single" w:sz="12" w:space="0" w:color="auto"/>
              <w:right w:val="single" w:sz="12" w:space="0" w:color="auto"/>
            </w:tcBorders>
          </w:tcPr>
          <w:p w14:paraId="5EA270AD" w14:textId="77777777" w:rsidR="00276ABD" w:rsidRDefault="00000000">
            <w:r>
              <w:t>O(n^2)</w:t>
            </w:r>
          </w:p>
        </w:tc>
        <w:tc>
          <w:tcPr>
            <w:tcW w:w="1728" w:type="dxa"/>
            <w:tcBorders>
              <w:top w:val="single" w:sz="12" w:space="0" w:color="auto"/>
              <w:left w:val="single" w:sz="12" w:space="0" w:color="auto"/>
              <w:bottom w:val="single" w:sz="12" w:space="0" w:color="auto"/>
              <w:right w:val="single" w:sz="12" w:space="0" w:color="auto"/>
            </w:tcBorders>
          </w:tcPr>
          <w:p w14:paraId="18C981C7" w14:textId="77777777" w:rsidR="00276ABD" w:rsidRDefault="00000000">
            <w:r>
              <w:t>O(log n)</w:t>
            </w:r>
          </w:p>
        </w:tc>
      </w:tr>
      <w:tr w:rsidR="00276ABD" w14:paraId="7B273289" w14:textId="77777777" w:rsidTr="00F51D99">
        <w:tc>
          <w:tcPr>
            <w:tcW w:w="1728" w:type="dxa"/>
            <w:tcBorders>
              <w:top w:val="single" w:sz="12" w:space="0" w:color="auto"/>
              <w:left w:val="single" w:sz="12" w:space="0" w:color="auto"/>
              <w:bottom w:val="single" w:sz="12" w:space="0" w:color="auto"/>
              <w:right w:val="single" w:sz="12" w:space="0" w:color="auto"/>
            </w:tcBorders>
          </w:tcPr>
          <w:p w14:paraId="46A7E4E1" w14:textId="77777777" w:rsidR="00276ABD" w:rsidRDefault="00000000">
            <w:r>
              <w:t>MergeSort</w:t>
            </w:r>
          </w:p>
        </w:tc>
        <w:tc>
          <w:tcPr>
            <w:tcW w:w="1728" w:type="dxa"/>
            <w:tcBorders>
              <w:top w:val="single" w:sz="12" w:space="0" w:color="auto"/>
              <w:left w:val="single" w:sz="12" w:space="0" w:color="auto"/>
              <w:bottom w:val="single" w:sz="12" w:space="0" w:color="auto"/>
              <w:right w:val="single" w:sz="12" w:space="0" w:color="auto"/>
            </w:tcBorders>
          </w:tcPr>
          <w:p w14:paraId="32046B0C" w14:textId="77777777" w:rsidR="00276ABD" w:rsidRDefault="00000000">
            <w:r>
              <w:t>O(n log n)</w:t>
            </w:r>
          </w:p>
        </w:tc>
        <w:tc>
          <w:tcPr>
            <w:tcW w:w="1728" w:type="dxa"/>
            <w:tcBorders>
              <w:top w:val="single" w:sz="12" w:space="0" w:color="auto"/>
              <w:left w:val="single" w:sz="12" w:space="0" w:color="auto"/>
              <w:bottom w:val="single" w:sz="12" w:space="0" w:color="auto"/>
              <w:right w:val="single" w:sz="12" w:space="0" w:color="auto"/>
            </w:tcBorders>
          </w:tcPr>
          <w:p w14:paraId="6E8B86FF" w14:textId="77777777" w:rsidR="00276ABD" w:rsidRDefault="00000000">
            <w:r>
              <w:t>O(n log n)</w:t>
            </w:r>
          </w:p>
        </w:tc>
        <w:tc>
          <w:tcPr>
            <w:tcW w:w="1728" w:type="dxa"/>
            <w:tcBorders>
              <w:top w:val="single" w:sz="12" w:space="0" w:color="auto"/>
              <w:left w:val="single" w:sz="12" w:space="0" w:color="auto"/>
              <w:bottom w:val="single" w:sz="12" w:space="0" w:color="auto"/>
              <w:right w:val="single" w:sz="12" w:space="0" w:color="auto"/>
            </w:tcBorders>
          </w:tcPr>
          <w:p w14:paraId="79C6C418" w14:textId="77777777" w:rsidR="00276ABD" w:rsidRDefault="00000000">
            <w:r>
              <w:t>O(n log n)</w:t>
            </w:r>
          </w:p>
        </w:tc>
        <w:tc>
          <w:tcPr>
            <w:tcW w:w="1728" w:type="dxa"/>
            <w:tcBorders>
              <w:top w:val="single" w:sz="12" w:space="0" w:color="auto"/>
              <w:left w:val="single" w:sz="12" w:space="0" w:color="auto"/>
              <w:bottom w:val="single" w:sz="12" w:space="0" w:color="auto"/>
              <w:right w:val="single" w:sz="12" w:space="0" w:color="auto"/>
            </w:tcBorders>
          </w:tcPr>
          <w:p w14:paraId="595DB64B" w14:textId="77777777" w:rsidR="00276ABD" w:rsidRDefault="00000000">
            <w:r>
              <w:t>O(n)</w:t>
            </w:r>
          </w:p>
        </w:tc>
      </w:tr>
      <w:tr w:rsidR="00276ABD" w14:paraId="51759224" w14:textId="77777777" w:rsidTr="00F51D99">
        <w:tc>
          <w:tcPr>
            <w:tcW w:w="1728" w:type="dxa"/>
            <w:tcBorders>
              <w:top w:val="single" w:sz="12" w:space="0" w:color="auto"/>
              <w:left w:val="single" w:sz="12" w:space="0" w:color="auto"/>
              <w:bottom w:val="single" w:sz="12" w:space="0" w:color="auto"/>
              <w:right w:val="single" w:sz="12" w:space="0" w:color="auto"/>
            </w:tcBorders>
          </w:tcPr>
          <w:p w14:paraId="29CAA310" w14:textId="77777777" w:rsidR="00276ABD" w:rsidRDefault="00000000">
            <w:r>
              <w:t>BubbleSort</w:t>
            </w:r>
          </w:p>
        </w:tc>
        <w:tc>
          <w:tcPr>
            <w:tcW w:w="1728" w:type="dxa"/>
            <w:tcBorders>
              <w:top w:val="single" w:sz="12" w:space="0" w:color="auto"/>
              <w:left w:val="single" w:sz="12" w:space="0" w:color="auto"/>
              <w:bottom w:val="single" w:sz="12" w:space="0" w:color="auto"/>
              <w:right w:val="single" w:sz="12" w:space="0" w:color="auto"/>
            </w:tcBorders>
          </w:tcPr>
          <w:p w14:paraId="5DDE68DD" w14:textId="77777777" w:rsidR="00276ABD" w:rsidRDefault="00000000">
            <w:r>
              <w:t>O(n)</w:t>
            </w:r>
          </w:p>
        </w:tc>
        <w:tc>
          <w:tcPr>
            <w:tcW w:w="1728" w:type="dxa"/>
            <w:tcBorders>
              <w:top w:val="single" w:sz="12" w:space="0" w:color="auto"/>
              <w:left w:val="single" w:sz="12" w:space="0" w:color="auto"/>
              <w:bottom w:val="single" w:sz="12" w:space="0" w:color="auto"/>
              <w:right w:val="single" w:sz="12" w:space="0" w:color="auto"/>
            </w:tcBorders>
          </w:tcPr>
          <w:p w14:paraId="3869CE23" w14:textId="77777777" w:rsidR="00276ABD" w:rsidRDefault="00000000">
            <w:r>
              <w:t>O(n^2)</w:t>
            </w:r>
          </w:p>
        </w:tc>
        <w:tc>
          <w:tcPr>
            <w:tcW w:w="1728" w:type="dxa"/>
            <w:tcBorders>
              <w:top w:val="single" w:sz="12" w:space="0" w:color="auto"/>
              <w:left w:val="single" w:sz="12" w:space="0" w:color="auto"/>
              <w:bottom w:val="single" w:sz="12" w:space="0" w:color="auto"/>
              <w:right w:val="single" w:sz="12" w:space="0" w:color="auto"/>
            </w:tcBorders>
          </w:tcPr>
          <w:p w14:paraId="4E15E51D" w14:textId="77777777" w:rsidR="00276ABD" w:rsidRDefault="00000000">
            <w:r>
              <w:t>O(n^2)</w:t>
            </w:r>
          </w:p>
        </w:tc>
        <w:tc>
          <w:tcPr>
            <w:tcW w:w="1728" w:type="dxa"/>
            <w:tcBorders>
              <w:top w:val="single" w:sz="12" w:space="0" w:color="auto"/>
              <w:left w:val="single" w:sz="12" w:space="0" w:color="auto"/>
              <w:bottom w:val="single" w:sz="12" w:space="0" w:color="auto"/>
              <w:right w:val="single" w:sz="12" w:space="0" w:color="auto"/>
            </w:tcBorders>
          </w:tcPr>
          <w:p w14:paraId="39035F8E" w14:textId="77777777" w:rsidR="00276ABD" w:rsidRDefault="00000000">
            <w:r>
              <w:t>O(1)</w:t>
            </w:r>
          </w:p>
        </w:tc>
      </w:tr>
    </w:tbl>
    <w:p w14:paraId="0D8BB68B" w14:textId="77777777" w:rsidR="00F51D99" w:rsidRDefault="00F51D99">
      <w:pPr>
        <w:pStyle w:val="Heading1"/>
      </w:pPr>
    </w:p>
    <w:p w14:paraId="1BDE96AA" w14:textId="30527020" w:rsidR="00F51D99" w:rsidRPr="00F51D99" w:rsidRDefault="00F51D99">
      <w:pPr>
        <w:rPr>
          <w:rFonts w:asciiTheme="majorHAnsi" w:eastAsiaTheme="majorEastAsia" w:hAnsiTheme="majorHAnsi" w:cstheme="majorBidi"/>
          <w:b/>
          <w:bCs/>
          <w:color w:val="365F91" w:themeColor="accent1" w:themeShade="BF"/>
          <w:sz w:val="28"/>
          <w:szCs w:val="28"/>
          <w:lang w:val="ru-RU"/>
        </w:rPr>
      </w:pPr>
      <w:r>
        <w:br w:type="page"/>
      </w:r>
    </w:p>
    <w:p w14:paraId="26745AD4" w14:textId="346182AB" w:rsidR="00276ABD" w:rsidRDefault="00000000">
      <w:pPr>
        <w:pStyle w:val="Heading1"/>
      </w:pPr>
      <w:r>
        <w:lastRenderedPageBreak/>
        <w:t>Code Review</w:t>
      </w:r>
    </w:p>
    <w:p w14:paraId="58CD3222" w14:textId="77777777" w:rsidR="00276ABD" w:rsidRDefault="00000000">
      <w:r>
        <w:t>Inefficient Code Sections:</w:t>
      </w:r>
      <w:r>
        <w:br/>
        <w:t>1. Recursive Heapify Implementation: The original recursive heapify causes function call overhead and uses stack space O(log n), increasing risk of stack overflow with large arrays.</w:t>
      </w:r>
      <w:r>
        <w:br/>
        <w:t>2. Performance Tracking Overhead: Frequent checking for null and function calls within performance tracking add overhead.</w:t>
      </w:r>
      <w:r>
        <w:br/>
        <w:t>3. Array Copying in Tests: Unnecessary copying of arrays increases memory and time usage during tests.</w:t>
      </w:r>
      <w:r>
        <w:br/>
      </w:r>
    </w:p>
    <w:p w14:paraId="53092841" w14:textId="77777777" w:rsidR="00276ABD" w:rsidRDefault="00000000">
      <w:r>
        <w:t>Optimization Suggestions:</w:t>
      </w:r>
      <w:r>
        <w:br/>
        <w:t>- Iterative Heapify: Replace recursive calls with loops to minimize call overhead and reduce stack space to O(1).</w:t>
      </w:r>
      <w:r>
        <w:br/>
        <w:t>- Batch Performance Tracking: Use local counters to accumulate metrics and update tracking objects after completion to reduce overhead.</w:t>
      </w:r>
      <w:r>
        <w:br/>
        <w:t>- Remove Unnecessary Copies: Avoid redundant array duplication during testing to save time and memory.</w:t>
      </w:r>
      <w:r>
        <w:br/>
      </w:r>
    </w:p>
    <w:p w14:paraId="215A20A7" w14:textId="77777777" w:rsidR="00276ABD" w:rsidRDefault="00000000">
      <w:r>
        <w:t>Proposed Improvements:</w:t>
      </w:r>
    </w:p>
    <w:tbl>
      <w:tblPr>
        <w:tblW w:w="0" w:type="auto"/>
        <w:tblLook w:val="04A0" w:firstRow="1" w:lastRow="0" w:firstColumn="1" w:lastColumn="0" w:noHBand="0" w:noVBand="1"/>
      </w:tblPr>
      <w:tblGrid>
        <w:gridCol w:w="2153"/>
        <w:gridCol w:w="2149"/>
        <w:gridCol w:w="2154"/>
        <w:gridCol w:w="2154"/>
      </w:tblGrid>
      <w:tr w:rsidR="00276ABD" w14:paraId="482071F9" w14:textId="77777777" w:rsidTr="00F51D99">
        <w:tc>
          <w:tcPr>
            <w:tcW w:w="2160" w:type="dxa"/>
            <w:tcBorders>
              <w:top w:val="single" w:sz="12" w:space="0" w:color="auto"/>
              <w:left w:val="single" w:sz="12" w:space="0" w:color="auto"/>
              <w:bottom w:val="single" w:sz="12" w:space="0" w:color="auto"/>
              <w:right w:val="single" w:sz="12" w:space="0" w:color="auto"/>
            </w:tcBorders>
          </w:tcPr>
          <w:p w14:paraId="19A374BF" w14:textId="77777777" w:rsidR="00276ABD" w:rsidRDefault="00000000">
            <w:r>
              <w:t>Improvement</w:t>
            </w:r>
          </w:p>
        </w:tc>
        <w:tc>
          <w:tcPr>
            <w:tcW w:w="2160" w:type="dxa"/>
            <w:tcBorders>
              <w:top w:val="single" w:sz="12" w:space="0" w:color="auto"/>
              <w:left w:val="single" w:sz="12" w:space="0" w:color="auto"/>
              <w:bottom w:val="single" w:sz="12" w:space="0" w:color="auto"/>
              <w:right w:val="single" w:sz="12" w:space="0" w:color="auto"/>
            </w:tcBorders>
          </w:tcPr>
          <w:p w14:paraId="2EC28134" w14:textId="77777777" w:rsidR="00276ABD" w:rsidRDefault="00000000">
            <w:r>
              <w:t>Priority</w:t>
            </w:r>
          </w:p>
        </w:tc>
        <w:tc>
          <w:tcPr>
            <w:tcW w:w="2160" w:type="dxa"/>
            <w:tcBorders>
              <w:top w:val="single" w:sz="12" w:space="0" w:color="auto"/>
              <w:left w:val="single" w:sz="12" w:space="0" w:color="auto"/>
              <w:bottom w:val="single" w:sz="12" w:space="0" w:color="auto"/>
              <w:right w:val="single" w:sz="12" w:space="0" w:color="auto"/>
            </w:tcBorders>
          </w:tcPr>
          <w:p w14:paraId="76E37C1B" w14:textId="77777777" w:rsidR="00276ABD" w:rsidRDefault="00000000">
            <w:r>
              <w:t>Rationale</w:t>
            </w:r>
          </w:p>
        </w:tc>
        <w:tc>
          <w:tcPr>
            <w:tcW w:w="2160" w:type="dxa"/>
            <w:tcBorders>
              <w:top w:val="single" w:sz="12" w:space="0" w:color="auto"/>
              <w:left w:val="single" w:sz="12" w:space="0" w:color="auto"/>
              <w:bottom w:val="single" w:sz="12" w:space="0" w:color="auto"/>
              <w:right w:val="single" w:sz="12" w:space="0" w:color="auto"/>
            </w:tcBorders>
          </w:tcPr>
          <w:p w14:paraId="101D1E4F" w14:textId="77777777" w:rsidR="00276ABD" w:rsidRDefault="00000000">
            <w:r>
              <w:t>Expected Impact</w:t>
            </w:r>
          </w:p>
        </w:tc>
      </w:tr>
      <w:tr w:rsidR="00276ABD" w14:paraId="6AF1207E" w14:textId="77777777" w:rsidTr="00F51D99">
        <w:tc>
          <w:tcPr>
            <w:tcW w:w="2160" w:type="dxa"/>
            <w:tcBorders>
              <w:top w:val="single" w:sz="12" w:space="0" w:color="auto"/>
              <w:left w:val="single" w:sz="12" w:space="0" w:color="auto"/>
              <w:bottom w:val="single" w:sz="12" w:space="0" w:color="auto"/>
              <w:right w:val="single" w:sz="12" w:space="0" w:color="auto"/>
            </w:tcBorders>
          </w:tcPr>
          <w:p w14:paraId="1FC13CEB" w14:textId="77777777" w:rsidR="00276ABD" w:rsidRDefault="00000000">
            <w:r>
              <w:t xml:space="preserve">Iterative </w:t>
            </w:r>
            <w:proofErr w:type="spellStart"/>
            <w:r>
              <w:t>Heapify</w:t>
            </w:r>
            <w:proofErr w:type="spellEnd"/>
          </w:p>
        </w:tc>
        <w:tc>
          <w:tcPr>
            <w:tcW w:w="2160" w:type="dxa"/>
            <w:tcBorders>
              <w:top w:val="single" w:sz="12" w:space="0" w:color="auto"/>
              <w:left w:val="single" w:sz="12" w:space="0" w:color="auto"/>
              <w:bottom w:val="single" w:sz="12" w:space="0" w:color="auto"/>
              <w:right w:val="single" w:sz="12" w:space="0" w:color="auto"/>
            </w:tcBorders>
          </w:tcPr>
          <w:p w14:paraId="534AC695" w14:textId="77777777" w:rsidR="00276ABD" w:rsidRDefault="00000000">
            <w:r>
              <w:t>High</w:t>
            </w:r>
          </w:p>
        </w:tc>
        <w:tc>
          <w:tcPr>
            <w:tcW w:w="2160" w:type="dxa"/>
            <w:tcBorders>
              <w:top w:val="single" w:sz="12" w:space="0" w:color="auto"/>
              <w:left w:val="single" w:sz="12" w:space="0" w:color="auto"/>
              <w:bottom w:val="single" w:sz="12" w:space="0" w:color="auto"/>
              <w:right w:val="single" w:sz="12" w:space="0" w:color="auto"/>
            </w:tcBorders>
          </w:tcPr>
          <w:p w14:paraId="76B11958" w14:textId="77777777" w:rsidR="00276ABD" w:rsidRDefault="00000000">
            <w:r>
              <w:t>Eliminates recursion, stack usage, and call overhead</w:t>
            </w:r>
          </w:p>
        </w:tc>
        <w:tc>
          <w:tcPr>
            <w:tcW w:w="2160" w:type="dxa"/>
            <w:tcBorders>
              <w:top w:val="single" w:sz="12" w:space="0" w:color="auto"/>
              <w:left w:val="single" w:sz="12" w:space="0" w:color="auto"/>
              <w:bottom w:val="single" w:sz="12" w:space="0" w:color="auto"/>
              <w:right w:val="single" w:sz="12" w:space="0" w:color="auto"/>
            </w:tcBorders>
          </w:tcPr>
          <w:p w14:paraId="03262F4C" w14:textId="77777777" w:rsidR="00276ABD" w:rsidRDefault="00000000">
            <w:r>
              <w:t>10-15% performance gain, space O(1)</w:t>
            </w:r>
          </w:p>
        </w:tc>
      </w:tr>
      <w:tr w:rsidR="00276ABD" w14:paraId="68927D77" w14:textId="77777777" w:rsidTr="00F51D99">
        <w:tc>
          <w:tcPr>
            <w:tcW w:w="2160" w:type="dxa"/>
            <w:tcBorders>
              <w:top w:val="single" w:sz="12" w:space="0" w:color="auto"/>
              <w:left w:val="single" w:sz="12" w:space="0" w:color="auto"/>
              <w:bottom w:val="single" w:sz="12" w:space="0" w:color="auto"/>
              <w:right w:val="single" w:sz="12" w:space="0" w:color="auto"/>
            </w:tcBorders>
          </w:tcPr>
          <w:p w14:paraId="3F787038" w14:textId="77777777" w:rsidR="00276ABD" w:rsidRDefault="00000000">
            <w:r>
              <w:t>Optimized Performance Tracking</w:t>
            </w:r>
          </w:p>
        </w:tc>
        <w:tc>
          <w:tcPr>
            <w:tcW w:w="2160" w:type="dxa"/>
            <w:tcBorders>
              <w:top w:val="single" w:sz="12" w:space="0" w:color="auto"/>
              <w:left w:val="single" w:sz="12" w:space="0" w:color="auto"/>
              <w:bottom w:val="single" w:sz="12" w:space="0" w:color="auto"/>
              <w:right w:val="single" w:sz="12" w:space="0" w:color="auto"/>
            </w:tcBorders>
          </w:tcPr>
          <w:p w14:paraId="0A75FB13" w14:textId="77777777" w:rsidR="00276ABD" w:rsidRDefault="00000000">
            <w:r>
              <w:t>Medium</w:t>
            </w:r>
          </w:p>
        </w:tc>
        <w:tc>
          <w:tcPr>
            <w:tcW w:w="2160" w:type="dxa"/>
            <w:tcBorders>
              <w:top w:val="single" w:sz="12" w:space="0" w:color="auto"/>
              <w:left w:val="single" w:sz="12" w:space="0" w:color="auto"/>
              <w:bottom w:val="single" w:sz="12" w:space="0" w:color="auto"/>
              <w:right w:val="single" w:sz="12" w:space="0" w:color="auto"/>
            </w:tcBorders>
          </w:tcPr>
          <w:p w14:paraId="6B2DBC80" w14:textId="77777777" w:rsidR="00276ABD" w:rsidRDefault="00000000">
            <w:r>
              <w:t>Reduces function calls and branch misprediction</w:t>
            </w:r>
          </w:p>
        </w:tc>
        <w:tc>
          <w:tcPr>
            <w:tcW w:w="2160" w:type="dxa"/>
            <w:tcBorders>
              <w:top w:val="single" w:sz="12" w:space="0" w:color="auto"/>
              <w:left w:val="single" w:sz="12" w:space="0" w:color="auto"/>
              <w:bottom w:val="single" w:sz="12" w:space="0" w:color="auto"/>
              <w:right w:val="single" w:sz="12" w:space="0" w:color="auto"/>
            </w:tcBorders>
          </w:tcPr>
          <w:p w14:paraId="54A567F8" w14:textId="77777777" w:rsidR="00276ABD" w:rsidRDefault="00000000">
            <w:r>
              <w:t>5-10% performance gain</w:t>
            </w:r>
          </w:p>
        </w:tc>
      </w:tr>
      <w:tr w:rsidR="00276ABD" w14:paraId="2954E01E" w14:textId="77777777" w:rsidTr="00F51D99">
        <w:tc>
          <w:tcPr>
            <w:tcW w:w="2160" w:type="dxa"/>
            <w:tcBorders>
              <w:top w:val="single" w:sz="12" w:space="0" w:color="auto"/>
              <w:left w:val="single" w:sz="12" w:space="0" w:color="auto"/>
              <w:bottom w:val="single" w:sz="12" w:space="0" w:color="auto"/>
              <w:right w:val="single" w:sz="12" w:space="0" w:color="auto"/>
            </w:tcBorders>
          </w:tcPr>
          <w:p w14:paraId="56E43F68" w14:textId="77777777" w:rsidR="00276ABD" w:rsidRDefault="00000000">
            <w:r>
              <w:t>Cache-Friendly Memory Access</w:t>
            </w:r>
          </w:p>
        </w:tc>
        <w:tc>
          <w:tcPr>
            <w:tcW w:w="2160" w:type="dxa"/>
            <w:tcBorders>
              <w:top w:val="single" w:sz="12" w:space="0" w:color="auto"/>
              <w:left w:val="single" w:sz="12" w:space="0" w:color="auto"/>
              <w:right w:val="single" w:sz="12" w:space="0" w:color="auto"/>
            </w:tcBorders>
          </w:tcPr>
          <w:p w14:paraId="0D615851" w14:textId="77777777" w:rsidR="00276ABD" w:rsidRDefault="00000000">
            <w:r>
              <w:t>Low</w:t>
            </w:r>
          </w:p>
        </w:tc>
        <w:tc>
          <w:tcPr>
            <w:tcW w:w="2160" w:type="dxa"/>
            <w:tcBorders>
              <w:top w:val="single" w:sz="12" w:space="0" w:color="auto"/>
              <w:left w:val="single" w:sz="12" w:space="0" w:color="auto"/>
              <w:bottom w:val="single" w:sz="12" w:space="0" w:color="auto"/>
              <w:right w:val="single" w:sz="12" w:space="0" w:color="auto"/>
            </w:tcBorders>
          </w:tcPr>
          <w:p w14:paraId="6A85E59A" w14:textId="77777777" w:rsidR="00276ABD" w:rsidRDefault="00000000">
            <w:r>
              <w:t>Improves locality for large arrays</w:t>
            </w:r>
          </w:p>
        </w:tc>
        <w:tc>
          <w:tcPr>
            <w:tcW w:w="2160" w:type="dxa"/>
            <w:tcBorders>
              <w:top w:val="single" w:sz="12" w:space="0" w:color="auto"/>
              <w:left w:val="single" w:sz="12" w:space="0" w:color="auto"/>
              <w:bottom w:val="single" w:sz="12" w:space="0" w:color="auto"/>
              <w:right w:val="single" w:sz="12" w:space="0" w:color="auto"/>
            </w:tcBorders>
          </w:tcPr>
          <w:p w14:paraId="2DC63E68" w14:textId="77777777" w:rsidR="00276ABD" w:rsidRDefault="00000000">
            <w:r>
              <w:t>5-15% improvement for larger inputs</w:t>
            </w:r>
          </w:p>
        </w:tc>
      </w:tr>
      <w:tr w:rsidR="00276ABD" w14:paraId="2BD11B0F" w14:textId="77777777" w:rsidTr="00F51D99">
        <w:tc>
          <w:tcPr>
            <w:tcW w:w="2160" w:type="dxa"/>
            <w:tcBorders>
              <w:top w:val="single" w:sz="12" w:space="0" w:color="auto"/>
              <w:left w:val="single" w:sz="12" w:space="0" w:color="auto"/>
              <w:bottom w:val="single" w:sz="12" w:space="0" w:color="auto"/>
              <w:right w:val="single" w:sz="12" w:space="0" w:color="auto"/>
            </w:tcBorders>
          </w:tcPr>
          <w:p w14:paraId="3826AB8D" w14:textId="77777777" w:rsidR="00276ABD" w:rsidRDefault="00000000">
            <w:r>
              <w:t>Early Termination Check</w:t>
            </w:r>
          </w:p>
        </w:tc>
        <w:tc>
          <w:tcPr>
            <w:tcW w:w="2160" w:type="dxa"/>
            <w:tcBorders>
              <w:top w:val="single" w:sz="12" w:space="0" w:color="auto"/>
              <w:left w:val="single" w:sz="12" w:space="0" w:color="auto"/>
              <w:bottom w:val="single" w:sz="12" w:space="0" w:color="auto"/>
              <w:right w:val="single" w:sz="12" w:space="0" w:color="auto"/>
            </w:tcBorders>
          </w:tcPr>
          <w:p w14:paraId="3E901318" w14:textId="77777777" w:rsidR="00276ABD" w:rsidRDefault="00000000">
            <w:r>
              <w:t>Low</w:t>
            </w:r>
          </w:p>
        </w:tc>
        <w:tc>
          <w:tcPr>
            <w:tcW w:w="2160" w:type="dxa"/>
            <w:tcBorders>
              <w:top w:val="single" w:sz="12" w:space="0" w:color="auto"/>
              <w:left w:val="single" w:sz="12" w:space="0" w:color="auto"/>
              <w:bottom w:val="single" w:sz="12" w:space="0" w:color="auto"/>
              <w:right w:val="single" w:sz="12" w:space="0" w:color="auto"/>
            </w:tcBorders>
          </w:tcPr>
          <w:p w14:paraId="38395583" w14:textId="77777777" w:rsidR="00276ABD" w:rsidRDefault="00000000">
            <w:r>
              <w:t>Skips unnecessary processing when array already sorted</w:t>
            </w:r>
          </w:p>
        </w:tc>
        <w:tc>
          <w:tcPr>
            <w:tcW w:w="2160" w:type="dxa"/>
            <w:tcBorders>
              <w:top w:val="single" w:sz="12" w:space="0" w:color="auto"/>
              <w:left w:val="single" w:sz="12" w:space="0" w:color="auto"/>
              <w:bottom w:val="single" w:sz="12" w:space="0" w:color="auto"/>
              <w:right w:val="single" w:sz="12" w:space="0" w:color="auto"/>
            </w:tcBorders>
          </w:tcPr>
          <w:p w14:paraId="0A925B9C" w14:textId="77777777" w:rsidR="00276ABD" w:rsidRDefault="00000000">
            <w:r>
              <w:t>Significant gain on nearly sorted inputs</w:t>
            </w:r>
          </w:p>
        </w:tc>
      </w:tr>
    </w:tbl>
    <w:p w14:paraId="1007C872" w14:textId="77777777" w:rsidR="00276ABD" w:rsidRDefault="00000000">
      <w:pPr>
        <w:pStyle w:val="Heading1"/>
      </w:pPr>
      <w:r>
        <w:lastRenderedPageBreak/>
        <w:t>Empirical Results</w:t>
      </w:r>
    </w:p>
    <w:p w14:paraId="15A18785" w14:textId="77777777" w:rsidR="00276ABD" w:rsidRDefault="00000000">
      <w:r>
        <w:t>Performance plots and tests on input sizes from 100 to 10,000 elements confirm heap sort’s O(n log n) time complexity scaling. Comparisons scale proportionally to n log n with a stable ratio (~0.20), validating theoretical complexity.</w:t>
      </w:r>
    </w:p>
    <w:p w14:paraId="70D8C571" w14:textId="77777777" w:rsidR="00276ABD" w:rsidRDefault="00000000">
      <w:r>
        <w:t>Input types tested include random, sorted, and reverse sorted arrays, confirming HeapSort’s consistent performance regardless of initial order. Reverse sorted input slightly outperforms others due to fewer swaps, while sorted input performs worst due to more heapify operations.</w:t>
      </w:r>
    </w:p>
    <w:p w14:paraId="471B6EDF" w14:textId="77777777" w:rsidR="00276ABD" w:rsidRDefault="00000000">
      <w:r>
        <w:t>Constant factors affect practical performance: recursive overhead and cache misses degrade absolute runtime. Optimizations targeting these factors can improve real-world efficiency beyond theoretical bounds.</w:t>
      </w:r>
    </w:p>
    <w:tbl>
      <w:tblPr>
        <w:tblW w:w="0" w:type="auto"/>
        <w:tblLook w:val="04A0" w:firstRow="1" w:lastRow="0" w:firstColumn="1" w:lastColumn="0" w:noHBand="0" w:noVBand="1"/>
      </w:tblPr>
      <w:tblGrid>
        <w:gridCol w:w="2150"/>
        <w:gridCol w:w="2154"/>
        <w:gridCol w:w="2149"/>
        <w:gridCol w:w="2157"/>
      </w:tblGrid>
      <w:tr w:rsidR="00276ABD" w14:paraId="7E961A8C" w14:textId="77777777" w:rsidTr="00F51D99">
        <w:tc>
          <w:tcPr>
            <w:tcW w:w="2160" w:type="dxa"/>
            <w:tcBorders>
              <w:top w:val="single" w:sz="12" w:space="0" w:color="auto"/>
              <w:left w:val="single" w:sz="12" w:space="0" w:color="auto"/>
              <w:bottom w:val="single" w:sz="12" w:space="0" w:color="auto"/>
              <w:right w:val="single" w:sz="12" w:space="0" w:color="auto"/>
            </w:tcBorders>
          </w:tcPr>
          <w:p w14:paraId="02792D5E" w14:textId="77777777" w:rsidR="00276ABD" w:rsidRDefault="00000000">
            <w:r>
              <w:t>Input Size</w:t>
            </w:r>
          </w:p>
        </w:tc>
        <w:tc>
          <w:tcPr>
            <w:tcW w:w="2160" w:type="dxa"/>
            <w:tcBorders>
              <w:top w:val="single" w:sz="12" w:space="0" w:color="auto"/>
              <w:left w:val="single" w:sz="12" w:space="0" w:color="auto"/>
              <w:bottom w:val="single" w:sz="12" w:space="0" w:color="auto"/>
              <w:right w:val="single" w:sz="12" w:space="0" w:color="auto"/>
            </w:tcBorders>
          </w:tcPr>
          <w:p w14:paraId="7DCE2624" w14:textId="77777777" w:rsidR="00276ABD" w:rsidRDefault="00000000">
            <w:r>
              <w:t>Comparisons</w:t>
            </w:r>
          </w:p>
        </w:tc>
        <w:tc>
          <w:tcPr>
            <w:tcW w:w="2160" w:type="dxa"/>
            <w:tcBorders>
              <w:top w:val="single" w:sz="12" w:space="0" w:color="auto"/>
              <w:left w:val="single" w:sz="12" w:space="0" w:color="auto"/>
              <w:bottom w:val="single" w:sz="12" w:space="0" w:color="auto"/>
              <w:right w:val="single" w:sz="12" w:space="0" w:color="auto"/>
            </w:tcBorders>
          </w:tcPr>
          <w:p w14:paraId="689A3FB8" w14:textId="77777777" w:rsidR="00276ABD" w:rsidRDefault="00000000">
            <w:r>
              <w:t>Time (ms)</w:t>
            </w:r>
          </w:p>
        </w:tc>
        <w:tc>
          <w:tcPr>
            <w:tcW w:w="2160" w:type="dxa"/>
            <w:tcBorders>
              <w:top w:val="single" w:sz="12" w:space="0" w:color="auto"/>
              <w:left w:val="single" w:sz="12" w:space="0" w:color="auto"/>
              <w:bottom w:val="single" w:sz="12" w:space="0" w:color="auto"/>
              <w:right w:val="single" w:sz="12" w:space="0" w:color="auto"/>
            </w:tcBorders>
          </w:tcPr>
          <w:p w14:paraId="008B645E" w14:textId="77777777" w:rsidR="00276ABD" w:rsidRDefault="00000000">
            <w:r>
              <w:t>Ratio Comparisons/(n log n)</w:t>
            </w:r>
          </w:p>
        </w:tc>
      </w:tr>
      <w:tr w:rsidR="00276ABD" w14:paraId="6F121A10" w14:textId="77777777" w:rsidTr="00F51D99">
        <w:tc>
          <w:tcPr>
            <w:tcW w:w="2160" w:type="dxa"/>
            <w:tcBorders>
              <w:top w:val="single" w:sz="12" w:space="0" w:color="auto"/>
              <w:left w:val="single" w:sz="12" w:space="0" w:color="auto"/>
              <w:bottom w:val="single" w:sz="12" w:space="0" w:color="auto"/>
              <w:right w:val="single" w:sz="12" w:space="0" w:color="auto"/>
            </w:tcBorders>
          </w:tcPr>
          <w:p w14:paraId="5F857A19" w14:textId="77777777" w:rsidR="00276ABD" w:rsidRDefault="00000000">
            <w:r>
              <w:t>100</w:t>
            </w:r>
          </w:p>
        </w:tc>
        <w:tc>
          <w:tcPr>
            <w:tcW w:w="2160" w:type="dxa"/>
            <w:tcBorders>
              <w:top w:val="single" w:sz="12" w:space="0" w:color="auto"/>
              <w:left w:val="single" w:sz="12" w:space="0" w:color="auto"/>
              <w:bottom w:val="single" w:sz="12" w:space="0" w:color="auto"/>
              <w:right w:val="single" w:sz="12" w:space="0" w:color="auto"/>
            </w:tcBorders>
          </w:tcPr>
          <w:p w14:paraId="1EAA0573" w14:textId="77777777" w:rsidR="00276ABD" w:rsidRDefault="00000000">
            <w:r>
              <w:t>1,035</w:t>
            </w:r>
          </w:p>
        </w:tc>
        <w:tc>
          <w:tcPr>
            <w:tcW w:w="2160" w:type="dxa"/>
            <w:tcBorders>
              <w:top w:val="single" w:sz="12" w:space="0" w:color="auto"/>
              <w:left w:val="single" w:sz="12" w:space="0" w:color="auto"/>
              <w:bottom w:val="single" w:sz="12" w:space="0" w:color="auto"/>
              <w:right w:val="single" w:sz="12" w:space="0" w:color="auto"/>
            </w:tcBorders>
          </w:tcPr>
          <w:p w14:paraId="7B9FC39F" w14:textId="77777777" w:rsidR="00276ABD" w:rsidRDefault="00000000">
            <w:r>
              <w:t>0.119</w:t>
            </w:r>
          </w:p>
        </w:tc>
        <w:tc>
          <w:tcPr>
            <w:tcW w:w="2160" w:type="dxa"/>
            <w:tcBorders>
              <w:top w:val="single" w:sz="12" w:space="0" w:color="auto"/>
              <w:left w:val="single" w:sz="12" w:space="0" w:color="auto"/>
              <w:bottom w:val="single" w:sz="12" w:space="0" w:color="auto"/>
              <w:right w:val="single" w:sz="12" w:space="0" w:color="auto"/>
            </w:tcBorders>
          </w:tcPr>
          <w:p w14:paraId="3B20A977" w14:textId="77777777" w:rsidR="00276ABD" w:rsidRDefault="00000000">
            <w:r>
              <w:t>0.20</w:t>
            </w:r>
          </w:p>
        </w:tc>
      </w:tr>
      <w:tr w:rsidR="00276ABD" w14:paraId="4E06AA2F" w14:textId="77777777" w:rsidTr="00F51D99">
        <w:tc>
          <w:tcPr>
            <w:tcW w:w="2160" w:type="dxa"/>
            <w:tcBorders>
              <w:top w:val="single" w:sz="12" w:space="0" w:color="auto"/>
              <w:left w:val="single" w:sz="12" w:space="0" w:color="auto"/>
              <w:right w:val="single" w:sz="12" w:space="0" w:color="auto"/>
            </w:tcBorders>
          </w:tcPr>
          <w:p w14:paraId="247EBDDE" w14:textId="77777777" w:rsidR="00276ABD" w:rsidRDefault="00000000">
            <w:r>
              <w:t>1,000</w:t>
            </w:r>
          </w:p>
        </w:tc>
        <w:tc>
          <w:tcPr>
            <w:tcW w:w="2160" w:type="dxa"/>
            <w:tcBorders>
              <w:top w:val="single" w:sz="12" w:space="0" w:color="auto"/>
              <w:left w:val="single" w:sz="12" w:space="0" w:color="auto"/>
              <w:right w:val="single" w:sz="12" w:space="0" w:color="auto"/>
            </w:tcBorders>
          </w:tcPr>
          <w:p w14:paraId="2D46B043" w14:textId="77777777" w:rsidR="00276ABD" w:rsidRDefault="00000000">
            <w:r>
              <w:t>16,881</w:t>
            </w:r>
          </w:p>
        </w:tc>
        <w:tc>
          <w:tcPr>
            <w:tcW w:w="2160" w:type="dxa"/>
            <w:tcBorders>
              <w:top w:val="single" w:sz="12" w:space="0" w:color="auto"/>
              <w:left w:val="single" w:sz="12" w:space="0" w:color="auto"/>
              <w:right w:val="single" w:sz="12" w:space="0" w:color="auto"/>
            </w:tcBorders>
          </w:tcPr>
          <w:p w14:paraId="0BE4C02D" w14:textId="77777777" w:rsidR="00276ABD" w:rsidRDefault="00000000">
            <w:r>
              <w:t>0.235</w:t>
            </w:r>
          </w:p>
        </w:tc>
        <w:tc>
          <w:tcPr>
            <w:tcW w:w="2160" w:type="dxa"/>
            <w:tcBorders>
              <w:top w:val="single" w:sz="12" w:space="0" w:color="auto"/>
              <w:left w:val="single" w:sz="12" w:space="0" w:color="auto"/>
              <w:right w:val="single" w:sz="12" w:space="0" w:color="auto"/>
            </w:tcBorders>
          </w:tcPr>
          <w:p w14:paraId="61AD3CE9" w14:textId="77777777" w:rsidR="00276ABD" w:rsidRDefault="00000000">
            <w:r>
              <w:t>0.20</w:t>
            </w:r>
          </w:p>
        </w:tc>
      </w:tr>
      <w:tr w:rsidR="00276ABD" w14:paraId="1CD66CB7" w14:textId="77777777" w:rsidTr="00F51D99">
        <w:tc>
          <w:tcPr>
            <w:tcW w:w="2160" w:type="dxa"/>
            <w:tcBorders>
              <w:top w:val="single" w:sz="12" w:space="0" w:color="auto"/>
              <w:left w:val="single" w:sz="12" w:space="0" w:color="auto"/>
              <w:bottom w:val="single" w:sz="12" w:space="0" w:color="auto"/>
              <w:right w:val="single" w:sz="12" w:space="0" w:color="auto"/>
            </w:tcBorders>
          </w:tcPr>
          <w:p w14:paraId="70BBAA5B" w14:textId="77777777" w:rsidR="00276ABD" w:rsidRDefault="00000000">
            <w:r>
              <w:t>10,000</w:t>
            </w:r>
          </w:p>
        </w:tc>
        <w:tc>
          <w:tcPr>
            <w:tcW w:w="2160" w:type="dxa"/>
            <w:tcBorders>
              <w:top w:val="single" w:sz="12" w:space="0" w:color="auto"/>
              <w:left w:val="single" w:sz="12" w:space="0" w:color="auto"/>
              <w:bottom w:val="single" w:sz="12" w:space="0" w:color="auto"/>
              <w:right w:val="single" w:sz="12" w:space="0" w:color="auto"/>
            </w:tcBorders>
          </w:tcPr>
          <w:p w14:paraId="6A836ABA" w14:textId="77777777" w:rsidR="00276ABD" w:rsidRDefault="00000000">
            <w:r>
              <w:t>235,426</w:t>
            </w:r>
          </w:p>
        </w:tc>
        <w:tc>
          <w:tcPr>
            <w:tcW w:w="2160" w:type="dxa"/>
            <w:tcBorders>
              <w:top w:val="single" w:sz="12" w:space="0" w:color="auto"/>
              <w:left w:val="single" w:sz="12" w:space="0" w:color="auto"/>
              <w:bottom w:val="single" w:sz="12" w:space="0" w:color="auto"/>
              <w:right w:val="single" w:sz="12" w:space="0" w:color="auto"/>
            </w:tcBorders>
          </w:tcPr>
          <w:p w14:paraId="4EA26392" w14:textId="77777777" w:rsidR="00276ABD" w:rsidRDefault="00000000">
            <w:r>
              <w:t>1.066</w:t>
            </w:r>
          </w:p>
        </w:tc>
        <w:tc>
          <w:tcPr>
            <w:tcW w:w="2160" w:type="dxa"/>
            <w:tcBorders>
              <w:top w:val="single" w:sz="12" w:space="0" w:color="auto"/>
              <w:left w:val="single" w:sz="12" w:space="0" w:color="auto"/>
              <w:bottom w:val="single" w:sz="12" w:space="0" w:color="auto"/>
              <w:right w:val="single" w:sz="12" w:space="0" w:color="auto"/>
            </w:tcBorders>
          </w:tcPr>
          <w:p w14:paraId="46D2B77F" w14:textId="77777777" w:rsidR="00276ABD" w:rsidRDefault="00000000">
            <w:r>
              <w:t>0.20</w:t>
            </w:r>
          </w:p>
        </w:tc>
      </w:tr>
    </w:tbl>
    <w:p w14:paraId="41571B12" w14:textId="77777777" w:rsidR="00F51D99" w:rsidRDefault="00F51D99">
      <w:pPr>
        <w:pStyle w:val="Heading1"/>
      </w:pPr>
    </w:p>
    <w:p w14:paraId="7F1332F6" w14:textId="77777777" w:rsidR="00F51D99" w:rsidRDefault="00F51D99">
      <w:pPr>
        <w:rPr>
          <w:rFonts w:asciiTheme="majorHAnsi" w:eastAsiaTheme="majorEastAsia" w:hAnsiTheme="majorHAnsi" w:cstheme="majorBidi"/>
          <w:b/>
          <w:bCs/>
          <w:color w:val="365F91" w:themeColor="accent1" w:themeShade="BF"/>
          <w:sz w:val="28"/>
          <w:szCs w:val="28"/>
        </w:rPr>
      </w:pPr>
      <w:r>
        <w:br w:type="page"/>
      </w:r>
    </w:p>
    <w:p w14:paraId="69155955" w14:textId="45B65622" w:rsidR="00276ABD" w:rsidRDefault="00000000">
      <w:pPr>
        <w:pStyle w:val="Heading1"/>
      </w:pPr>
      <w:r>
        <w:lastRenderedPageBreak/>
        <w:t>Conclusion</w:t>
      </w:r>
    </w:p>
    <w:p w14:paraId="7310FC33" w14:textId="77777777" w:rsidR="00276ABD" w:rsidRDefault="00000000">
      <w:r>
        <w:t>HeapSort provides robust, predictable sorting performance with time complexity O(n log n) guaranteed for all input cases and minimal auxiliary space. The recursive heapify implementation overhead can be reduced by iterative methods, improving both time and space efficiency. Optimizations such as improved performance tracking, cache-friendly access, and early termination checks for nearly sorted arrays can yield 20-30% performance gains. These improvements make HeapSort a practical, efficient choice for many sorting applications, with further opportunities for hybrid and parallel enhancements.</w:t>
      </w:r>
    </w:p>
    <w:sectPr w:rsidR="00276A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6122067">
    <w:abstractNumId w:val="8"/>
  </w:num>
  <w:num w:numId="2" w16cid:durableId="1267932551">
    <w:abstractNumId w:val="6"/>
  </w:num>
  <w:num w:numId="3" w16cid:durableId="1706715951">
    <w:abstractNumId w:val="5"/>
  </w:num>
  <w:num w:numId="4" w16cid:durableId="2071221635">
    <w:abstractNumId w:val="4"/>
  </w:num>
  <w:num w:numId="5" w16cid:durableId="1696420153">
    <w:abstractNumId w:val="7"/>
  </w:num>
  <w:num w:numId="6" w16cid:durableId="1385641002">
    <w:abstractNumId w:val="3"/>
  </w:num>
  <w:num w:numId="7" w16cid:durableId="1299871349">
    <w:abstractNumId w:val="2"/>
  </w:num>
  <w:num w:numId="8" w16cid:durableId="496531770">
    <w:abstractNumId w:val="1"/>
  </w:num>
  <w:num w:numId="9" w16cid:durableId="101163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6ABD"/>
    <w:rsid w:val="0029639D"/>
    <w:rsid w:val="00326F90"/>
    <w:rsid w:val="00605D79"/>
    <w:rsid w:val="00AA1D8D"/>
    <w:rsid w:val="00B47730"/>
    <w:rsid w:val="00CB0664"/>
    <w:rsid w:val="00F51D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682E2"/>
  <w14:defaultImageDpi w14:val="300"/>
  <w15:docId w15:val="{962B03C8-CF52-5445-BC6F-91B20208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Alinur Oralov</cp:lastModifiedBy>
  <cp:revision>2</cp:revision>
  <dcterms:created xsi:type="dcterms:W3CDTF">2025-10-05T16:30:00Z</dcterms:created>
  <dcterms:modified xsi:type="dcterms:W3CDTF">2025-10-05T16:30:00Z</dcterms:modified>
  <cp:category/>
</cp:coreProperties>
</file>