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1)MAKE CRANE MOVE SHIT OUT OF THE WAY           X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task main()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defaultReducedSpeed = -25;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 = 25;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10;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timeReturnPos = 1000;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//1)RESET THE CRANE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//2)ACTIVATION OF ROBOT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//2.1)DRIVE FORWARD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//3)Move block out of way, CHANGE DISTANCE WHERE IT JUST REACHES THE HOOK OR INCREASE HOOK LENGTH WITH A HOOK SHAPE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if(getUSDistance(TouchSensor) &lt;= distanceDetect)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playTone(300, 100);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0);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0);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CAR RIGHT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wait1Msec(timeReturnPos-600);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CRANE DOWN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setMotorTarget(crane, -180, 100);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it out of way, MOVE IT TO SIDE, MIGHT HAVE TO MAKE IT MOVE BACK THEN TO THE SIDE WITH THE HOOKED CRANE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turningSpeed+40);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wait1Msec(timeReturnPos-200);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CRANE UP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wait1Msec(300);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setMotorTarget(crane, 180, 200);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the robot back onto the track.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wait1Msec(timeReturnPos-275);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//2.2)If the color reflected is white, TURN RIGHT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(SensorValue[ColorSensor] &gt;= whiteColor)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//2.3)Else it sees black, TURN LEFT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