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b/>
          <w:bCs/>
          <w:color w:val="6B1A2A"/>
          <w:sz w:val="58"/>
          <w:szCs w:val="58"/>
        </w:rPr>
        <w:t xml:space="preserve">THE PERIPHERAL</w:t>
      </w:r>
    </w:p>
    <w:p>
      <w:pPr>
        <w:spacing w:after="160"/>
        <w:jc w:val="center"/>
      </w:pPr>
      <w:r>
        <w:rPr>
          <w:b/>
          <w:bCs/>
          <w:color w:val="6B1A2A"/>
          <w:sz w:val="58"/>
          <w:szCs w:val="58"/>
        </w:rPr>
        <w:t xml:space="preserve">NERVOUS SYSTEM</w:t>
      </w:r>
    </w:p>
    <w:p>
      <w:pPr>
        <w:spacing w:after="380"/>
        <w:jc w:val="center"/>
      </w:pPr>
      <w:r>
        <w:rPr>
          <w:i/>
          <w:iCs/>
          <w:color w:val="555555"/>
          <w:sz w:val="30"/>
          <w:szCs w:val="30"/>
        </w:rPr>
        <w:t xml:space="preserve">A Comprehensive Study Guide</w:t>
      </w:r>
    </w:p>
    <w:p>
      <w:pPr>
        <w:pBdr>
          <w:bottom w:val="single" w:color="6B1A2A" w:sz="12" w:space="4"/>
        </w:pBdr>
        <w:jc w:val="center"/>
      </w:pPr>
      <w:r>
        <w:t xml:space="preserve"/>
      </w:r>
    </w:p>
    <w:p>
      <w:pPr>
        <w:spacing w:after="100" w:before="1200"/>
        <w:jc w:val="center"/>
      </w:pPr>
      <w:r>
        <w:rPr>
          <w:color w:val="777777"/>
          <w:sz w:val="22"/>
          <w:szCs w:val="22"/>
        </w:rPr>
        <w:t xml:space="preserve">Structure • Sensory &amp; Motor Pathways • Plexuses • Autonomic • Neuropathology</w:t>
      </w:r>
    </w:p>
    <w:p>
      <w:pPr>
        <w:spacing w:after="100" w:before="100"/>
        <w:jc w:val="center"/>
      </w:pPr>
      <w:r>
        <w:rPr>
          <w:color w:val="888888"/>
          <w:sz w:val="20"/>
          <w:szCs w:val="20"/>
        </w:rPr>
        <w:t xml:space="preserve">Companion Volume to The Central Nervous System Study Guide</w:t>
      </w:r>
    </w:p>
    <w:p>
      <w:r>
        <w:br w:type="page"/>
      </w:r>
    </w:p>
    <w:p>
      <w:pPr>
        <w:pStyle w:val="Heading1"/>
        <w:spacing w:after="180" w:before="360"/>
      </w:pPr>
      <w:r>
        <w:t xml:space="preserve">About This Guide</w:t>
      </w:r>
    </w:p>
    <w:p>
      <w:pPr>
        <w:spacing w:after="140" w:line="300"/>
        <w:jc w:val="both"/>
      </w:pPr>
      <w:r>
        <w:t xml:space="preserve">The peripheral nervous system (PNS) encompasses all neural tissue outside the brain and spinal cord — the cranial nerve roots and ganglia, spinal nerve roots and ganglia, peripheral nerves, autonomic ganglia, and the enteric nervous system. It is the interface between the CNS and every target tissue in the body: without the PNS, sensory experience, voluntary movement, and visceral regulation are impossible. This guide provides a comprehensive, clinically oriented review of PNS anatomy, physiology, and pathology, organized to support graduate-level study, medical board preparation, and clinical practice in neurology, neuropsychology, physical medicine, and allied health.</w:t>
      </w:r>
    </w:p>
    <w:p>
      <w:pPr>
        <w:spacing w:after="140" w:line="300"/>
        <w:jc w:val="both"/>
      </w:pPr>
      <w:r>
        <w:t xml:space="preserve">As a companion to The Central Nervous System Study Guide, this volume uses the same format and color system: Clinical Pearl boxes (gold) highlight high-yield concepts; Clinical Alert boxes (red) flag patient safety priorities; Key Point boxes (rose) consolidate essential takeaways; and Mnemonic boxes aid memorization of complex lists. Each chapter concludes with a summary for rapid review.</w:t>
      </w:r>
    </w:p>
    <w:p>
      <w:r>
        <w:br w:type="page"/>
      </w:r>
    </w:p>
    <w:p>
      <w:pPr>
        <w:pStyle w:val="Heading1"/>
        <w:spacing w:after="180" w:before="360"/>
      </w:pPr>
      <w:r>
        <w:t xml:space="preserve">Table of Contents</w:t>
      </w:r>
    </w:p>
    <w:p>
      <w:pPr>
        <w:spacing w:after="100"/>
      </w:pPr>
      <w:r>
        <w:rPr>
          <w:b/>
          <w:bCs/>
          <w:color w:val="6B1A2A"/>
        </w:rPr>
        <w:t xml:space="preserve">Chapter 1  —  Overview and Organization of the PNS</w:t>
      </w:r>
    </w:p>
    <w:p>
      <w:pPr>
        <w:spacing w:after="100"/>
      </w:pPr>
      <w:r>
        <w:rPr>
          <w:b/>
          <w:bCs/>
          <w:color w:val="6B1A2A"/>
        </w:rPr>
        <w:t xml:space="preserve">Chapter 2  —  Peripheral Nerve Structure and Injury</w:t>
      </w:r>
    </w:p>
    <w:p>
      <w:pPr>
        <w:spacing w:after="100"/>
      </w:pPr>
      <w:r>
        <w:rPr>
          <w:b/>
          <w:bCs/>
          <w:color w:val="6B1A2A"/>
        </w:rPr>
        <w:t xml:space="preserve">Chapter 3  —  Somatic Sensory System</w:t>
      </w:r>
    </w:p>
    <w:p>
      <w:pPr>
        <w:spacing w:after="100"/>
      </w:pPr>
      <w:r>
        <w:rPr>
          <w:b/>
          <w:bCs/>
          <w:color w:val="6B1A2A"/>
        </w:rPr>
        <w:t xml:space="preserve">Chapter 4  —  Somatic Motor System and the Neuromuscular Junction</w:t>
      </w:r>
    </w:p>
    <w:p>
      <w:pPr>
        <w:spacing w:after="100"/>
      </w:pPr>
      <w:r>
        <w:rPr>
          <w:b/>
          <w:bCs/>
          <w:color w:val="6B1A2A"/>
        </w:rPr>
        <w:t xml:space="preserve">Chapter 5  —  Cranial Nerves: PNS Components in Detail</w:t>
      </w:r>
    </w:p>
    <w:p>
      <w:pPr>
        <w:spacing w:after="100"/>
      </w:pPr>
      <w:r>
        <w:rPr>
          <w:b/>
          <w:bCs/>
          <w:color w:val="6B1A2A"/>
        </w:rPr>
        <w:t xml:space="preserve">Chapter 6  —  Spinal Nerves and Major Plexuses</w:t>
      </w:r>
    </w:p>
    <w:p>
      <w:pPr>
        <w:spacing w:after="100"/>
      </w:pPr>
      <w:r>
        <w:rPr>
          <w:b/>
          <w:bCs/>
          <w:color w:val="6B1A2A"/>
        </w:rPr>
        <w:t xml:space="preserve">Chapter 7  —  Autonomic Nervous System</w:t>
      </w:r>
    </w:p>
    <w:p>
      <w:pPr>
        <w:spacing w:after="100"/>
      </w:pPr>
      <w:r>
        <w:rPr>
          <w:b/>
          <w:bCs/>
          <w:color w:val="6B1A2A"/>
        </w:rPr>
        <w:t xml:space="preserve">Chapter 8  —  Enteric Nervous System and the Gut-Brain Axis</w:t>
      </w:r>
    </w:p>
    <w:p>
      <w:pPr>
        <w:spacing w:after="100"/>
      </w:pPr>
      <w:r>
        <w:rPr>
          <w:b/>
          <w:bCs/>
          <w:color w:val="6B1A2A"/>
        </w:rPr>
        <w:t xml:space="preserve">Chapter 9  —  Peripheral Neuropathies</w:t>
      </w:r>
    </w:p>
    <w:p>
      <w:pPr>
        <w:spacing w:after="100"/>
      </w:pPr>
      <w:r>
        <w:rPr>
          <w:b/>
          <w:bCs/>
          <w:color w:val="6B1A2A"/>
        </w:rPr>
        <w:t xml:space="preserve">Chapter 10 —  Electrodiagnostics and Clinical Testing</w:t>
      </w:r>
    </w:p>
    <w:p>
      <w:r>
        <w:br w:type="page"/>
      </w:r>
    </w:p>
    <w:p>
      <w:pPr>
        <w:spacing w:after="60" w:before="200"/>
        <w:jc w:val="center"/>
      </w:pPr>
      <w:r>
        <w:rPr>
          <w:b/>
          <w:bCs/>
          <w:color w:val="8B2E42"/>
          <w:sz w:val="24"/>
          <w:szCs w:val="24"/>
        </w:rPr>
        <w:t xml:space="preserve">CHAPTER 1</w:t>
      </w:r>
    </w:p>
    <w:p>
      <w:pPr>
        <w:pStyle w:val="Heading1"/>
        <w:spacing w:after="120" w:before="60"/>
        <w:jc w:val="center"/>
      </w:pPr>
      <w:r>
        <w:rPr>
          <w:color w:val="6B1A2A"/>
        </w:rPr>
        <w:t xml:space="preserve">Overview and Organization of the PNS</w:t>
      </w:r>
    </w:p>
    <w:p>
      <w:pPr>
        <w:pBdr>
          <w:bottom w:val="single" w:color="6B1A2A" w:sz="12" w:space="4"/>
        </w:pBdr>
        <w:spacing w:after="260"/>
        <w:jc w:val="center"/>
      </w:pPr>
      <w:r>
        <w:t xml:space="preserve"/>
      </w:r>
    </w:p>
    <w:p>
      <w:pPr>
        <w:spacing w:after="140" w:line="300"/>
        <w:jc w:val="both"/>
      </w:pPr>
      <w:r>
        <w:t xml:space="preserve">The peripheral nervous system (PNS) consists of all neural structures that lie outside the brain and spinal cord. It is the body's communication network between the central nervous system and every effector and sensory receptor in the periphery. Damage to PNS structures produces characteristic clinical syndromes — peripheral neuropathies, plexopathies, radiculopathies, and neuromuscular junction disorders — that are distinct in their presentation, electrodiagnostic signature, and prognosis from CNS disease. Understanding the PNS begins with a clear taxonomy of its components and the principles that govern how each communicates with the rest of the nervous system.</w:t>
      </w:r>
    </w:p>
    <w:p>
      <w:pPr>
        <w:pStyle w:val="Heading2"/>
        <w:spacing w:after="140" w:before="320"/>
      </w:pPr>
      <w:r>
        <w:t xml:space="preserve">1.1  Components of the PNS</w:t>
      </w:r>
    </w:p>
    <w:p>
      <w:pPr>
        <w:pStyle w:val="ListParagraph"/>
        <w:numPr>
          <w:ilvl w:val="0"/>
          <w:numId w:val="2"/>
        </w:numPr>
        <w:spacing w:after="60" w:line="280"/>
      </w:pPr>
      <w:r>
        <w:rPr>
          <w:b/>
          <w:bCs/>
          <w:color w:val="6B1A2A"/>
        </w:rPr>
        <w:t xml:space="preserve">Cranial nerves (CN I–XII): </w:t>
      </w:r>
      <w:r>
        <w:t xml:space="preserve">Twelve pairs arising from the brain. CN II (optic nerve) is technically a CNS tract (myelinated by oligodendrocytes); all others are PNS. CN I (olfactory) axons are unique — they are direct projections from olfactory receptor neurons in the nasal epithelium to the olfactory bulb, without a ganglion.</w:t>
      </w:r>
    </w:p>
    <w:p>
      <w:pPr>
        <w:pStyle w:val="ListParagraph"/>
        <w:numPr>
          <w:ilvl w:val="0"/>
          <w:numId w:val="2"/>
        </w:numPr>
        <w:spacing w:after="60" w:line="280"/>
      </w:pPr>
      <w:r>
        <w:rPr>
          <w:b/>
          <w:bCs/>
          <w:color w:val="6B1A2A"/>
        </w:rPr>
        <w:t xml:space="preserve">Spinal nerves: </w:t>
      </w:r>
      <w:r>
        <w:t xml:space="preserve">31 pairs formed by the union of a dorsal (sensory) root and a ventral (motor) root at each spinal cord segment. Immediately divide into dorsal ramus (innervates paraspinal muscles and back skin) and ventral ramus (forms the major plexuses and intercostal nerves).</w:t>
      </w:r>
    </w:p>
    <w:p>
      <w:pPr>
        <w:pStyle w:val="ListParagraph"/>
        <w:numPr>
          <w:ilvl w:val="0"/>
          <w:numId w:val="2"/>
        </w:numPr>
        <w:spacing w:after="60" w:line="280"/>
      </w:pPr>
      <w:r>
        <w:rPr>
          <w:b/>
          <w:bCs/>
          <w:color w:val="6B1A2A"/>
        </w:rPr>
        <w:t xml:space="preserve">Peripheral nerve plexuses: </w:t>
      </w:r>
      <w:r>
        <w:t xml:space="preserve">Networks formed by the interdigitation of ventral rami from multiple spinal levels — cervical, brachial, lumbar, and sacral plexuses. Mixing of fibers at the plexus level means that each peripheral nerve carries fibers from multiple roots, and damage at the plexus level produces a pattern distinct from both root and single peripheral nerve damage.</w:t>
      </w:r>
    </w:p>
    <w:p>
      <w:pPr>
        <w:pStyle w:val="ListParagraph"/>
        <w:numPr>
          <w:ilvl w:val="0"/>
          <w:numId w:val="2"/>
        </w:numPr>
        <w:spacing w:after="60" w:line="280"/>
      </w:pPr>
      <w:r>
        <w:rPr>
          <w:b/>
          <w:bCs/>
          <w:color w:val="6B1A2A"/>
        </w:rPr>
        <w:t xml:space="preserve">Peripheral nerves: </w:t>
      </w:r>
      <w:r>
        <w:t xml:space="preserve">The named nerves that emerge from plexuses (e.g., median, radial, ulnar, femoral, sciatic) and travel to target organs. Each is a mixed nerve (motor + sensory ± autonomic).</w:t>
      </w:r>
    </w:p>
    <w:p>
      <w:pPr>
        <w:pStyle w:val="ListParagraph"/>
        <w:numPr>
          <w:ilvl w:val="0"/>
          <w:numId w:val="2"/>
        </w:numPr>
        <w:spacing w:after="60" w:line="280"/>
      </w:pPr>
      <w:r>
        <w:rPr>
          <w:b/>
          <w:bCs/>
          <w:color w:val="6B1A2A"/>
        </w:rPr>
        <w:t xml:space="preserve">Sensory ganglia: </w:t>
      </w:r>
      <w:r>
        <w:t xml:space="preserve">Clusters of sensory neuron cell bodies outside the CNS. Dorsal root ganglia (DRG) contain the cell bodies of spinal sensory neurons; cranial sensory ganglia (trigeminal ganglion, geniculate, spiral, vestibular, etc.) contain cranial sensory neuron cell bodies.</w:t>
      </w:r>
    </w:p>
    <w:p>
      <w:pPr>
        <w:pStyle w:val="ListParagraph"/>
        <w:numPr>
          <w:ilvl w:val="0"/>
          <w:numId w:val="2"/>
        </w:numPr>
        <w:spacing w:after="60" w:line="280"/>
      </w:pPr>
      <w:r>
        <w:rPr>
          <w:b/>
          <w:bCs/>
          <w:color w:val="6B1A2A"/>
        </w:rPr>
        <w:t xml:space="preserve">Autonomic nervous system (ANS): </w:t>
      </w:r>
      <w:r>
        <w:t xml:space="preserve">Includes sympathetic ganglia (paravertebral chain and prevertebral ganglia), parasympathetic ganglia (near or within target organs), and the enteric nervous system (intrinsic to the gut wall).</w:t>
      </w:r>
    </w:p>
    <w:p>
      <w:pPr>
        <w:pStyle w:val="ListParagraph"/>
        <w:numPr>
          <w:ilvl w:val="0"/>
          <w:numId w:val="2"/>
        </w:numPr>
        <w:spacing w:after="60" w:line="280"/>
      </w:pPr>
      <w:r>
        <w:rPr>
          <w:b/>
          <w:bCs/>
          <w:color w:val="6B1A2A"/>
        </w:rPr>
        <w:t xml:space="preserve">Neuromuscular junction (NMJ): </w:t>
      </w:r>
      <w:r>
        <w:t xml:space="preserve">The specialized synapse between a lower motor neuron axon terminal and a skeletal muscle fiber; functionally part of the PNS and a distinct site of disease.</w:t>
      </w:r>
    </w:p>
    <w:p>
      <w:pPr>
        <w:pStyle w:val="Heading2"/>
        <w:spacing w:after="140" w:before="320"/>
      </w:pPr>
      <w:r>
        <w:t xml:space="preserve">1.2  PNS vs. CNS: Key Distinctions</w:t>
      </w:r>
    </w:p>
    <w:p>
      <w:pPr>
        <w:pStyle w:val="ListParagraph"/>
        <w:numPr>
          <w:ilvl w:val="0"/>
          <w:numId w:val="2"/>
        </w:numPr>
        <w:spacing w:after="60" w:line="280"/>
      </w:pPr>
      <w:r>
        <w:rPr>
          <w:b/>
          <w:bCs/>
          <w:color w:val="6B1A2A"/>
        </w:rPr>
        <w:t xml:space="preserve">Myelination: </w:t>
      </w:r>
      <w:r>
        <w:t xml:space="preserve">PNS axons are myelinated by Schwann cells (one Schwann cell per internode, one axon); CNS axons are myelinated by oligodendrocytes (one oligodendrocyte, many axons).</w:t>
      </w:r>
    </w:p>
    <w:p>
      <w:pPr>
        <w:pStyle w:val="ListParagraph"/>
        <w:numPr>
          <w:ilvl w:val="0"/>
          <w:numId w:val="2"/>
        </w:numPr>
        <w:spacing w:after="60" w:line="280"/>
      </w:pPr>
      <w:r>
        <w:rPr>
          <w:b/>
          <w:bCs/>
          <w:color w:val="6B1A2A"/>
        </w:rPr>
        <w:t xml:space="preserve">Regeneration: </w:t>
      </w:r>
      <w:r>
        <w:t xml:space="preserve">PNS axons can regenerate after injury — Schwann cells dedifferentiate, form Bands of Büngner (guidance tubes), and release neurotrophic factors (NGF, BDNF, CNTF). CNS axons regenerate poorly due to myelin-associated inhibitors (Nogo, MAG, OMgp) and glial scar formation.</w:t>
      </w:r>
    </w:p>
    <w:p>
      <w:pPr>
        <w:pStyle w:val="ListParagraph"/>
        <w:numPr>
          <w:ilvl w:val="0"/>
          <w:numId w:val="2"/>
        </w:numPr>
        <w:spacing w:after="60" w:line="280"/>
      </w:pPr>
      <w:r>
        <w:rPr>
          <w:b/>
          <w:bCs/>
          <w:color w:val="6B1A2A"/>
        </w:rPr>
        <w:t xml:space="preserve">Node of Ranvier structure: </w:t>
      </w:r>
      <w:r>
        <w:t xml:space="preserve">In the PNS, the nodal gap is flanked by microvilli from adjacent Schwann cells and a thick basal lamina; in the CNS, nodes are flanked by astrocytic processes.</w:t>
      </w:r>
    </w:p>
    <w:p>
      <w:pPr>
        <w:pStyle w:val="ListParagraph"/>
        <w:numPr>
          <w:ilvl w:val="0"/>
          <w:numId w:val="2"/>
        </w:numPr>
        <w:spacing w:after="60" w:line="280"/>
      </w:pPr>
      <w:r>
        <w:rPr>
          <w:b/>
          <w:bCs/>
          <w:color w:val="6B1A2A"/>
        </w:rPr>
        <w:t xml:space="preserve">Basal lamina: </w:t>
      </w:r>
      <w:r>
        <w:t xml:space="preserve">Schwann cells produce a continuous basal lamina surrounding each axon and its myelin sheath; this structure is essential for regeneration guidance and is absent in the CNS.</w:t>
      </w:r>
    </w:p>
    <w:p>
      <w:pPr>
        <w:pStyle w:val="ListParagraph"/>
        <w:numPr>
          <w:ilvl w:val="0"/>
          <w:numId w:val="2"/>
        </w:numPr>
        <w:spacing w:after="60" w:line="280"/>
      </w:pPr>
      <w:r>
        <w:rPr>
          <w:b/>
          <w:bCs/>
          <w:color w:val="6B1A2A"/>
        </w:rPr>
        <w:t xml:space="preserve">Immune privilege: </w:t>
      </w:r>
      <w:r>
        <w:t xml:space="preserve">The PNS lacks the blood-brain barrier; the blood-nerve barrier (at the perineurium and endoneurial vessels) is less stringent. This makes PNS tissue more accessible to immune cells — relevant in autoimmune neuropathies (GBS, CIDP).</w:t>
      </w:r>
    </w:p>
    <w:p>
      <w:pPr>
        <w:pStyle w:val="ListParagraph"/>
        <w:numPr>
          <w:ilvl w:val="0"/>
          <w:numId w:val="2"/>
        </w:numPr>
        <w:spacing w:after="60" w:line="280"/>
      </w:pPr>
      <w:r>
        <w:rPr>
          <w:b/>
          <w:bCs/>
          <w:color w:val="6B1A2A"/>
        </w:rPr>
        <w:t xml:space="preserve">Lesion syndromes: </w:t>
      </w:r>
      <w:r>
        <w:t xml:space="preserve">PNS lesions produce ipsilateral, segmental, or nerve-territory-specific deficits with lower motor neuron signs (flaccidity, atrophy, fasciculations, hyporeflexia). CNS lesions often produce bilateral, crossed, or multi-level deficits with upper motor neuron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The fundamental clinical distinction: PNS damage → LMN signs (flaccid weakness, wasting, fasciculations, hyporeflexia, dermatomal or nerve-territory sensory loss). CNS damage → UMN signs (spastic weakness, hyperreflexia, Babinski, no wasting except chronic disuse). This distinction drives every differential in clinical neurology.</w:t>
            </w:r>
          </w:p>
        </w:tc>
      </w:tr>
    </w:tbl>
    <w:p>
      <w:pPr>
        <w:spacing w:after="80"/>
      </w:pPr>
      <w:r>
        <w:t xml:space="preserve"/>
      </w:r>
    </w:p>
    <w:p>
      <w:pPr>
        <w:pStyle w:val="Heading2"/>
        <w:spacing w:after="140" w:before="320"/>
      </w:pPr>
      <w:r>
        <w:t xml:space="preserve">1.3  Functional Classification of PNS Fibers</w:t>
      </w:r>
    </w:p>
    <w:p>
      <w:pPr>
        <w:spacing w:after="140" w:line="300"/>
        <w:jc w:val="both"/>
      </w:pPr>
      <w:r>
        <w:t xml:space="preserve">PNS fibers are classified by diameter, myelination, and function using two overlapping systems — the A/B/C system (electrophysiological, based on conduction velocity) and the I/II/III/IV system (used in muscle afferent physiology).</w:t>
      </w:r>
    </w:p>
    <w:p>
      <w:pPr>
        <w:pStyle w:val="ListParagraph"/>
        <w:numPr>
          <w:ilvl w:val="0"/>
          <w:numId w:val="2"/>
        </w:numPr>
        <w:spacing w:after="60" w:line="280"/>
      </w:pPr>
      <w:r>
        <w:rPr>
          <w:b/>
          <w:bCs/>
          <w:color w:val="6B1A2A"/>
        </w:rPr>
        <w:t xml:space="preserve">Aα (Group I) — 12–20 µm, 70–120 m/s: </w:t>
      </w:r>
      <w:r>
        <w:t xml:space="preserve">Ia: primary muscle spindle afferents (muscle stretch); Ib: Golgi tendon organ afferents. Also alpha motor neurons (efferent to extrafusal muscle fibers).</w:t>
      </w:r>
    </w:p>
    <w:p>
      <w:pPr>
        <w:pStyle w:val="ListParagraph"/>
        <w:numPr>
          <w:ilvl w:val="0"/>
          <w:numId w:val="2"/>
        </w:numPr>
        <w:spacing w:after="60" w:line="280"/>
      </w:pPr>
      <w:r>
        <w:rPr>
          <w:b/>
          <w:bCs/>
          <w:color w:val="6B1A2A"/>
        </w:rPr>
        <w:t xml:space="preserve">Aβ (Group II) — 6–12 µm, 30–70 m/s: </w:t>
      </w:r>
      <w:r>
        <w:t xml:space="preserve">Secondary muscle spindle afferents; mechanoreceptors for fine touch, pressure, vibration (Meissner's, Pacinian, Merkel's, Ruffini's corpuscles). Largest cutaneous sensory fibers.</w:t>
      </w:r>
    </w:p>
    <w:p>
      <w:pPr>
        <w:pStyle w:val="ListParagraph"/>
        <w:numPr>
          <w:ilvl w:val="0"/>
          <w:numId w:val="2"/>
        </w:numPr>
        <w:spacing w:after="60" w:line="280"/>
      </w:pPr>
      <w:r>
        <w:rPr>
          <w:b/>
          <w:bCs/>
          <w:color w:val="6B1A2A"/>
        </w:rPr>
        <w:t xml:space="preserve">Aγ — 3–6 µm, 15–30 m/s: </w:t>
      </w:r>
      <w:r>
        <w:t xml:space="preserve">Gamma motor neurons: efferent to intrafusal muscle fibers of the muscle spindle; regulate spindle sensitivity.</w:t>
      </w:r>
    </w:p>
    <w:p>
      <w:pPr>
        <w:pStyle w:val="ListParagraph"/>
        <w:numPr>
          <w:ilvl w:val="0"/>
          <w:numId w:val="2"/>
        </w:numPr>
        <w:spacing w:after="60" w:line="280"/>
      </w:pPr>
      <w:r>
        <w:rPr>
          <w:b/>
          <w:bCs/>
          <w:color w:val="6B1A2A"/>
        </w:rPr>
        <w:t xml:space="preserve">Aδ (Group III) — 1–5 µm, 5–30 m/s: </w:t>
      </w:r>
      <w:r>
        <w:t xml:space="preserve">Fast pain (sharp/pricking, well-localized first pain); cold temperature receptors.</w:t>
      </w:r>
    </w:p>
    <w:p>
      <w:pPr>
        <w:pStyle w:val="ListParagraph"/>
        <w:numPr>
          <w:ilvl w:val="0"/>
          <w:numId w:val="2"/>
        </w:numPr>
        <w:spacing w:after="60" w:line="280"/>
      </w:pPr>
      <w:r>
        <w:rPr>
          <w:b/>
          <w:bCs/>
          <w:color w:val="6B1A2A"/>
        </w:rPr>
        <w:t xml:space="preserve">B fibers — &lt;3 µm, 3–15 m/s: </w:t>
      </w:r>
      <w:r>
        <w:t xml:space="preserve">Myelinated preganglionic autonomic fibers.</w:t>
      </w:r>
    </w:p>
    <w:p>
      <w:pPr>
        <w:pStyle w:val="ListParagraph"/>
        <w:numPr>
          <w:ilvl w:val="0"/>
          <w:numId w:val="2"/>
        </w:numPr>
        <w:spacing w:after="60" w:line="280"/>
      </w:pPr>
      <w:r>
        <w:rPr>
          <w:b/>
          <w:bCs/>
          <w:color w:val="6B1A2A"/>
        </w:rPr>
        <w:t xml:space="preserve">C fibers (Group IV) — 0.2–1.5 µm, 0.5–2.0 m/s: </w:t>
      </w:r>
      <w:r>
        <w:t xml:space="preserve">Unmyelinated; slow pain (burning, aching, poorly localized second pain); warm temperature; postganglionic autonomic; some mechanoreceptors (C-tactile fibers for affective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E42" w:sz="4"/>
              <w:left w:val="single" w:color="8B2E42" w:sz="18"/>
              <w:bottom w:val="single" w:color="8B2E42" w:sz="4"/>
              <w:right w:val="single" w:color="8B2E42" w:sz="4"/>
            </w:tcBorders>
            <w:shd w:fill="F5EBF0" w:color="auto" w:val="clear"/>
            <w:tcMar>
              <w:top w:type="dxa" w:w="120"/>
              <w:left w:type="dxa" w:w="200"/>
              <w:bottom w:type="dxa" w:w="120"/>
              <w:right w:type="dxa" w:w="200"/>
            </w:tcMar>
          </w:tcPr>
          <w:p>
            <w:pPr>
              <w:spacing w:line="280"/>
            </w:pPr>
            <w:r>
              <w:rPr>
                <w:b/>
                <w:bCs/>
                <w:color w:val="8B2E42"/>
              </w:rPr>
              <w:t xml:space="preserve">Mnemonic: </w:t>
            </w:r>
            <w:r>
              <w:t xml:space="preserve">Fiber speed: "All Bears Catch Prey" = A (fastest) → B → C (slowest). Within A: "Alpha and Beta arrive Before gamma and Delta" in size order.</w:t>
            </w:r>
          </w:p>
        </w:tc>
      </w:tr>
    </w:tbl>
    <w:p>
      <w:pPr>
        <w:spacing w:after="80"/>
      </w:pPr>
      <w:r>
        <w:t xml:space="preserve"/>
      </w:r>
    </w:p>
    <w:p>
      <w:pPr>
        <w:pStyle w:val="Heading2"/>
        <w:spacing w:after="140" w:before="320"/>
      </w:pPr>
      <w:r>
        <w:t xml:space="preserve">1.4  General Principles of PNS Localization</w:t>
      </w:r>
    </w:p>
    <w:p>
      <w:pPr>
        <w:spacing w:after="140" w:line="300"/>
        <w:jc w:val="both"/>
      </w:pPr>
      <w:r>
        <w:t xml:space="preserve">When evaluating a patient with peripheral neurological symptoms, the clinician works through a hierarchy of anatomical localizations, each with a characteristic clinical signature:</w:t>
      </w:r>
    </w:p>
    <w:p>
      <w:pPr>
        <w:pStyle w:val="ListParagraph"/>
        <w:numPr>
          <w:ilvl w:val="0"/>
          <w:numId w:val="2"/>
        </w:numPr>
        <w:spacing w:after="60" w:line="280"/>
      </w:pPr>
      <w:r>
        <w:rPr>
          <w:b/>
          <w:bCs/>
          <w:color w:val="6B1A2A"/>
        </w:rPr>
        <w:t xml:space="preserve">Muscle: </w:t>
      </w:r>
      <w:r>
        <w:t xml:space="preserve">Weakness without sensory loss; elevated CK; myopathic EMG. Symmetrical, proximal predominance.</w:t>
      </w:r>
    </w:p>
    <w:p>
      <w:pPr>
        <w:pStyle w:val="ListParagraph"/>
        <w:numPr>
          <w:ilvl w:val="0"/>
          <w:numId w:val="2"/>
        </w:numPr>
        <w:spacing w:after="60" w:line="280"/>
      </w:pPr>
      <w:r>
        <w:rPr>
          <w:b/>
          <w:bCs/>
          <w:color w:val="6B1A2A"/>
        </w:rPr>
        <w:t xml:space="preserve">Neuromuscular junction: </w:t>
      </w:r>
      <w:r>
        <w:t xml:space="preserve">Fatigable weakness; no sensory involvement; normal nerve conduction; abnormal repetitive stimulation. Proximal and bulbar weakness.</w:t>
      </w:r>
    </w:p>
    <w:p>
      <w:pPr>
        <w:pStyle w:val="ListParagraph"/>
        <w:numPr>
          <w:ilvl w:val="0"/>
          <w:numId w:val="2"/>
        </w:numPr>
        <w:spacing w:after="60" w:line="280"/>
      </w:pPr>
      <w:r>
        <w:rPr>
          <w:b/>
          <w:bCs/>
          <w:color w:val="6B1A2A"/>
        </w:rPr>
        <w:t xml:space="preserve">Peripheral nerve (mononeuropathy): </w:t>
      </w:r>
      <w:r>
        <w:t xml:space="preserve">Motor + sensory deficit in the territory of a single named nerve; LMN signs. Common causes: compression, entrapment, trauma.</w:t>
      </w:r>
    </w:p>
    <w:p>
      <w:pPr>
        <w:pStyle w:val="ListParagraph"/>
        <w:numPr>
          <w:ilvl w:val="0"/>
          <w:numId w:val="2"/>
        </w:numPr>
        <w:spacing w:after="60" w:line="280"/>
      </w:pPr>
      <w:r>
        <w:rPr>
          <w:b/>
          <w:bCs/>
          <w:color w:val="6B1A2A"/>
        </w:rPr>
        <w:t xml:space="preserve">Mononeuropathy multiplex: </w:t>
      </w:r>
      <w:r>
        <w:t xml:space="preserve">Multiple individual nerves affected asymmetrically and sequentially. Causes: vasculitis, leprosy, multifocal CIDP, diabetes.</w:t>
      </w:r>
    </w:p>
    <w:p>
      <w:pPr>
        <w:pStyle w:val="ListParagraph"/>
        <w:numPr>
          <w:ilvl w:val="0"/>
          <w:numId w:val="2"/>
        </w:numPr>
        <w:spacing w:after="60" w:line="280"/>
      </w:pPr>
      <w:r>
        <w:rPr>
          <w:b/>
          <w:bCs/>
          <w:color w:val="6B1A2A"/>
        </w:rPr>
        <w:t xml:space="preserve">Plexopathy: </w:t>
      </w:r>
      <w:r>
        <w:t xml:space="preserve">Deficit spanning multiple named nerves but from one plexus; may mimic multiple radiculopathies. Causes: trauma, neoplasm, radiation, neuralgic amyotrophy.</w:t>
      </w:r>
    </w:p>
    <w:p>
      <w:pPr>
        <w:pStyle w:val="ListParagraph"/>
        <w:numPr>
          <w:ilvl w:val="0"/>
          <w:numId w:val="2"/>
        </w:numPr>
        <w:spacing w:after="60" w:line="280"/>
      </w:pPr>
      <w:r>
        <w:rPr>
          <w:b/>
          <w:bCs/>
          <w:color w:val="6B1A2A"/>
        </w:rPr>
        <w:t xml:space="preserve">Radiculopathy: </w:t>
      </w:r>
      <w:r>
        <w:t xml:space="preserve">Dermatomal sensory loss + myotomal weakness + reduced reflex at the affected level; pain often radicular (shoots down limb). Causes: disc herniation, foraminal stenosis.</w:t>
      </w:r>
    </w:p>
    <w:p>
      <w:pPr>
        <w:pStyle w:val="ListParagraph"/>
        <w:numPr>
          <w:ilvl w:val="0"/>
          <w:numId w:val="2"/>
        </w:numPr>
        <w:spacing w:after="60" w:line="280"/>
      </w:pPr>
      <w:r>
        <w:rPr>
          <w:b/>
          <w:bCs/>
          <w:color w:val="6B1A2A"/>
        </w:rPr>
        <w:t xml:space="preserve">Polyneuropathy: </w:t>
      </w:r>
      <w:r>
        <w:t xml:space="preserve">Symmetric, length-dependent (stocking-glove), usually distal-predominant. Causes: diabetes, alcohol, B12 deficiency, toxic, hereditary (CMT), CIDP.</w:t>
      </w:r>
    </w:p>
    <w:p>
      <w:pPr>
        <w:pStyle w:val="ListParagraph"/>
        <w:numPr>
          <w:ilvl w:val="0"/>
          <w:numId w:val="2"/>
        </w:numPr>
        <w:spacing w:after="60" w:line="280"/>
      </w:pPr>
      <w:r>
        <w:rPr>
          <w:b/>
          <w:bCs/>
          <w:color w:val="6B1A2A"/>
        </w:rPr>
        <w:t xml:space="preserve">Ganglionopathy: </w:t>
      </w:r>
      <w:r>
        <w:t xml:space="preserve">Sensory neuronopathy — damage to the DRG itself; large-fiber proprioceptive loss with sensory ataxia; often non-length-dependent. Causes: Sjögren's, paraneoplastic (anti-Hu), cisplatin.</w:t>
      </w:r>
    </w:p>
    <w:p>
      <w:pPr>
        <w:pStyle w:val="Heading2"/>
        <w:spacing w:after="140" w:before="320"/>
      </w:pPr>
      <w:r>
        <w:t xml:space="preserve">1.5  Chapter Summary</w:t>
      </w:r>
    </w:p>
    <w:p>
      <w:pPr>
        <w:spacing w:after="140" w:line="300"/>
        <w:jc w:val="both"/>
      </w:pPr>
      <w:r>
        <w:t xml:space="preserve">The PNS encompasses cranial nerves, spinal nerves and their plexuses, peripheral nerves, sensory ganglia, autonomic ganglia, and the neuromuscular junction. Unlike the CNS, PNS axons are myelinated by Schwann cells and can regenerate after injury. Fiber classification by diameter and conduction velocity predicts the clinical impact of selective fiber damage. Localization within the PNS — muscle, NMJ, nerve, plexus, root, or ganglion — is the cornerstone of peripheral neurology and drives appropriate investigation and management.</w:t>
      </w:r>
    </w:p>
    <w:p>
      <w:r>
        <w:br w:type="page"/>
      </w:r>
    </w:p>
    <w:p>
      <w:pPr>
        <w:spacing w:after="60" w:before="200"/>
        <w:jc w:val="center"/>
      </w:pPr>
      <w:r>
        <w:rPr>
          <w:b/>
          <w:bCs/>
          <w:color w:val="8B2E42"/>
          <w:sz w:val="24"/>
          <w:szCs w:val="24"/>
        </w:rPr>
        <w:t xml:space="preserve">CHAPTER 2</w:t>
      </w:r>
    </w:p>
    <w:p>
      <w:pPr>
        <w:pStyle w:val="Heading1"/>
        <w:spacing w:after="120" w:before="60"/>
        <w:jc w:val="center"/>
      </w:pPr>
      <w:r>
        <w:rPr>
          <w:color w:val="6B1A2A"/>
        </w:rPr>
        <w:t xml:space="preserve">Peripheral Nerve Structure and Injury</w:t>
      </w:r>
    </w:p>
    <w:p>
      <w:pPr>
        <w:pBdr>
          <w:bottom w:val="single" w:color="6B1A2A" w:sz="12" w:space="4"/>
        </w:pBdr>
        <w:spacing w:after="260"/>
        <w:jc w:val="center"/>
      </w:pPr>
      <w:r>
        <w:t xml:space="preserve"/>
      </w:r>
    </w:p>
    <w:p>
      <w:pPr>
        <w:spacing w:after="140" w:line="300"/>
        <w:jc w:val="both"/>
      </w:pPr>
      <w:r>
        <w:t xml:space="preserve">A peripheral nerve is a complex, organized structure containing hundreds to thousands of axons bundled within three concentric connective tissue sheaths, supported by Schwann cells and a rich vascular supply. Understanding this microanatomy is essential to interpreting nerve injury severity, predicting recovery, and understanding why different disease processes affect different nerve components.</w:t>
      </w:r>
    </w:p>
    <w:p>
      <w:pPr>
        <w:pStyle w:val="Heading2"/>
        <w:spacing w:after="140" w:before="320"/>
      </w:pPr>
      <w:r>
        <w:t xml:space="preserve">2.1  Connective Tissue Sheaths</w:t>
      </w:r>
    </w:p>
    <w:p>
      <w:pPr>
        <w:pStyle w:val="ListParagraph"/>
        <w:numPr>
          <w:ilvl w:val="0"/>
          <w:numId w:val="2"/>
        </w:numPr>
        <w:spacing w:after="60" w:line="280"/>
      </w:pPr>
      <w:r>
        <w:rPr>
          <w:b/>
          <w:bCs/>
          <w:color w:val="6B1A2A"/>
        </w:rPr>
        <w:t xml:space="preserve">Endoneurium: </w:t>
      </w:r>
      <w:r>
        <w:t xml:space="preserve">Innermost layer; loose connective tissue surrounding each individual axon and its Schwann cell sheath. Contains the endoneurial capillaries that form the blood-nerve barrier (tight junctions of endoneurial capillary endothelium, analogous to the BBB). The endoneurial fluid pressure is slightly positive, resisting external compression.</w:t>
      </w:r>
    </w:p>
    <w:p>
      <w:pPr>
        <w:pStyle w:val="ListParagraph"/>
        <w:numPr>
          <w:ilvl w:val="0"/>
          <w:numId w:val="2"/>
        </w:numPr>
        <w:spacing w:after="60" w:line="280"/>
      </w:pPr>
      <w:r>
        <w:rPr>
          <w:b/>
          <w:bCs/>
          <w:color w:val="6B1A2A"/>
        </w:rPr>
        <w:t xml:space="preserve">Perineurium: </w:t>
      </w:r>
      <w:r>
        <w:t xml:space="preserve">Surrounds each fascicle (bundle of axons). Composed of concentric layers of specialized perineurial cells joined by tight junctions — the primary structural component of the blood-nerve barrier. Acts as a diffusion barrier and provides tensile strength. Can be seen as discrete rings on nerve cross-section.</w:t>
      </w:r>
    </w:p>
    <w:p>
      <w:pPr>
        <w:pStyle w:val="ListParagraph"/>
        <w:numPr>
          <w:ilvl w:val="0"/>
          <w:numId w:val="2"/>
        </w:numPr>
        <w:spacing w:after="60" w:line="280"/>
      </w:pPr>
      <w:r>
        <w:rPr>
          <w:b/>
          <w:bCs/>
          <w:color w:val="6B1A2A"/>
        </w:rPr>
        <w:t xml:space="preserve">Epineurium: </w:t>
      </w:r>
      <w:r>
        <w:t xml:space="preserve">Outermost layer; dense fibrous connective tissue surrounding the entire nerve trunk. Contains the vasa nervorum (longitudinally running blood vessels supplying the nerve), fat, and mast cells. The epineurium provides mechanical protection and allows the nerve to glide through surrounding tissue during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Fascicles are the functional units of a peripheral nerve: each fascicle carries axons destined for (or coming from) a specific muscle or skin territory. Surgical nerve repair attempts to realign fascicles precisely. The number and arrangement of fascicles vary along a nerve's course — knowing where fascicles are most segregated helps explain why some nerve injuries produce partial deficits.</w:t>
            </w:r>
          </w:p>
        </w:tc>
      </w:tr>
    </w:tbl>
    <w:p>
      <w:pPr>
        <w:spacing w:after="80"/>
      </w:pPr>
      <w:r>
        <w:t xml:space="preserve"/>
      </w:r>
    </w:p>
    <w:p>
      <w:pPr>
        <w:pStyle w:val="Heading2"/>
        <w:spacing w:after="140" w:before="320"/>
      </w:pPr>
      <w:r>
        <w:t xml:space="preserve">2.2  Schwann Cell Biology and Myelination</w:t>
      </w:r>
    </w:p>
    <w:p>
      <w:pPr>
        <w:spacing w:after="140" w:line="300"/>
        <w:jc w:val="both"/>
      </w:pPr>
      <w:r>
        <w:t xml:space="preserve">Each myelinated axon in the PNS is ensheathed by a series of individual Schwann cells, each forming one internode of myelin. Unmyelinated axons (C fibers) are embedded in troughs of non-myelinating Schwann cells — a Remak bundle — with one Schwann cell housing multiple unmyelinated axons.</w:t>
      </w:r>
    </w:p>
    <w:p>
      <w:pPr>
        <w:pStyle w:val="ListParagraph"/>
        <w:numPr>
          <w:ilvl w:val="0"/>
          <w:numId w:val="2"/>
        </w:numPr>
        <w:spacing w:after="60" w:line="280"/>
      </w:pPr>
      <w:r>
        <w:rPr>
          <w:b/>
          <w:bCs/>
          <w:color w:val="6B1A2A"/>
        </w:rPr>
        <w:t xml:space="preserve">Myelin formation: </w:t>
      </w:r>
      <w:r>
        <w:t xml:space="preserve">The Schwann cell wraps its membrane concentrically around the axon, expelling its cytoplasm to form compact myelin (alternating protein-lipid bilayers). This process is regulated by neuregulin-1 (NRG1) on the axon surface signaling to ErbB2/B3 receptors on the Schwann cell.</w:t>
      </w:r>
    </w:p>
    <w:p>
      <w:pPr>
        <w:pStyle w:val="ListParagraph"/>
        <w:numPr>
          <w:ilvl w:val="0"/>
          <w:numId w:val="2"/>
        </w:numPr>
        <w:spacing w:after="60" w:line="280"/>
      </w:pPr>
      <w:r>
        <w:rPr>
          <w:b/>
          <w:bCs/>
          <w:color w:val="6B1A2A"/>
        </w:rPr>
        <w:t xml:space="preserve">Node of Ranvier: </w:t>
      </w:r>
      <w:r>
        <w:t xml:space="preserve">The unmyelinated gap (~1 µm) between adjacent internodes where Na⁺ channels are concentrated (Nav1.6 in mature nodes); saltatory conduction jumps between nodes, dramatically increasing speed while reducing metabolic cost.</w:t>
      </w:r>
    </w:p>
    <w:p>
      <w:pPr>
        <w:pStyle w:val="ListParagraph"/>
        <w:numPr>
          <w:ilvl w:val="0"/>
          <w:numId w:val="2"/>
        </w:numPr>
        <w:spacing w:after="60" w:line="280"/>
      </w:pPr>
      <w:r>
        <w:rPr>
          <w:b/>
          <w:bCs/>
          <w:color w:val="6B1A2A"/>
        </w:rPr>
        <w:t xml:space="preserve">Paranodal region: </w:t>
      </w:r>
      <w:r>
        <w:t xml:space="preserve">Flanks the node; Schwann cell loops attach to the axolemma via contactin-associated protein (Caspr/paranodin); this attachment concentrates the fast K⁺ channels (Kv1) in the juxtaparanodal region, maintaining the nodal potential.</w:t>
      </w:r>
    </w:p>
    <w:p>
      <w:pPr>
        <w:pStyle w:val="ListParagraph"/>
        <w:numPr>
          <w:ilvl w:val="0"/>
          <w:numId w:val="2"/>
        </w:numPr>
        <w:spacing w:after="60" w:line="280"/>
      </w:pPr>
      <w:r>
        <w:rPr>
          <w:b/>
          <w:bCs/>
          <w:color w:val="6B1A2A"/>
        </w:rPr>
        <w:t xml:space="preserve">Internode: </w:t>
      </w:r>
      <w:r>
        <w:t xml:space="preserve">The compact myelin segment between two nodes; length proportional to axon diameter (larger axons have longer internodes).</w:t>
      </w:r>
    </w:p>
    <w:p>
      <w:pPr>
        <w:pStyle w:val="ListParagraph"/>
        <w:numPr>
          <w:ilvl w:val="0"/>
          <w:numId w:val="2"/>
        </w:numPr>
        <w:spacing w:after="60" w:line="280"/>
      </w:pPr>
      <w:r>
        <w:rPr>
          <w:b/>
          <w:bCs/>
          <w:color w:val="6B1A2A"/>
        </w:rPr>
        <w:t xml:space="preserve">Key PNS myelin proteins: </w:t>
      </w:r>
      <w:r>
        <w:t xml:space="preserve">P0 (myelin protein zero, MPZ) — the most abundant structural protein, holds compact myelin together (mutations cause CMT1B); PMP22 (peripheral myelin protein 22, mutations cause CMT1A by duplication and HNPP by deletion); MBP (myelin basic protein); MAG (myelin-associated glycoprotein, at Schmidt-Lantermann incisures and paranodes).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CMT1A (Charcot-Marie-Tooth type 1A) is caused by duplication of the PMP22 gene on chromosome 17p11.2, leading to overexpression of PMP22 and dysmyelination. HNPP (hereditary neuropathy with liability to pressure palsies) is caused by deletion of the same region. These are the most common inherited peripheral neuropathies.</w:t>
            </w:r>
          </w:p>
        </w:tc>
      </w:tr>
    </w:tbl>
    <w:p>
      <w:pPr>
        <w:spacing w:after="80"/>
      </w:pPr>
      <w:r>
        <w:t xml:space="preserve"/>
      </w:r>
    </w:p>
    <w:p>
      <w:pPr>
        <w:pStyle w:val="Heading2"/>
        <w:spacing w:after="140" w:before="320"/>
      </w:pPr>
      <w:r>
        <w:t xml:space="preserve">2.3  Axonal Transport</w:t>
      </w:r>
    </w:p>
    <w:p>
      <w:pPr>
        <w:pStyle w:val="ListParagraph"/>
        <w:numPr>
          <w:ilvl w:val="0"/>
          <w:numId w:val="2"/>
        </w:numPr>
        <w:spacing w:after="60" w:line="280"/>
      </w:pPr>
      <w:r>
        <w:rPr>
          <w:b/>
          <w:bCs/>
          <w:color w:val="6B1A2A"/>
        </w:rPr>
        <w:t xml:space="preserve">Anterograde fast transport (200–400 mm/day): </w:t>
      </w:r>
      <w:r>
        <w:t xml:space="preserve">Kinesin motors carry membrane-bound organelles, synaptic vesicle precursors, and mitochondria from the soma to the terminal.</w:t>
      </w:r>
    </w:p>
    <w:p>
      <w:pPr>
        <w:pStyle w:val="ListParagraph"/>
        <w:numPr>
          <w:ilvl w:val="0"/>
          <w:numId w:val="2"/>
        </w:numPr>
        <w:spacing w:after="60" w:line="280"/>
      </w:pPr>
      <w:r>
        <w:rPr>
          <w:b/>
          <w:bCs/>
          <w:color w:val="6B1A2A"/>
        </w:rPr>
        <w:t xml:space="preserve">Anterograde slow transport (1–10 mm/day): </w:t>
      </w:r>
      <w:r>
        <w:t xml:space="preserve">Cytoskeletal elements (neurofilaments, tubulin) and cytoplasmic proteins move distally by slow component a (SCa) and b (SCb).</w:t>
      </w:r>
    </w:p>
    <w:p>
      <w:pPr>
        <w:pStyle w:val="ListParagraph"/>
        <w:numPr>
          <w:ilvl w:val="0"/>
          <w:numId w:val="2"/>
        </w:numPr>
        <w:spacing w:after="60" w:line="280"/>
      </w:pPr>
      <w:r>
        <w:rPr>
          <w:b/>
          <w:bCs/>
          <w:color w:val="6B1A2A"/>
        </w:rPr>
        <w:t xml:space="preserve">Retrograde fast transport (150–200 mm/day): </w:t>
      </w:r>
      <w:r>
        <w:t xml:space="preserve">Dynein motors carry recycled membrane, degraded proteins, neurotrophic signals (NGF bound to TrkA), and pathogens (herpes simplex, rabies, tetanus toxin, polio) from terminal to soma.</w:t>
      </w:r>
    </w:p>
    <w:p>
      <w:pPr>
        <w:pStyle w:val="ListParagraph"/>
        <w:numPr>
          <w:ilvl w:val="0"/>
          <w:numId w:val="2"/>
        </w:numPr>
        <w:spacing w:after="60" w:line="280"/>
      </w:pPr>
      <w:r>
        <w:rPr>
          <w:b/>
          <w:bCs/>
          <w:color w:val="6B1A2A"/>
        </w:rPr>
        <w:t xml:space="preserve">Clinical relevance of slow transport: </w:t>
      </w:r>
      <w:r>
        <w:t xml:space="preserve">The distal axon depends entirely on the soma for its metabolic needs. In long axons (sciatic nerve axons can be &gt;1 m), transport failure preferentially affects the most distal portion first — the cellular basis of length-dependent, stocking-glove neuropathy.</w:t>
      </w:r>
    </w:p>
    <w:p>
      <w:pPr>
        <w:pStyle w:val="Heading2"/>
        <w:spacing w:after="140" w:before="320"/>
      </w:pPr>
      <w:r>
        <w:t xml:space="preserve">2.4  Classification of Nerve Injury</w:t>
      </w:r>
    </w:p>
    <w:p>
      <w:pPr>
        <w:spacing w:after="140" w:line="300"/>
        <w:jc w:val="both"/>
      </w:pPr>
      <w:r>
        <w:t xml:space="preserve">Two classification systems are in common use: Seddon's (1943) three-level system and Sunderland's (1951) five-level system, which subdivides Seddon's axonotmesis category. Clinical management and prognosis depend critically on which level of injury has occurred.</w:t>
      </w:r>
    </w:p>
    <w:p>
      <w:pPr>
        <w:pStyle w:val="Heading3"/>
        <w:pBdr>
          <w:bottom w:val="single" w:color="6B1A2A" w:sz="6" w:space="2"/>
        </w:pBdr>
        <w:spacing w:after="100" w:before="260"/>
      </w:pPr>
      <w:r>
        <w:rPr>
          <w:color w:val="6B1A2A"/>
        </w:rPr>
        <w:t xml:space="preserve">Seddon Classification</w:t>
      </w:r>
    </w:p>
    <w:p>
      <w:pPr>
        <w:pStyle w:val="ListParagraph"/>
        <w:numPr>
          <w:ilvl w:val="0"/>
          <w:numId w:val="2"/>
        </w:numPr>
        <w:spacing w:after="60" w:line="280"/>
      </w:pPr>
      <w:r>
        <w:rPr>
          <w:b/>
          <w:bCs/>
          <w:color w:val="6B1A2A"/>
        </w:rPr>
        <w:t xml:space="preserve">Neurapraxia (Sunderland Grade I): </w:t>
      </w:r>
      <w:r>
        <w:t xml:space="preserve">Conduction block without axonal disruption; myelin is focally damaged but the axon and all sheaths are intact. Mechanism: compression (Saturday night palsy, crutch palsy), mild stretch, tourniquet ischemia. Electrodiagnostics: conduction block at the lesion site with normal distal studies; no denervation. Recovery: complete within days to weeks as myelin is repaired. Best prognosis.</w:t>
      </w:r>
    </w:p>
    <w:p>
      <w:pPr>
        <w:pStyle w:val="ListParagraph"/>
        <w:numPr>
          <w:ilvl w:val="0"/>
          <w:numId w:val="2"/>
        </w:numPr>
        <w:spacing w:after="60" w:line="280"/>
      </w:pPr>
      <w:r>
        <w:rPr>
          <w:b/>
          <w:bCs/>
          <w:color w:val="6B1A2A"/>
        </w:rPr>
        <w:t xml:space="preserve">Axonotmesis (Sunderland Grades II–IV): </w:t>
      </w:r>
      <w:r>
        <w:t xml:space="preserve">Axonal continuity is lost but the surrounding connective tissue sheaths vary in integrity. Grade II: axon disrupted, endoneurium intact — best recovery of the axonotmesis group (1–3 mm/day regeneration along intact endoneurial tubes). Grade III: axon + endoneurium disrupted, perineurium intact — partial recovery, some misdirection. Grade IV: axon + endoneurium + perineurium disrupted, epineurium intact — poor spontaneous recovery, surgery often needed. Mechanism: more severe crush or traction. Electrodiagnostics: fibrillation potentials and positive sharp waves on EMG (denervation) after 10–21 days.</w:t>
      </w:r>
    </w:p>
    <w:p>
      <w:pPr>
        <w:pStyle w:val="ListParagraph"/>
        <w:numPr>
          <w:ilvl w:val="0"/>
          <w:numId w:val="2"/>
        </w:numPr>
        <w:spacing w:after="60" w:line="280"/>
      </w:pPr>
      <w:r>
        <w:rPr>
          <w:b/>
          <w:bCs/>
          <w:color w:val="6B1A2A"/>
        </w:rPr>
        <w:t xml:space="preserve">Neurotmesis (Sunderland Grade V): </w:t>
      </w:r>
      <w:r>
        <w:t xml:space="preserve">Complete transection of the nerve trunk including all connective tissue sheaths. No spontaneous recovery; requires surgical repair (primary neurorrhaphy, nerve grafting with sural nerve). Mechanism: laceration, avulsion, severe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Regeneration rate rule: peripheral nerve axons regenerate at approximately 1 mm/day or 1 inch/month from the injury site. Clinical recovery is delayed further by the time needed for the regenerating axon tip to reach the target organ and for the end organ to recover. Predicting time to recovery: measure the distance from injury to the most distal muscle to be reinnervated in mm, then divide by 1 mm/day.</w:t>
            </w:r>
          </w:p>
        </w:tc>
      </w:tr>
    </w:tbl>
    <w:p>
      <w:pPr>
        <w:spacing w:after="80"/>
      </w:pPr>
      <w:r>
        <w:t xml:space="preserve"/>
      </w:r>
    </w:p>
    <w:p>
      <w:pPr>
        <w:pStyle w:val="Heading2"/>
        <w:spacing w:after="140" w:before="320"/>
      </w:pPr>
      <w:r>
        <w:t xml:space="preserve">2.5  Wallerian Degeneration</w:t>
      </w:r>
    </w:p>
    <w:p>
      <w:pPr>
        <w:spacing w:after="140" w:line="300"/>
        <w:jc w:val="both"/>
      </w:pPr>
      <w:r>
        <w:t xml:space="preserve">After axon transection (axonotmesis or neurotmesis), the distal stump undergoes Wallerian degeneration — a coordinated sequence of changes that clears the way for regeneration:</w:t>
      </w:r>
    </w:p>
    <w:p>
      <w:pPr>
        <w:pStyle w:val="ListParagraph"/>
        <w:numPr>
          <w:ilvl w:val="0"/>
          <w:numId w:val="2"/>
        </w:numPr>
        <w:spacing w:after="60" w:line="280"/>
      </w:pPr>
      <w:r>
        <w:t xml:space="preserve">Hours: axon cytoskeleton breaks down; axolemma becomes irregular.</w:t>
      </w:r>
    </w:p>
    <w:p>
      <w:pPr>
        <w:pStyle w:val="ListParagraph"/>
        <w:numPr>
          <w:ilvl w:val="0"/>
          <w:numId w:val="2"/>
        </w:numPr>
        <w:spacing w:after="60" w:line="280"/>
      </w:pPr>
      <w:r>
        <w:t xml:space="preserve">Days 1–3: Schwann cells sense axon loss and downregulate myelin genes (Oct6, Krox-20); begin to dedifferentiate.</w:t>
      </w:r>
    </w:p>
    <w:p>
      <w:pPr>
        <w:pStyle w:val="ListParagraph"/>
        <w:numPr>
          <w:ilvl w:val="0"/>
          <w:numId w:val="2"/>
        </w:numPr>
        <w:spacing w:after="60" w:line="280"/>
      </w:pPr>
      <w:r>
        <w:t xml:space="preserve">Days 3–7: Schwann cells proliferate and phagocytose myelin debris; macrophages (recruited by MCP-1 from Schwann cells) assist in lipid clearance.</w:t>
      </w:r>
    </w:p>
    <w:p>
      <w:pPr>
        <w:pStyle w:val="ListParagraph"/>
        <w:numPr>
          <w:ilvl w:val="0"/>
          <w:numId w:val="2"/>
        </w:numPr>
        <w:spacing w:after="60" w:line="280"/>
      </w:pPr>
      <w:r>
        <w:t xml:space="preserve">Days 7–14: Schwann cells form Bands of Büngner — longitudinal columns within the basal lamina tube that guide regenerating axon sprouts.</w:t>
      </w:r>
    </w:p>
    <w:p>
      <w:pPr>
        <w:pStyle w:val="ListParagraph"/>
        <w:numPr>
          <w:ilvl w:val="0"/>
          <w:numId w:val="2"/>
        </w:numPr>
        <w:spacing w:after="60" w:line="280"/>
      </w:pPr>
      <w:r>
        <w:t xml:space="preserve">Weeks to months: Schwann cells upregulate neurotrophic factors (NGF, BDNF, CNTF, GDNF) to support regenerating axon growth cones.</w:t>
      </w:r>
    </w:p>
    <w:p>
      <w:pPr>
        <w:pStyle w:val="ListParagraph"/>
        <w:numPr>
          <w:ilvl w:val="0"/>
          <w:numId w:val="2"/>
        </w:numPr>
        <w:spacing w:after="60" w:line="280"/>
      </w:pPr>
      <w:r>
        <w:t xml:space="preserve">If axon fails to reinnervate the tube within ~12–18 months, Bands of Büngner collapse and target muscles undergo irreversible fibrotic atrophy — a key time constraint for nerve 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The 12–18 month window for nerve repair is clinically critical. Irreversible motor end-plate degeneration and muscle fibrosis occur if reinnervation is delayed. For proximal nerve injuries (e.g., brachial plexus) where the regenerating axon must travel &gt;30 cm to reach hand muscles, surgery must be performed urgently and expected outcomes in intrinsic hand function are poor.</w:t>
            </w:r>
          </w:p>
        </w:tc>
      </w:tr>
    </w:tbl>
    <w:p>
      <w:pPr>
        <w:spacing w:after="80"/>
      </w:pPr>
      <w:r>
        <w:t xml:space="preserve"/>
      </w:r>
    </w:p>
    <w:p>
      <w:pPr>
        <w:pStyle w:val="Heading2"/>
        <w:spacing w:after="140" w:before="320"/>
      </w:pPr>
      <w:r>
        <w:t xml:space="preserve">2.6  The Blood-Nerve Barrier</w:t>
      </w:r>
    </w:p>
    <w:p>
      <w:pPr>
        <w:spacing w:after="140" w:line="300"/>
        <w:jc w:val="both"/>
      </w:pPr>
      <w:r>
        <w:t xml:space="preserve">Analogous to the CNS blood-brain barrier, the blood-nerve barrier (BNB) maintains the endoneurial microenvironment by restricting passage of large molecules and immune cells. Two structural components:</w:t>
      </w:r>
    </w:p>
    <w:p>
      <w:pPr>
        <w:pStyle w:val="ListParagraph"/>
        <w:numPr>
          <w:ilvl w:val="0"/>
          <w:numId w:val="2"/>
        </w:numPr>
        <w:spacing w:after="60" w:line="280"/>
      </w:pPr>
      <w:r>
        <w:rPr>
          <w:b/>
          <w:bCs/>
          <w:color w:val="6B1A2A"/>
        </w:rPr>
        <w:t xml:space="preserve">Perineurium: </w:t>
      </w:r>
      <w:r>
        <w:t xml:space="preserve">Layers of perineurial cells with tight junctions forming the primary diffusion barrier around each fascicle. The perineurium is the most important barrier — damage to it (inflammatory neuropathies, vasculitis) disrupts the endoneurial milieu.</w:t>
      </w:r>
    </w:p>
    <w:p>
      <w:pPr>
        <w:pStyle w:val="ListParagraph"/>
        <w:numPr>
          <w:ilvl w:val="0"/>
          <w:numId w:val="2"/>
        </w:numPr>
        <w:spacing w:after="60" w:line="280"/>
      </w:pPr>
      <w:r>
        <w:rPr>
          <w:b/>
          <w:bCs/>
          <w:color w:val="6B1A2A"/>
        </w:rPr>
        <w:t xml:space="preserve">Endoneurial capillary endothelium: </w:t>
      </w:r>
      <w:r>
        <w:t xml:space="preserve">Non-fenestrated with tight junctions; restricts ionic and macromolecular flux into the endoneurial space.</w:t>
      </w:r>
    </w:p>
    <w:p>
      <w:pPr>
        <w:pStyle w:val="ListParagraph"/>
        <w:numPr>
          <w:ilvl w:val="0"/>
          <w:numId w:val="2"/>
        </w:numPr>
        <w:spacing w:after="60" w:line="280"/>
      </w:pPr>
      <w:r>
        <w:rPr>
          <w:b/>
          <w:bCs/>
          <w:color w:val="6B1A2A"/>
        </w:rPr>
        <w:t xml:space="preserve">Clinical significance: </w:t>
      </w:r>
      <w:r>
        <w:t xml:space="preserve">BNB disruption is a key pathophysiological step in Guillain-Barré syndrome, CIDP, and vasculitic neuropathy — allowing complement, antibodies, and T-cells access to axons and myelin. Gadolinium enhancement of peripheral nerves on MRI reflects BNB disruption.</w:t>
      </w:r>
    </w:p>
    <w:p>
      <w:pPr>
        <w:pStyle w:val="Heading2"/>
        <w:spacing w:after="140" w:before="320"/>
      </w:pPr>
      <w:r>
        <w:t xml:space="preserve">2.7  Mechanisms of Peripheral Nerve Damage</w:t>
      </w:r>
    </w:p>
    <w:p>
      <w:pPr>
        <w:pStyle w:val="ListParagraph"/>
        <w:numPr>
          <w:ilvl w:val="0"/>
          <w:numId w:val="2"/>
        </w:numPr>
        <w:spacing w:after="60" w:line="280"/>
      </w:pPr>
      <w:r>
        <w:rPr>
          <w:b/>
          <w:bCs/>
          <w:color w:val="6B1A2A"/>
        </w:rPr>
        <w:t xml:space="preserve">Demyelination: </w:t>
      </w:r>
      <w:r>
        <w:t xml:space="preserve">Selective damage to myelin with relative axon preservation. Produces conduction slowing and block; clinical deficits can be severe but are potentially reversible with remyelination. Pattern: symmetric slowing, prolonged distal latencies, conduction block, temporal dispersion on NCS.</w:t>
      </w:r>
    </w:p>
    <w:p>
      <w:pPr>
        <w:pStyle w:val="ListParagraph"/>
        <w:numPr>
          <w:ilvl w:val="0"/>
          <w:numId w:val="2"/>
        </w:numPr>
        <w:spacing w:after="60" w:line="280"/>
      </w:pPr>
      <w:r>
        <w:rPr>
          <w:b/>
          <w:bCs/>
          <w:color w:val="6B1A2A"/>
        </w:rPr>
        <w:t xml:space="preserve">Axonal degeneration: </w:t>
      </w:r>
      <w:r>
        <w:t xml:space="preserve">Primary axon loss (with secondary myelin breakdown). Produces denervation of muscle and sensory loss; recovery requires regeneration, which is slower and often incomplete. Pattern: reduced amplitudes, relatively normal conduction velocities, fibrillation potentials on EMG.</w:t>
      </w:r>
    </w:p>
    <w:p>
      <w:pPr>
        <w:pStyle w:val="ListParagraph"/>
        <w:numPr>
          <w:ilvl w:val="0"/>
          <w:numId w:val="2"/>
        </w:numPr>
        <w:spacing w:after="60" w:line="280"/>
      </w:pPr>
      <w:r>
        <w:rPr>
          <w:b/>
          <w:bCs/>
          <w:color w:val="6B1A2A"/>
        </w:rPr>
        <w:t xml:space="preserve">Wallerian degeneration: </w:t>
      </w:r>
      <w:r>
        <w:t xml:space="preserve">Secondary demyelination following axon transection; the distal stump degenerates (see above).</w:t>
      </w:r>
    </w:p>
    <w:p>
      <w:pPr>
        <w:pStyle w:val="ListParagraph"/>
        <w:numPr>
          <w:ilvl w:val="0"/>
          <w:numId w:val="2"/>
        </w:numPr>
        <w:spacing w:after="60" w:line="280"/>
      </w:pPr>
      <w:r>
        <w:rPr>
          <w:b/>
          <w:bCs/>
          <w:color w:val="6B1A2A"/>
        </w:rPr>
        <w:t xml:space="preserve">Neuronopathy: </w:t>
      </w:r>
      <w:r>
        <w:t xml:space="preserve">Death of the neuron cell body (in DRG or anterior horn). No regeneration possible. Caused by toxic, metabolic, paraneoplastic, or hereditary processes targeting the soma.</w:t>
      </w:r>
    </w:p>
    <w:p>
      <w:pPr>
        <w:pStyle w:val="ListParagraph"/>
        <w:numPr>
          <w:ilvl w:val="0"/>
          <w:numId w:val="2"/>
        </w:numPr>
        <w:spacing w:after="60" w:line="280"/>
      </w:pPr>
      <w:r>
        <w:rPr>
          <w:b/>
          <w:bCs/>
          <w:color w:val="6B1A2A"/>
        </w:rPr>
        <w:t xml:space="preserve">Vasculitic neuropathy: </w:t>
      </w:r>
      <w:r>
        <w:t xml:space="preserve">Ischemia of the nerve due to inflammation of the vasa nervorum; produces patchy, asymmetric, multifocal axonal loss (mononeuropathy multiplex pattern).</w:t>
      </w:r>
    </w:p>
    <w:p>
      <w:pPr>
        <w:pStyle w:val="ListParagraph"/>
        <w:numPr>
          <w:ilvl w:val="0"/>
          <w:numId w:val="2"/>
        </w:numPr>
        <w:spacing w:after="60" w:line="280"/>
      </w:pPr>
      <w:r>
        <w:rPr>
          <w:b/>
          <w:bCs/>
          <w:color w:val="6B1A2A"/>
        </w:rPr>
        <w:t xml:space="preserve">Entrapment/compression: </w:t>
      </w:r>
      <w:r>
        <w:t xml:space="preserve">Focal demyelination at the compression site (neurapraxia) ± axonal loss in chronic cases. Produces focal conduction slowing or block at the entrapment site.</w:t>
      </w:r>
    </w:p>
    <w:p>
      <w:pPr>
        <w:pStyle w:val="Heading2"/>
        <w:spacing w:after="140" w:before="320"/>
      </w:pPr>
      <w:r>
        <w:t xml:space="preserve">2.8  Chapter Summary</w:t>
      </w:r>
    </w:p>
    <w:p>
      <w:pPr>
        <w:spacing w:after="140" w:line="300"/>
        <w:jc w:val="both"/>
      </w:pPr>
      <w:r>
        <w:t xml:space="preserve">Peripheral nerves are organized hierarchically from epineurium to perineurium to endoneurium, with individual axons ensheathed by Schwann cells that form myelin (myelinated fibers) or group multiple unmyelinated axons into Remak bundles. Nerve injury is classified by the Seddon/Sunderland systems based on which structural elements are disrupted, with prognosis ranging from complete recovery (neurapraxia) to no recovery without surgery (neurotmesis). Wallerian degeneration clears the distal stump and creates a regenerative scaffold; however, the 12–18 month time window for reinnervation limits recovery in proximal injuries. Demyelinating and axonal injury patterns are distinguished electrodiagnostically and have different etiologies and recovery trajectories.</w:t>
      </w:r>
    </w:p>
    <w:p>
      <w:r>
        <w:br w:type="page"/>
      </w:r>
    </w:p>
    <w:p>
      <w:pPr>
        <w:spacing w:after="60" w:before="200"/>
        <w:jc w:val="center"/>
      </w:pPr>
      <w:r>
        <w:rPr>
          <w:b/>
          <w:bCs/>
          <w:color w:val="8B2E42"/>
          <w:sz w:val="24"/>
          <w:szCs w:val="24"/>
        </w:rPr>
        <w:t xml:space="preserve">CHAPTER 3</w:t>
      </w:r>
    </w:p>
    <w:p>
      <w:pPr>
        <w:pStyle w:val="Heading1"/>
        <w:spacing w:after="120" w:before="60"/>
        <w:jc w:val="center"/>
      </w:pPr>
      <w:r>
        <w:rPr>
          <w:color w:val="6B1A2A"/>
        </w:rPr>
        <w:t xml:space="preserve">Somatic Sensory System</w:t>
      </w:r>
    </w:p>
    <w:p>
      <w:pPr>
        <w:pBdr>
          <w:bottom w:val="single" w:color="6B1A2A" w:sz="12" w:space="4"/>
        </w:pBdr>
        <w:spacing w:after="260"/>
        <w:jc w:val="center"/>
      </w:pPr>
      <w:r>
        <w:t xml:space="preserve"/>
      </w:r>
    </w:p>
    <w:p>
      <w:pPr>
        <w:spacing w:after="140" w:line="300"/>
        <w:jc w:val="both"/>
      </w:pPr>
      <w:r>
        <w:t xml:space="preserve">The somatic sensory system detects and encodes mechanical, thermal, and nociceptive stimuli from the skin, muscles, joints, and viscera, transmitting this information to the CNS via peripheral afferents. Clinically, understanding sensory receptor physiology, the organization of sensory neurons in the dorsal root ganglia, and the pathways from receptor to cortex enables precise localization of sensory deficits and drives appropriate investigation.</w:t>
      </w:r>
    </w:p>
    <w:p>
      <w:pPr>
        <w:pStyle w:val="Heading2"/>
        <w:spacing w:after="140" w:before="320"/>
      </w:pPr>
      <w:r>
        <w:t xml:space="preserve">3.1  Sensory Receptors</w:t>
      </w:r>
    </w:p>
    <w:p>
      <w:pPr>
        <w:pStyle w:val="Heading3"/>
        <w:pBdr>
          <w:bottom w:val="single" w:color="6B1A2A" w:sz="6" w:space="2"/>
        </w:pBdr>
        <w:spacing w:after="100" w:before="260"/>
      </w:pPr>
      <w:r>
        <w:rPr>
          <w:color w:val="6B1A2A"/>
        </w:rPr>
        <w:t xml:space="preserve">Mechanoreceptors of the Skin</w:t>
      </w:r>
    </w:p>
    <w:p>
      <w:pPr>
        <w:pStyle w:val="ListParagraph"/>
        <w:numPr>
          <w:ilvl w:val="0"/>
          <w:numId w:val="2"/>
        </w:numPr>
        <w:spacing w:after="60" w:line="280"/>
      </w:pPr>
      <w:r>
        <w:rPr>
          <w:b/>
          <w:bCs/>
          <w:color w:val="6B1A2A"/>
        </w:rPr>
        <w:t xml:space="preserve">Meissner's corpuscles (RA1, Aβ): </w:t>
      </w:r>
      <w:r>
        <w:t xml:space="preserve">Located in dermal papillae of glabrous (hairless) skin; rapidly adapting (respond to onset/offset of stimuli, not sustained pressure); detect light touch, texture, and low-frequency vibration (~30 Hz). Dense in fingertips — basis of two-point discrimination.</w:t>
      </w:r>
    </w:p>
    <w:p>
      <w:pPr>
        <w:pStyle w:val="ListParagraph"/>
        <w:numPr>
          <w:ilvl w:val="0"/>
          <w:numId w:val="2"/>
        </w:numPr>
        <w:spacing w:after="60" w:line="280"/>
      </w:pPr>
      <w:r>
        <w:rPr>
          <w:b/>
          <w:bCs/>
          <w:color w:val="6B1A2A"/>
        </w:rPr>
        <w:t xml:space="preserve">Pacinian corpuscles (RA2, Aβ): </w:t>
      </w:r>
      <w:r>
        <w:t xml:space="preserve">Located in deep dermis and subcutaneous tissue; rapidly adapting; detect high-frequency vibration (200–300 Hz) and deep pressure. Onion-like lamellae filter out sustained pressure.</w:t>
      </w:r>
    </w:p>
    <w:p>
      <w:pPr>
        <w:pStyle w:val="ListParagraph"/>
        <w:numPr>
          <w:ilvl w:val="0"/>
          <w:numId w:val="2"/>
        </w:numPr>
        <w:spacing w:after="60" w:line="280"/>
      </w:pPr>
      <w:r>
        <w:rPr>
          <w:b/>
          <w:bCs/>
          <w:color w:val="6B1A2A"/>
        </w:rPr>
        <w:t xml:space="preserve">Merkel's discs (SA1, Aβ): </w:t>
      </w:r>
      <w:r>
        <w:t xml:space="preserve">In basal epidermis around hair follicles and in glabrous skin ridges; slowly adapting; detect sustained pressure and fine spatial detail. Essential for reading Braille.</w:t>
      </w:r>
    </w:p>
    <w:p>
      <w:pPr>
        <w:pStyle w:val="ListParagraph"/>
        <w:numPr>
          <w:ilvl w:val="0"/>
          <w:numId w:val="2"/>
        </w:numPr>
        <w:spacing w:after="60" w:line="280"/>
      </w:pPr>
      <w:r>
        <w:rPr>
          <w:b/>
          <w:bCs/>
          <w:color w:val="6B1A2A"/>
        </w:rPr>
        <w:t xml:space="preserve">Ruffini endings (SA2, Aβ): </w:t>
      </w:r>
      <w:r>
        <w:t xml:space="preserve">Deep dermis and joint capsules; slowly adapting; detect sustained skin stretch and finger position. Contribute to proprioception.</w:t>
      </w:r>
    </w:p>
    <w:p>
      <w:pPr>
        <w:pStyle w:val="ListParagraph"/>
        <w:numPr>
          <w:ilvl w:val="0"/>
          <w:numId w:val="2"/>
        </w:numPr>
        <w:spacing w:after="60" w:line="280"/>
      </w:pPr>
      <w:r>
        <w:rPr>
          <w:b/>
          <w:bCs/>
          <w:color w:val="6B1A2A"/>
        </w:rPr>
        <w:t xml:space="preserve">Hair follicle receptors (Aδ/Aβ): </w:t>
      </w:r>
      <w:r>
        <w:t xml:space="preserve">Wrap around hair follicles; detect hair deflection (velocity-sensitive).</w:t>
      </w:r>
    </w:p>
    <w:p>
      <w:pPr>
        <w:pStyle w:val="ListParagraph"/>
        <w:numPr>
          <w:ilvl w:val="0"/>
          <w:numId w:val="2"/>
        </w:numPr>
        <w:spacing w:after="60" w:line="280"/>
      </w:pPr>
      <w:r>
        <w:rPr>
          <w:b/>
          <w:bCs/>
          <w:color w:val="6B1A2A"/>
        </w:rPr>
        <w:t xml:space="preserve">Free nerve endings (Aδ and C): </w:t>
      </w:r>
      <w:r>
        <w:t xml:space="preserve">Ubiquitous; detect pain (nociception), temperature, and (C-tactile fibers) affective/slow touch.</w:t>
      </w:r>
    </w:p>
    <w:p>
      <w:pPr>
        <w:pStyle w:val="Heading3"/>
        <w:pBdr>
          <w:bottom w:val="single" w:color="6B1A2A" w:sz="6" w:space="2"/>
        </w:pBdr>
        <w:spacing w:after="100" w:before="260"/>
      </w:pPr>
      <w:r>
        <w:rPr>
          <w:color w:val="6B1A2A"/>
        </w:rPr>
        <w:t xml:space="preserve">Proprioceptors</w:t>
      </w:r>
    </w:p>
    <w:p>
      <w:pPr>
        <w:pStyle w:val="ListParagraph"/>
        <w:numPr>
          <w:ilvl w:val="0"/>
          <w:numId w:val="2"/>
        </w:numPr>
        <w:spacing w:after="60" w:line="280"/>
      </w:pPr>
      <w:r>
        <w:rPr>
          <w:b/>
          <w:bCs/>
          <w:color w:val="6B1A2A"/>
        </w:rPr>
        <w:t xml:space="preserve">Muscle spindle (Ia and II afferents): </w:t>
      </w:r>
      <w:r>
        <w:t xml:space="preserve">Intrafusal muscle fiber complex within the belly of the muscle. Ia (primary) endings: sensitive to both the velocity and magnitude of stretch (Aα fibers). II (secondary) endings: sensitive primarily to static stretch (Aβ fibers). Spindle sensitivity is regulated by gamma motor neurons. Muscle spindle afferents are the afferent limb of the stretch reflex.</w:t>
      </w:r>
    </w:p>
    <w:p>
      <w:pPr>
        <w:pStyle w:val="ListParagraph"/>
        <w:numPr>
          <w:ilvl w:val="0"/>
          <w:numId w:val="2"/>
        </w:numPr>
        <w:spacing w:after="60" w:line="280"/>
      </w:pPr>
      <w:r>
        <w:rPr>
          <w:b/>
          <w:bCs/>
          <w:color w:val="6B1A2A"/>
        </w:rPr>
        <w:t xml:space="preserve">Golgi tendon organ (Ib afferents, Aα): </w:t>
      </w:r>
      <w:r>
        <w:t xml:space="preserve">Located at the musculotendinous junction; detect muscle tension (force, not length); disynaptically inhibit the same muscle (autogenic inhibition via Ib inhibitory interneurons). Protective role — prevents excessive force generation.</w:t>
      </w:r>
    </w:p>
    <w:p>
      <w:pPr>
        <w:pStyle w:val="ListParagraph"/>
        <w:numPr>
          <w:ilvl w:val="0"/>
          <w:numId w:val="2"/>
        </w:numPr>
        <w:spacing w:after="60" w:line="280"/>
      </w:pPr>
      <w:r>
        <w:rPr>
          <w:b/>
          <w:bCs/>
          <w:color w:val="6B1A2A"/>
        </w:rPr>
        <w:t xml:space="preserve">Joint mechanoreceptors: </w:t>
      </w:r>
      <w:r>
        <w:t xml:space="preserve">Ruffini endings, Pacinian corpuscles, Golgi tendon-like endings in joint capsules; signal joint position, movement direction, and extreme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The muscle spindle is a servo mechanism: when a muscle is passively stretched, spindle Ia afferents fire → alpha motor neurons activated → muscle contracts (monosynaptic stretch reflex). Gamma motor neurons co-activate with alpha neurons during voluntary movement (alpha-gamma coactivation), keeping spindles sensitive despite muscle shortening.</w:t>
            </w:r>
          </w:p>
        </w:tc>
      </w:tr>
    </w:tbl>
    <w:p>
      <w:pPr>
        <w:spacing w:after="80"/>
      </w:pPr>
      <w:r>
        <w:t xml:space="preserve"/>
      </w:r>
    </w:p>
    <w:p>
      <w:pPr>
        <w:pStyle w:val="Heading3"/>
        <w:pBdr>
          <w:bottom w:val="single" w:color="6B1A2A" w:sz="6" w:space="2"/>
        </w:pBdr>
        <w:spacing w:after="100" w:before="260"/>
      </w:pPr>
      <w:r>
        <w:rPr>
          <w:color w:val="6B1A2A"/>
        </w:rPr>
        <w:t xml:space="preserve">Nociceptors</w:t>
      </w:r>
    </w:p>
    <w:p>
      <w:pPr>
        <w:pStyle w:val="ListParagraph"/>
        <w:numPr>
          <w:ilvl w:val="0"/>
          <w:numId w:val="2"/>
        </w:numPr>
        <w:spacing w:after="60" w:line="280"/>
      </w:pPr>
      <w:r>
        <w:rPr>
          <w:b/>
          <w:bCs/>
          <w:color w:val="6B1A2A"/>
        </w:rPr>
        <w:t xml:space="preserve">High-threshold mechanonociceptors (Aδ): </w:t>
      </w:r>
      <w:r>
        <w:t xml:space="preserve">Sharp, well-localized first pain; activated by intense mechanical stimuli; fast conduction.</w:t>
      </w:r>
    </w:p>
    <w:p>
      <w:pPr>
        <w:pStyle w:val="ListParagraph"/>
        <w:numPr>
          <w:ilvl w:val="0"/>
          <w:numId w:val="2"/>
        </w:numPr>
        <w:spacing w:after="60" w:line="280"/>
      </w:pPr>
      <w:r>
        <w:rPr>
          <w:b/>
          <w:bCs/>
          <w:color w:val="6B1A2A"/>
        </w:rPr>
        <w:t xml:space="preserve">Thermal nociceptors (Aδ): </w:t>
      </w:r>
      <w:r>
        <w:t xml:space="preserve">Cold pain (&lt;15°C) and heat pain (&gt;45°C).</w:t>
      </w:r>
    </w:p>
    <w:p>
      <w:pPr>
        <w:pStyle w:val="ListParagraph"/>
        <w:numPr>
          <w:ilvl w:val="0"/>
          <w:numId w:val="2"/>
        </w:numPr>
        <w:spacing w:after="60" w:line="280"/>
      </w:pPr>
      <w:r>
        <w:rPr>
          <w:b/>
          <w:bCs/>
          <w:color w:val="6B1A2A"/>
        </w:rPr>
        <w:t xml:space="preserve">Polymodal nociceptors (C fibers): </w:t>
      </w:r>
      <w:r>
        <w:t xml:space="preserve">Respond to mechanical, thermal, and chemical stimuli; slow, burning, diffuse second pain. TRPV1 (capsaicin/heat receptor) and TRPA1 (cold/chemical) are key transduction channels.</w:t>
      </w:r>
    </w:p>
    <w:p>
      <w:pPr>
        <w:pStyle w:val="ListParagraph"/>
        <w:numPr>
          <w:ilvl w:val="0"/>
          <w:numId w:val="2"/>
        </w:numPr>
        <w:spacing w:after="60" w:line="280"/>
      </w:pPr>
      <w:r>
        <w:rPr>
          <w:b/>
          <w:bCs/>
          <w:color w:val="6B1A2A"/>
        </w:rPr>
        <w:t xml:space="preserve">Silent nociceptors (C fibers): </w:t>
      </w:r>
      <w:r>
        <w:t xml:space="preserve">Not activated by normal stimuli; become sensitized after injury/inflammation; contribute to hyperalgesia and allodynia.</w:t>
      </w:r>
    </w:p>
    <w:p>
      <w:pPr>
        <w:pStyle w:val="Heading3"/>
        <w:pBdr>
          <w:bottom w:val="single" w:color="6B1A2A" w:sz="6" w:space="2"/>
        </w:pBdr>
        <w:spacing w:after="100" w:before="260"/>
      </w:pPr>
      <w:r>
        <w:rPr>
          <w:color w:val="6B1A2A"/>
        </w:rPr>
        <w:t xml:space="preserve">Thermoreceptors</w:t>
      </w:r>
    </w:p>
    <w:p>
      <w:pPr>
        <w:pStyle w:val="ListParagraph"/>
        <w:numPr>
          <w:ilvl w:val="0"/>
          <w:numId w:val="2"/>
        </w:numPr>
        <w:spacing w:after="60" w:line="280"/>
      </w:pPr>
      <w:r>
        <w:rPr>
          <w:b/>
          <w:bCs/>
          <w:color w:val="6B1A2A"/>
        </w:rPr>
        <w:t xml:space="preserve">Cool receptors (Aδ and C): </w:t>
      </w:r>
      <w:r>
        <w:t xml:space="preserve">TRPM8 channel mediates cool sensation (10–25°C) and menthol sensitivity.</w:t>
      </w:r>
    </w:p>
    <w:p>
      <w:pPr>
        <w:pStyle w:val="ListParagraph"/>
        <w:numPr>
          <w:ilvl w:val="0"/>
          <w:numId w:val="2"/>
        </w:numPr>
        <w:spacing w:after="60" w:line="280"/>
      </w:pPr>
      <w:r>
        <w:rPr>
          <w:b/>
          <w:bCs/>
          <w:color w:val="6B1A2A"/>
        </w:rPr>
        <w:t xml:space="preserve">Warm receptors (C fibers): </w:t>
      </w:r>
      <w:r>
        <w:t xml:space="preserve">TRPV3 and TRPV4 mediate warm (25–42°C) temperature; TRPV1 &gt; 43°C (pain).</w:t>
      </w:r>
    </w:p>
    <w:p>
      <w:pPr>
        <w:pStyle w:val="Heading2"/>
        <w:spacing w:after="140" w:before="320"/>
      </w:pPr>
      <w:r>
        <w:t xml:space="preserve">3.2  Dorsal Root Ganglia</w:t>
      </w:r>
    </w:p>
    <w:p>
      <w:pPr>
        <w:spacing w:after="140" w:line="300"/>
        <w:jc w:val="both"/>
      </w:pPr>
      <w:r>
        <w:t xml:space="preserve">The DRG contains the cell bodies of primary afferent neurons — pseudounipolar cells whose single axon bifurcates into a peripheral branch (traveling in peripheral nerves to sensory receptors) and a central branch (entering the spinal cord via the dorsal root). DRG neurons are classified by size, myelination, and neurochemistry:</w:t>
      </w:r>
    </w:p>
    <w:p>
      <w:pPr>
        <w:pStyle w:val="ListParagraph"/>
        <w:numPr>
          <w:ilvl w:val="0"/>
          <w:numId w:val="2"/>
        </w:numPr>
        <w:spacing w:after="60" w:line="280"/>
      </w:pPr>
      <w:r>
        <w:rPr>
          <w:b/>
          <w:bCs/>
          <w:color w:val="6B1A2A"/>
        </w:rPr>
        <w:t xml:space="preserve">Large light neurons: </w:t>
      </w:r>
      <w:r>
        <w:t xml:space="preserve">Large soma, heavily myelinated; correspond to Aα and Aβ fibers; contain neurofilaments; transmit proprioception and fine touch.</w:t>
      </w:r>
    </w:p>
    <w:p>
      <w:pPr>
        <w:pStyle w:val="ListParagraph"/>
        <w:numPr>
          <w:ilvl w:val="0"/>
          <w:numId w:val="2"/>
        </w:numPr>
        <w:spacing w:after="60" w:line="280"/>
      </w:pPr>
      <w:r>
        <w:rPr>
          <w:b/>
          <w:bCs/>
          <w:color w:val="6B1A2A"/>
        </w:rPr>
        <w:t xml:space="preserve">Small dark neurons: </w:t>
      </w:r>
      <w:r>
        <w:t xml:space="preserve">Small soma, lightly myelinated (Aδ) or unmyelinated (C); express substance P, CGRP, TRPV1; transmit pain and temperature. These nociceptive DRG neurons are the target of novel analgesic strategies (anti-NGF antibodies, CGRP antagonists for migraine).</w:t>
      </w:r>
    </w:p>
    <w:p>
      <w:pPr>
        <w:spacing w:after="140" w:line="300"/>
        <w:jc w:val="both"/>
      </w:pPr>
      <w:r>
        <w:t xml:space="preserve">DRG neurons are uniquely vulnerable to neuronopathies (ganglionopathies): the DRG lies outside the blood-nerve barrier, making it accessible to antibodies (paraneoplastic anti-Hu), toxins (cisplatin, pyridoxine excess), and viruses (VZV remains latent in DRG neurons). Ganglionopathy produces a sensory neuronopathy — non-length-dependent, asymmetric, large-fiber loss with sensory ataxia.</w:t>
      </w:r>
    </w:p>
    <w:p>
      <w:pPr>
        <w:pStyle w:val="Heading2"/>
        <w:spacing w:after="140" w:before="320"/>
      </w:pPr>
      <w:r>
        <w:t xml:space="preserve">3.3  Sensory Pathways to the CNS</w:t>
      </w:r>
    </w:p>
    <w:p>
      <w:pPr>
        <w:pStyle w:val="Heading3"/>
        <w:pBdr>
          <w:bottom w:val="single" w:color="6B1A2A" w:sz="6" w:space="2"/>
        </w:pBdr>
        <w:spacing w:after="100" w:before="260"/>
      </w:pPr>
      <w:r>
        <w:rPr>
          <w:color w:val="6B1A2A"/>
        </w:rPr>
        <w:t xml:space="preserve">Dorsal Column–Medial Lemniscus (DCML) Pathway — Fine Touch, Vibration, Proprioception</w:t>
      </w:r>
    </w:p>
    <w:p>
      <w:pPr>
        <w:pStyle w:val="ListParagraph"/>
        <w:numPr>
          <w:ilvl w:val="0"/>
          <w:numId w:val="2"/>
        </w:numPr>
        <w:spacing w:after="60" w:line="280"/>
      </w:pPr>
      <w:r>
        <w:t xml:space="preserve">First-order neuron: DRG → central axon enters spinal cord, ascends ipsilaterally in the posterior funiculus (gracile fasciculus for lower body L3–S5; cuneate for upper body C1–T6).</w:t>
      </w:r>
    </w:p>
    <w:p>
      <w:pPr>
        <w:pStyle w:val="ListParagraph"/>
        <w:numPr>
          <w:ilvl w:val="0"/>
          <w:numId w:val="2"/>
        </w:numPr>
        <w:spacing w:after="60" w:line="280"/>
      </w:pPr>
      <w:r>
        <w:t xml:space="preserve">Synapse 1: gracile/cuneate nuclei in the medulla.</w:t>
      </w:r>
    </w:p>
    <w:p>
      <w:pPr>
        <w:pStyle w:val="ListParagraph"/>
        <w:numPr>
          <w:ilvl w:val="0"/>
          <w:numId w:val="2"/>
        </w:numPr>
        <w:spacing w:after="60" w:line="280"/>
      </w:pPr>
      <w:r>
        <w:t xml:space="preserve">Second-order neuron: decussates as internal arcuate fibers → medial lemniscus → ventral posterior lateral (VPL) nucleus of thalamus.</w:t>
      </w:r>
    </w:p>
    <w:p>
      <w:pPr>
        <w:pStyle w:val="ListParagraph"/>
        <w:numPr>
          <w:ilvl w:val="0"/>
          <w:numId w:val="2"/>
        </w:numPr>
        <w:spacing w:after="60" w:line="280"/>
      </w:pPr>
      <w:r>
        <w:t xml:space="preserve">Synapse 2: VPL thalamus.</w:t>
      </w:r>
    </w:p>
    <w:p>
      <w:pPr>
        <w:pStyle w:val="ListParagraph"/>
        <w:numPr>
          <w:ilvl w:val="0"/>
          <w:numId w:val="2"/>
        </w:numPr>
        <w:spacing w:after="60" w:line="280"/>
      </w:pPr>
      <w:r>
        <w:t xml:space="preserve">Third-order neuron: thalamocortical radiation → primary somatosensory cortex (S1, BA 1, 2, 3).</w:t>
      </w:r>
    </w:p>
    <w:p>
      <w:pPr>
        <w:pStyle w:val="ListParagraph"/>
        <w:numPr>
          <w:ilvl w:val="0"/>
          <w:numId w:val="2"/>
        </w:numPr>
        <w:spacing w:after="60" w:line="280"/>
      </w:pPr>
      <w:r>
        <w:t xml:space="preserve">Clinical: DCML lesion → ipsilateral loss of fine touch, vibration, proprioception below the lesion level; Romberg sign positive (loss of proprioceptive input for balance when eyes closed).</w:t>
      </w:r>
    </w:p>
    <w:p>
      <w:pPr>
        <w:pStyle w:val="Heading3"/>
        <w:pBdr>
          <w:bottom w:val="single" w:color="6B1A2A" w:sz="6" w:space="2"/>
        </w:pBdr>
        <w:spacing w:after="100" w:before="260"/>
      </w:pPr>
      <w:r>
        <w:rPr>
          <w:color w:val="6B1A2A"/>
        </w:rPr>
        <w:t xml:space="preserve">Spinothalamic Tract (Anterolateral System) — Pain and Temperature</w:t>
      </w:r>
    </w:p>
    <w:p>
      <w:pPr>
        <w:pStyle w:val="ListParagraph"/>
        <w:numPr>
          <w:ilvl w:val="0"/>
          <w:numId w:val="2"/>
        </w:numPr>
        <w:spacing w:after="60" w:line="280"/>
      </w:pPr>
      <w:r>
        <w:t xml:space="preserve">First-order neuron: DRG (small neurons) → central axon enters dorsal horn → synapses in the dorsal horn (Rexed laminae I, II, IV, V).</w:t>
      </w:r>
    </w:p>
    <w:p>
      <w:pPr>
        <w:pStyle w:val="ListParagraph"/>
        <w:numPr>
          <w:ilvl w:val="0"/>
          <w:numId w:val="2"/>
        </w:numPr>
        <w:spacing w:after="60" w:line="280"/>
      </w:pPr>
      <w:r>
        <w:t xml:space="preserve">Synapse 1: dorsal horn ipsilateral to entry.</w:t>
      </w:r>
    </w:p>
    <w:p>
      <w:pPr>
        <w:pStyle w:val="ListParagraph"/>
        <w:numPr>
          <w:ilvl w:val="0"/>
          <w:numId w:val="2"/>
        </w:numPr>
        <w:spacing w:after="60" w:line="280"/>
      </w:pPr>
      <w:r>
        <w:t xml:space="preserve">Second-order neuron: crosses the midline via the anterior white commissure within 1–2 segments → ascends contralaterally in the lateral funiculus (lateral spinothalamic tract — pain/temp) and anterior funiculus (anterior spinothalamic — crude touch).</w:t>
      </w:r>
    </w:p>
    <w:p>
      <w:pPr>
        <w:pStyle w:val="ListParagraph"/>
        <w:numPr>
          <w:ilvl w:val="0"/>
          <w:numId w:val="2"/>
        </w:numPr>
        <w:spacing w:after="60" w:line="280"/>
      </w:pPr>
      <w:r>
        <w:t xml:space="preserve">Terminates: VPL thalamus (discriminative aspect) and intralaminar thalamic nuclei → insula and ACC (affective aspect).</w:t>
      </w:r>
    </w:p>
    <w:p>
      <w:pPr>
        <w:pStyle w:val="ListParagraph"/>
        <w:numPr>
          <w:ilvl w:val="0"/>
          <w:numId w:val="2"/>
        </w:numPr>
        <w:spacing w:after="60" w:line="280"/>
      </w:pPr>
      <w:r>
        <w:t xml:space="preserve">Clinical: spinothalamic lesion → contralateral loss of pain and temperature 1–2 segments below the lesion. Preserved dorsal-column sensation (dissociated sensory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Syringomyelia (central cord cavity) selectively destroys the crossing spinothalamic fibers in the anterior white commissure, producing bilateral loss of pain and temperature in a "cape" or "suspended" distribution (typically affecting the arms and upper trunk) with preservation of fine touch and proprioception (dorsal columns) — the classic dissociated sensory loss of syringomyelia.</w:t>
            </w:r>
          </w:p>
        </w:tc>
      </w:tr>
    </w:tbl>
    <w:p>
      <w:pPr>
        <w:spacing w:after="80"/>
      </w:pPr>
      <w:r>
        <w:t xml:space="preserve"/>
      </w:r>
    </w:p>
    <w:p>
      <w:pPr>
        <w:pStyle w:val="Heading3"/>
        <w:pBdr>
          <w:bottom w:val="single" w:color="6B1A2A" w:sz="6" w:space="2"/>
        </w:pBdr>
        <w:spacing w:after="100" w:before="260"/>
      </w:pPr>
      <w:r>
        <w:rPr>
          <w:color w:val="6B1A2A"/>
        </w:rPr>
        <w:t xml:space="preserve">Spinocerebellar Tracts — Unconscious Proprioception</w:t>
      </w:r>
    </w:p>
    <w:p>
      <w:pPr>
        <w:pStyle w:val="ListParagraph"/>
        <w:numPr>
          <w:ilvl w:val="0"/>
          <w:numId w:val="2"/>
        </w:numPr>
        <w:spacing w:after="60" w:line="280"/>
      </w:pPr>
      <w:r>
        <w:rPr>
          <w:b/>
          <w:bCs/>
          <w:color w:val="6B1A2A"/>
        </w:rPr>
        <w:t xml:space="preserve">Posterior spinocerebellar tract (PSCT): </w:t>
      </w:r>
      <w:r>
        <w:t xml:space="preserve">Ipsilateral; carries unconscious proprioception from the lower limbs; first-order neurons from muscle spindles (Ia) and Golgi tendon organs (Ib) synapse in Clarke's nucleus (C8–L2); second-order neurons ascend ipsilaterally → inferior cerebellar peduncle → cerebellar vermis.</w:t>
      </w:r>
    </w:p>
    <w:p>
      <w:pPr>
        <w:pStyle w:val="ListParagraph"/>
        <w:numPr>
          <w:ilvl w:val="0"/>
          <w:numId w:val="2"/>
        </w:numPr>
        <w:spacing w:after="60" w:line="280"/>
      </w:pPr>
      <w:r>
        <w:rPr>
          <w:b/>
          <w:bCs/>
          <w:color w:val="6B1A2A"/>
        </w:rPr>
        <w:t xml:space="preserve">Anterior spinocerebellar tract (ASCT): </w:t>
      </w:r>
      <w:r>
        <w:t xml:space="preserve">Crosses twice (once in cord, once in upper pons); carries proprioceptive information from interneurons in the lumbosacral cord; enters cerebellum via superior cerebellar peduncle.</w:t>
      </w:r>
    </w:p>
    <w:p>
      <w:pPr>
        <w:pStyle w:val="ListParagraph"/>
        <w:numPr>
          <w:ilvl w:val="0"/>
          <w:numId w:val="2"/>
        </w:numPr>
        <w:spacing w:after="60" w:line="280"/>
      </w:pPr>
      <w:r>
        <w:rPr>
          <w:b/>
          <w:bCs/>
          <w:color w:val="6B1A2A"/>
        </w:rPr>
        <w:t xml:space="preserve">Cuneocerebellar tract: </w:t>
      </w:r>
      <w:r>
        <w:t xml:space="preserve">Upper limb equivalent of PSCT; from the accessory cuneate nucleus in the medulla → ipsilateral inferior cerebellar peduncle.</w:t>
      </w:r>
    </w:p>
    <w:p>
      <w:pPr>
        <w:pStyle w:val="Heading2"/>
        <w:spacing w:after="140" w:before="320"/>
      </w:pPr>
      <w:r>
        <w:t xml:space="preserve">3.4  Pain Modulation</w:t>
      </w:r>
    </w:p>
    <w:p>
      <w:pPr>
        <w:pStyle w:val="Heading3"/>
        <w:pBdr>
          <w:bottom w:val="single" w:color="6B1A2A" w:sz="6" w:space="2"/>
        </w:pBdr>
        <w:spacing w:after="100" w:before="260"/>
      </w:pPr>
      <w:r>
        <w:rPr>
          <w:color w:val="6B1A2A"/>
        </w:rPr>
        <w:t xml:space="preserve">Gate Control Theory (Melzack and Wall, 1965)</w:t>
      </w:r>
    </w:p>
    <w:p>
      <w:pPr>
        <w:spacing w:after="140" w:line="300"/>
        <w:jc w:val="both"/>
      </w:pPr>
      <w:r>
        <w:t xml:space="preserve">Large-fiber (Aβ) input can inhibit the transmission of pain signals from small fibers (Aδ, C) at the dorsal horn via inhibitory interneurons in the substantia gelatinosa (lamina II). This is the neurophysiological basis of rubbing an injured area to reduce pain, and of TENS (transcutaneous electrical nerve stimulation).</w:t>
      </w:r>
    </w:p>
    <w:p>
      <w:pPr>
        <w:pStyle w:val="Heading3"/>
        <w:pBdr>
          <w:bottom w:val="single" w:color="6B1A2A" w:sz="6" w:space="2"/>
        </w:pBdr>
        <w:spacing w:after="100" w:before="260"/>
      </w:pPr>
      <w:r>
        <w:rPr>
          <w:color w:val="6B1A2A"/>
        </w:rPr>
        <w:t xml:space="preserve">Descending Pain Modulation</w:t>
      </w:r>
    </w:p>
    <w:p>
      <w:pPr>
        <w:pStyle w:val="ListParagraph"/>
        <w:numPr>
          <w:ilvl w:val="0"/>
          <w:numId w:val="2"/>
        </w:numPr>
        <w:spacing w:after="60" w:line="280"/>
      </w:pPr>
      <w:r>
        <w:rPr>
          <w:b/>
          <w:bCs/>
          <w:color w:val="6B1A2A"/>
        </w:rPr>
        <w:t xml:space="preserve">Periaqueductal gray (PAG): </w:t>
      </w:r>
      <w:r>
        <w:t xml:space="preserve">Activated by opioids, stress, and focused attention; projects to the rostral ventromedial medulla (RVM).</w:t>
      </w:r>
    </w:p>
    <w:p>
      <w:pPr>
        <w:pStyle w:val="ListParagraph"/>
        <w:numPr>
          <w:ilvl w:val="0"/>
          <w:numId w:val="2"/>
        </w:numPr>
        <w:spacing w:after="60" w:line="280"/>
      </w:pPr>
      <w:r>
        <w:rPr>
          <w:b/>
          <w:bCs/>
          <w:color w:val="6B1A2A"/>
        </w:rPr>
        <w:t xml:space="preserve">Rostral ventromedial medulla (RVM): </w:t>
      </w:r>
      <w:r>
        <w:t xml:space="preserve">Projects to the dorsal horn via the dorsolateral funiculus; releases serotonin and norepinephrine; inhibits dorsal horn nociceptive transmission (descending inhibition) or facilitates it (descending facilitation) depending on cell type.</w:t>
      </w:r>
    </w:p>
    <w:p>
      <w:pPr>
        <w:pStyle w:val="ListParagraph"/>
        <w:numPr>
          <w:ilvl w:val="0"/>
          <w:numId w:val="2"/>
        </w:numPr>
        <w:spacing w:after="60" w:line="280"/>
      </w:pPr>
      <w:r>
        <w:rPr>
          <w:b/>
          <w:bCs/>
          <w:color w:val="6B1A2A"/>
        </w:rPr>
        <w:t xml:space="preserve">Locus coeruleus: </w:t>
      </w:r>
      <w:r>
        <w:t xml:space="preserve">Noradrenergic; descending inhibitory pathway. SNRIs and TCAs enhance this pathway — basis of their efficacy in neuropathic pain.</w:t>
      </w:r>
    </w:p>
    <w:p>
      <w:pPr>
        <w:pStyle w:val="ListParagraph"/>
        <w:numPr>
          <w:ilvl w:val="0"/>
          <w:numId w:val="2"/>
        </w:numPr>
        <w:spacing w:after="60" w:line="280"/>
      </w:pPr>
      <w:r>
        <w:rPr>
          <w:b/>
          <w:bCs/>
          <w:color w:val="6B1A2A"/>
        </w:rPr>
        <w:t xml:space="preserve">Endogenous opioid system: </w:t>
      </w:r>
      <w:r>
        <w:t xml:space="preserve">Enkephalins (presynaptic inhibition in dorsal horn), beta-endorphin (PAG and hypothalamus), dynorphins. Mu, delta, and kappa opioid receptors mediate analgesia.</w:t>
      </w:r>
    </w:p>
    <w:p>
      <w:pPr>
        <w:pStyle w:val="Heading3"/>
        <w:pBdr>
          <w:bottom w:val="single" w:color="6B1A2A" w:sz="6" w:space="2"/>
        </w:pBdr>
        <w:spacing w:after="100" w:before="260"/>
      </w:pPr>
      <w:r>
        <w:rPr>
          <w:color w:val="6B1A2A"/>
        </w:rPr>
        <w:t xml:space="preserve">Peripheral Sensitization</w:t>
      </w:r>
    </w:p>
    <w:p>
      <w:pPr>
        <w:spacing w:after="140" w:line="300"/>
        <w:jc w:val="both"/>
      </w:pPr>
      <w:r>
        <w:t xml:space="preserve">After tissue injury, inflammatory mediators (PGE2, bradykinin, histamine, NGF, cytokines) reduce the threshold of nociceptors, causing primary hyperalgesia (increased pain sensitivity at the injury site). Key molecular events: phosphorylation of Nav1.8 and TRPV1, lowering their activation threshold.</w:t>
      </w:r>
    </w:p>
    <w:p>
      <w:pPr>
        <w:pStyle w:val="Heading3"/>
        <w:pBdr>
          <w:bottom w:val="single" w:color="6B1A2A" w:sz="6" w:space="2"/>
        </w:pBdr>
        <w:spacing w:after="100" w:before="260"/>
      </w:pPr>
      <w:r>
        <w:rPr>
          <w:color w:val="6B1A2A"/>
        </w:rPr>
        <w:t xml:space="preserve">Central Sensitization</w:t>
      </w:r>
    </w:p>
    <w:p>
      <w:pPr>
        <w:spacing w:after="140" w:line="300"/>
        <w:jc w:val="both"/>
      </w:pPr>
      <w:r>
        <w:t xml:space="preserve">Prolonged nociceptive input → NMDA receptor activation in dorsal horn → Ca²⁺ influx → long-term potentiation of dorsal horn synapses → secondary hyperalgesia (increased pain sensitivity in areas surrounding the injury) and allodynia (pain from normally non-painful stimuli). Central sensitization is a key mechanism in chronic pain conditions (fibromyalgia, CRPS, phantom limb pain, central post-stroke pain).</w:t>
      </w:r>
    </w:p>
    <w:p>
      <w:pPr>
        <w:pStyle w:val="Heading2"/>
        <w:spacing w:after="140" w:before="320"/>
      </w:pPr>
      <w:r>
        <w:t xml:space="preserve">3.5  Chapter Summary</w:t>
      </w:r>
    </w:p>
    <w:p>
      <w:pPr>
        <w:spacing w:after="140" w:line="300"/>
        <w:jc w:val="both"/>
      </w:pPr>
      <w:r>
        <w:t xml:space="preserve">The somatic sensory system begins at specialized peripheral receptors — mechanoreceptors encoding touch and proprioception via large myelinated fibers, and nociceptors/thermoreceptors encoding pain and temperature via thin fibers — whose cell bodies reside in the DRG. Two major ascending pathways convey sensory information to the cortex: the DCML (ipsilateral ascent, medullary decussation, fine touch/proprioception) and the spinothalamic tract (contralateral ascent from the level of entry, pain/temperature). Pain transmission is modulated at the dorsal horn by gate control mechanisms and descending inhibitory pathways; peripheral and central sensitization underlie chronic pain states. This architecture explains the signature dissociated sensory loss patterns of syringomyelia, Brown-Séquard syndrome, and dorsal column disorders.</w:t>
      </w:r>
    </w:p>
    <w:p>
      <w:r>
        <w:br w:type="page"/>
      </w:r>
    </w:p>
    <w:p>
      <w:pPr>
        <w:spacing w:after="60" w:before="200"/>
        <w:jc w:val="center"/>
      </w:pPr>
      <w:r>
        <w:rPr>
          <w:b/>
          <w:bCs/>
          <w:color w:val="8B2E42"/>
          <w:sz w:val="24"/>
          <w:szCs w:val="24"/>
        </w:rPr>
        <w:t xml:space="preserve">CHAPTER 4</w:t>
      </w:r>
    </w:p>
    <w:p>
      <w:pPr>
        <w:pStyle w:val="Heading1"/>
        <w:spacing w:after="120" w:before="60"/>
        <w:jc w:val="center"/>
      </w:pPr>
      <w:r>
        <w:rPr>
          <w:color w:val="6B1A2A"/>
        </w:rPr>
        <w:t xml:space="preserve">Somatic Motor System and the Neuromuscular Junction</w:t>
      </w:r>
    </w:p>
    <w:p>
      <w:pPr>
        <w:pBdr>
          <w:bottom w:val="single" w:color="6B1A2A" w:sz="12" w:space="4"/>
        </w:pBdr>
        <w:spacing w:after="260"/>
        <w:jc w:val="center"/>
      </w:pPr>
      <w:r>
        <w:t xml:space="preserve"/>
      </w:r>
    </w:p>
    <w:p>
      <w:pPr>
        <w:spacing w:after="140" w:line="300"/>
        <w:jc w:val="both"/>
      </w:pPr>
      <w:r>
        <w:t xml:space="preserve">The somatic motor system executes voluntary movement through a two-neuron chain: upper motor neurons (UMN) in the cortex and brainstem project onto lower motor neurons (LMN), which are the PNS component — the final common pathway whose axons travel in peripheral nerves to innervate skeletal muscle at the neuromuscular junction. Understanding this chain, its components, and its clinical breakpoints is fundamental to all clinical neuroscience.</w:t>
      </w:r>
    </w:p>
    <w:p>
      <w:pPr>
        <w:pStyle w:val="Heading2"/>
        <w:spacing w:after="140" w:before="320"/>
      </w:pPr>
      <w:r>
        <w:t xml:space="preserve">4.1  Upper vs. Lower Motor Neurons</w:t>
      </w:r>
    </w:p>
    <w:p>
      <w:pPr>
        <w:pStyle w:val="Heading3"/>
        <w:pBdr>
          <w:bottom w:val="single" w:color="6B1A2A" w:sz="6" w:space="2"/>
        </w:pBdr>
        <w:spacing w:after="100" w:before="260"/>
      </w:pPr>
      <w:r>
        <w:rPr>
          <w:color w:val="6B1A2A"/>
        </w:rPr>
        <w:t xml:space="preserve">Upper Motor Neurons (CNS)</w:t>
      </w:r>
    </w:p>
    <w:p>
      <w:pPr>
        <w:pStyle w:val="ListParagraph"/>
        <w:numPr>
          <w:ilvl w:val="0"/>
          <w:numId w:val="2"/>
        </w:numPr>
        <w:spacing w:after="60" w:line="280"/>
      </w:pPr>
      <w:r>
        <w:rPr>
          <w:b/>
          <w:bCs/>
          <w:color w:val="6B1A2A"/>
        </w:rPr>
        <w:t xml:space="preserve">Cell bodies: </w:t>
      </w:r>
      <w:r>
        <w:t xml:space="preserve">Primary motor cortex (layer V Betz cells and smaller pyramidal neurons), premotor cortex, supplementary motor area, anterior cingulate, and in the brainstem (red nucleus, reticular formation, vestibular nuclei).</w:t>
      </w:r>
    </w:p>
    <w:p>
      <w:pPr>
        <w:pStyle w:val="ListParagraph"/>
        <w:numPr>
          <w:ilvl w:val="0"/>
          <w:numId w:val="2"/>
        </w:numPr>
        <w:spacing w:after="60" w:line="280"/>
      </w:pPr>
      <w:r>
        <w:rPr>
          <w:b/>
          <w:bCs/>
          <w:color w:val="6B1A2A"/>
        </w:rPr>
        <w:t xml:space="preserve">Axons: </w:t>
      </w:r>
      <w:r>
        <w:t xml:space="preserve">Descend via the corticospinal tract (lateral, crossing at the pyramidal decussation) and non-pyramidal descending pathways (rubrospinal, reticulospinal, vestibulospinal, tectospinal).</w:t>
      </w:r>
    </w:p>
    <w:p>
      <w:pPr>
        <w:pStyle w:val="ListParagraph"/>
        <w:numPr>
          <w:ilvl w:val="0"/>
          <w:numId w:val="2"/>
        </w:numPr>
        <w:spacing w:after="60" w:line="280"/>
      </w:pPr>
      <w:r>
        <w:rPr>
          <w:b/>
          <w:bCs/>
          <w:color w:val="6B1A2A"/>
        </w:rPr>
        <w:t xml:space="preserve">UMN lesion signs: </w:t>
      </w:r>
      <w:r>
        <w:t xml:space="preserve">Contralateral spastic weakness (increased tone), hyperreflexia, clonus, Babinski sign (extensor plantar response), no muscle atrophy (except disuse), no fasciculations. The spasticity develops after the initial flaccid phase (spinal shock).</w:t>
      </w:r>
    </w:p>
    <w:p>
      <w:pPr>
        <w:pStyle w:val="Heading3"/>
        <w:pBdr>
          <w:bottom w:val="single" w:color="6B1A2A" w:sz="6" w:space="2"/>
        </w:pBdr>
        <w:spacing w:after="100" w:before="260"/>
      </w:pPr>
      <w:r>
        <w:rPr>
          <w:color w:val="6B1A2A"/>
        </w:rPr>
        <w:t xml:space="preserve">Lower Motor Neurons (PNS)</w:t>
      </w:r>
    </w:p>
    <w:p>
      <w:pPr>
        <w:pStyle w:val="ListParagraph"/>
        <w:numPr>
          <w:ilvl w:val="0"/>
          <w:numId w:val="2"/>
        </w:numPr>
        <w:spacing w:after="60" w:line="280"/>
      </w:pPr>
      <w:r>
        <w:rPr>
          <w:b/>
          <w:bCs/>
          <w:color w:val="6B1A2A"/>
        </w:rPr>
        <w:t xml:space="preserve">Alpha motor neurons: </w:t>
      </w:r>
      <w:r>
        <w:t xml:space="preserve">Cell bodies in the ventral horn (spinal cord) or motor cranial nerve nuclei (brainstem); large multipolar neurons whose axons exit via the ventral root and travel in peripheral nerves to innervate extrafusal skeletal muscle fibers. The final common pathway for all voluntary movement.</w:t>
      </w:r>
    </w:p>
    <w:p>
      <w:pPr>
        <w:pStyle w:val="ListParagraph"/>
        <w:numPr>
          <w:ilvl w:val="0"/>
          <w:numId w:val="2"/>
        </w:numPr>
        <w:spacing w:after="60" w:line="280"/>
      </w:pPr>
      <w:r>
        <w:rPr>
          <w:b/>
          <w:bCs/>
          <w:color w:val="6B1A2A"/>
        </w:rPr>
        <w:t xml:space="preserve">Gamma motor neurons: </w:t>
      </w:r>
      <w:r>
        <w:t xml:space="preserve">Small motor neurons in the ventral horn; innervate intrafusal fibers of the muscle spindle; co-activated with alpha motor neurons to maintain spindle sensitivity during movement (alpha-gamma coactivation).</w:t>
      </w:r>
    </w:p>
    <w:p>
      <w:pPr>
        <w:pStyle w:val="ListParagraph"/>
        <w:numPr>
          <w:ilvl w:val="0"/>
          <w:numId w:val="2"/>
        </w:numPr>
        <w:spacing w:after="60" w:line="280"/>
      </w:pPr>
      <w:r>
        <w:rPr>
          <w:b/>
          <w:bCs/>
          <w:color w:val="6B1A2A"/>
        </w:rPr>
        <w:t xml:space="preserve">LMN lesion signs: </w:t>
      </w:r>
      <w:r>
        <w:t xml:space="preserve">Flaccid weakness (decreased tone), hyporeflexia or areflexia, muscle atrophy (denervation atrophy, beginning 2–3 weeks after denervation), fasciculations (spontaneous firing of denervated motor units), fibrillation potentials on EMG.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UMN vs. LMN: The simplest clinical rule — if the reflex is brisk and the plantar response is extensor (Babinski), think UMN (CNS). If the reflex is absent and there is wasting and fasciculations, think LMN (PNS). In ALS, both are present simultaneously — a pathognomonic combination.</w:t>
            </w:r>
          </w:p>
        </w:tc>
      </w:tr>
    </w:tbl>
    <w:p>
      <w:pPr>
        <w:spacing w:after="80"/>
      </w:pPr>
      <w:r>
        <w:t xml:space="preserve"/>
      </w:r>
    </w:p>
    <w:p>
      <w:pPr>
        <w:pStyle w:val="Heading2"/>
        <w:spacing w:after="140" w:before="320"/>
      </w:pPr>
      <w:r>
        <w:t xml:space="preserve">4.2  The Motor Unit</w:t>
      </w:r>
    </w:p>
    <w:p>
      <w:pPr>
        <w:spacing w:after="140" w:line="300"/>
        <w:jc w:val="both"/>
      </w:pPr>
      <w:r>
        <w:t xml:space="preserve">A motor unit is the functional unit of the motor system: one alpha motor neuron and all the skeletal muscle fibers it innervates. Motor units are the currency of motor control — all graded force production results from varying the number of recruited motor units (recruitment) and their firing frequency (rate coding).</w:t>
      </w:r>
    </w:p>
    <w:p>
      <w:pPr>
        <w:pStyle w:val="ListParagraph"/>
        <w:numPr>
          <w:ilvl w:val="0"/>
          <w:numId w:val="2"/>
        </w:numPr>
        <w:spacing w:after="60" w:line="280"/>
      </w:pPr>
      <w:r>
        <w:rPr>
          <w:b/>
          <w:bCs/>
          <w:color w:val="6B1A2A"/>
        </w:rPr>
        <w:t xml:space="preserve">Motor unit size (innervation ratio): </w:t>
      </w:r>
      <w:r>
        <w:t xml:space="preserve">Small muscles requiring fine control (larynx, extraocular muscles: 1:10) have small motor units; large muscles for power (gastrocnemius: 1:2000) have large motor units.</w:t>
      </w:r>
    </w:p>
    <w:p>
      <w:pPr>
        <w:pStyle w:val="ListParagraph"/>
        <w:numPr>
          <w:ilvl w:val="0"/>
          <w:numId w:val="2"/>
        </w:numPr>
        <w:spacing w:after="60" w:line="280"/>
      </w:pPr>
      <w:r>
        <w:rPr>
          <w:b/>
          <w:bCs/>
          <w:color w:val="6B1A2A"/>
        </w:rPr>
        <w:t xml:space="preserve">Type I (slow, fatigue-resistant): </w:t>
      </w:r>
      <w:r>
        <w:t xml:space="preserve">Small motor unit; low threshold; rich in mitochondria and myoglobin (red); powered by oxidative phosphorylation; sustain prolonged low-force contractions (postural muscles). Recruited first (Henneman's size principle).</w:t>
      </w:r>
    </w:p>
    <w:p>
      <w:pPr>
        <w:pStyle w:val="ListParagraph"/>
        <w:numPr>
          <w:ilvl w:val="0"/>
          <w:numId w:val="2"/>
        </w:numPr>
        <w:spacing w:after="60" w:line="280"/>
      </w:pPr>
      <w:r>
        <w:rPr>
          <w:b/>
          <w:bCs/>
          <w:color w:val="6B1A2A"/>
        </w:rPr>
        <w:t xml:space="preserve">Type IIa (fast, fatigue-resistant): </w:t>
      </w:r>
      <w:r>
        <w:t xml:space="preserve">Intermediate; both oxidative and glycolytic; recruited for moderate activity.</w:t>
      </w:r>
    </w:p>
    <w:p>
      <w:pPr>
        <w:pStyle w:val="ListParagraph"/>
        <w:numPr>
          <w:ilvl w:val="0"/>
          <w:numId w:val="2"/>
        </w:numPr>
        <w:spacing w:after="60" w:line="280"/>
      </w:pPr>
      <w:r>
        <w:rPr>
          <w:b/>
          <w:bCs/>
          <w:color w:val="6B1A2A"/>
        </w:rPr>
        <w:t xml:space="preserve">Type IIb/IIx (fast, fatigable): </w:t>
      </w:r>
      <w:r>
        <w:t xml:space="preserve">Large motor unit; high threshold; few mitochondria (pale); powered by glycolysis; generate high peak force for brief periods. Recruited last.</w:t>
      </w:r>
    </w:p>
    <w:p>
      <w:pPr>
        <w:pStyle w:val="ListParagraph"/>
        <w:numPr>
          <w:ilvl w:val="0"/>
          <w:numId w:val="2"/>
        </w:numPr>
        <w:spacing w:after="60" w:line="280"/>
      </w:pPr>
      <w:r>
        <w:rPr>
          <w:b/>
          <w:bCs/>
          <w:color w:val="6B1A2A"/>
        </w:rPr>
        <w:t xml:space="preserve">Henneman's size principle: </w:t>
      </w:r>
      <w:r>
        <w:t xml:space="preserve">Motor units are recruited in a fixed order from smallest (lowest threshold, type I) to largest (highest threshold, type II), ensuring precise grading of force with minimal metabolic cost for low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Denervated muscle fibers are reinnervated by collateral sprouting from adjacent intact motor neurons — the surviving neuron expands its motor unit to adopt "orphaned" fibers. This produces large-amplitude, long-duration, polyphasic motor unit action potentials (MUAPs) on EMG — the hallmark of chronic neurogenic change.</w:t>
            </w:r>
          </w:p>
        </w:tc>
      </w:tr>
    </w:tbl>
    <w:p>
      <w:pPr>
        <w:spacing w:after="80"/>
      </w:pPr>
      <w:r>
        <w:t xml:space="preserve"/>
      </w:r>
    </w:p>
    <w:p>
      <w:pPr>
        <w:pStyle w:val="Heading2"/>
        <w:spacing w:after="140" w:before="320"/>
      </w:pPr>
      <w:r>
        <w:t xml:space="preserve">4.3  The Neuromuscular Junction</w:t>
      </w:r>
    </w:p>
    <w:p>
      <w:pPr>
        <w:spacing w:after="140" w:line="300"/>
        <w:jc w:val="both"/>
      </w:pPr>
      <w:r>
        <w:t xml:space="preserve">The neuromuscular junction (NMJ) is the specialized cholinergic synapse between the terminal branches of an alpha motor neuron axon and the postjunctional membrane of a skeletal muscle fiber. It is the site of three major clinical disorders: myasthenia gravis, Lambert-Eaton myasthenic syndrome, and botulism.</w:t>
      </w:r>
    </w:p>
    <w:p>
      <w:pPr>
        <w:pStyle w:val="Heading3"/>
        <w:pBdr>
          <w:bottom w:val="single" w:color="6B1A2A" w:sz="6" w:space="2"/>
        </w:pBdr>
        <w:spacing w:after="100" w:before="260"/>
      </w:pPr>
      <w:r>
        <w:rPr>
          <w:color w:val="6B1A2A"/>
        </w:rPr>
        <w:t xml:space="preserve">Structure</w:t>
      </w:r>
    </w:p>
    <w:p>
      <w:pPr>
        <w:pStyle w:val="ListParagraph"/>
        <w:numPr>
          <w:ilvl w:val="0"/>
          <w:numId w:val="2"/>
        </w:numPr>
        <w:spacing w:after="60" w:line="280"/>
      </w:pPr>
      <w:r>
        <w:rPr>
          <w:b/>
          <w:bCs/>
          <w:color w:val="6B1A2A"/>
        </w:rPr>
        <w:t xml:space="preserve">Presynaptic terminal: </w:t>
      </w:r>
      <w:r>
        <w:t xml:space="preserve">Motor axon terminal filled with acetylcholine-containing synaptic vesicles (~10,000 molecules ACh per vesicle); docked at active zones opposite junctional folds; contains voltage-gated Ca²⁺ channels (P/Q-type, Cav2.1) clustered at active zones.</w:t>
      </w:r>
    </w:p>
    <w:p>
      <w:pPr>
        <w:pStyle w:val="ListParagraph"/>
        <w:numPr>
          <w:ilvl w:val="0"/>
          <w:numId w:val="2"/>
        </w:numPr>
        <w:spacing w:after="60" w:line="280"/>
      </w:pPr>
      <w:r>
        <w:rPr>
          <w:b/>
          <w:bCs/>
          <w:color w:val="6B1A2A"/>
        </w:rPr>
        <w:t xml:space="preserve">Synaptic cleft: </w:t>
      </w:r>
      <w:r>
        <w:t xml:space="preserve">~50 nm; contains basal lamina with acetylcholinesterase (AChE), which rapidly degrades released ACh.</w:t>
      </w:r>
    </w:p>
    <w:p>
      <w:pPr>
        <w:pStyle w:val="ListParagraph"/>
        <w:numPr>
          <w:ilvl w:val="0"/>
          <w:numId w:val="2"/>
        </w:numPr>
        <w:spacing w:after="60" w:line="280"/>
      </w:pPr>
      <w:r>
        <w:rPr>
          <w:b/>
          <w:bCs/>
          <w:color w:val="6B1A2A"/>
        </w:rPr>
        <w:t xml:space="preserve">Postjunctional membrane: </w:t>
      </w:r>
      <w:r>
        <w:t xml:space="preserve">Muscle end-plate; deeply folded (junctional folds) to increase surface area; dense concentration of nicotinic ACh receptors (nAChR) at the crests of the folds; voltage-gated Na⁺ channels (Nav1.4) at the depths of the folds.</w:t>
      </w:r>
    </w:p>
    <w:p>
      <w:pPr>
        <w:pStyle w:val="ListParagraph"/>
        <w:numPr>
          <w:ilvl w:val="0"/>
          <w:numId w:val="2"/>
        </w:numPr>
        <w:spacing w:after="60" w:line="280"/>
      </w:pPr>
      <w:r>
        <w:rPr>
          <w:b/>
          <w:bCs/>
          <w:color w:val="6B1A2A"/>
        </w:rPr>
        <w:t xml:space="preserve">nAChR structure: </w:t>
      </w:r>
      <w:r>
        <w:t xml:space="preserve">Pentameric ligand-gated ion channel (2α + β + γ/ε + δ subunits); binding of two ACh molecules (one on each α subunit) opens the channel → Na⁺ influx → end-plate potential (EPP) → if EPP exceeds threshold, muscle action potential → contraction.</w:t>
      </w:r>
    </w:p>
    <w:p>
      <w:pPr>
        <w:pStyle w:val="Heading3"/>
        <w:pBdr>
          <w:bottom w:val="single" w:color="6B1A2A" w:sz="6" w:space="2"/>
        </w:pBdr>
        <w:spacing w:after="100" w:before="260"/>
      </w:pPr>
      <w:r>
        <w:rPr>
          <w:color w:val="6B1A2A"/>
        </w:rPr>
        <w:t xml:space="preserve">NMJ Transmission Steps</w:t>
      </w:r>
    </w:p>
    <w:p>
      <w:pPr>
        <w:pStyle w:val="ListParagraph"/>
        <w:numPr>
          <w:ilvl w:val="0"/>
          <w:numId w:val="2"/>
        </w:numPr>
        <w:spacing w:after="60" w:line="280"/>
      </w:pPr>
      <w:r>
        <w:t xml:space="preserve">Motor neuron action potential propagates to terminal.</w:t>
      </w:r>
    </w:p>
    <w:p>
      <w:pPr>
        <w:pStyle w:val="ListParagraph"/>
        <w:numPr>
          <w:ilvl w:val="0"/>
          <w:numId w:val="2"/>
        </w:numPr>
        <w:spacing w:after="60" w:line="280"/>
      </w:pPr>
      <w:r>
        <w:t xml:space="preserve">Depolarization opens presynaptic P/Q-type Ca²⁺ channels.</w:t>
      </w:r>
    </w:p>
    <w:p>
      <w:pPr>
        <w:pStyle w:val="ListParagraph"/>
        <w:numPr>
          <w:ilvl w:val="0"/>
          <w:numId w:val="2"/>
        </w:numPr>
        <w:spacing w:after="60" w:line="280"/>
      </w:pPr>
      <w:r>
        <w:t xml:space="preserve">Ca²⁺ influx triggers quantal ACh release (SNARE-mediated vesicle fusion; synaptotagmin is the Ca²⁺ sensor).</w:t>
      </w:r>
    </w:p>
    <w:p>
      <w:pPr>
        <w:pStyle w:val="ListParagraph"/>
        <w:numPr>
          <w:ilvl w:val="0"/>
          <w:numId w:val="2"/>
        </w:numPr>
        <w:spacing w:after="60" w:line="280"/>
      </w:pPr>
      <w:r>
        <w:t xml:space="preserve">ACh diffuses across cleft and binds nAChR (two ACh per receptor required).</w:t>
      </w:r>
    </w:p>
    <w:p>
      <w:pPr>
        <w:pStyle w:val="ListParagraph"/>
        <w:numPr>
          <w:ilvl w:val="0"/>
          <w:numId w:val="2"/>
        </w:numPr>
        <w:spacing w:after="60" w:line="280"/>
      </w:pPr>
      <w:r>
        <w:t xml:space="preserve">nAChR opens → Na⁺ influx → end-plate potential (EPP) generated.</w:t>
      </w:r>
    </w:p>
    <w:p>
      <w:pPr>
        <w:pStyle w:val="ListParagraph"/>
        <w:numPr>
          <w:ilvl w:val="0"/>
          <w:numId w:val="2"/>
        </w:numPr>
        <w:spacing w:after="60" w:line="280"/>
      </w:pPr>
      <w:r>
        <w:t xml:space="preserve">EPP summates to exceed threshold → muscle fiber action potential → excitation-contraction coupling → contraction.</w:t>
      </w:r>
    </w:p>
    <w:p>
      <w:pPr>
        <w:pStyle w:val="ListParagraph"/>
        <w:numPr>
          <w:ilvl w:val="0"/>
          <w:numId w:val="2"/>
        </w:numPr>
        <w:spacing w:after="60" w:line="280"/>
      </w:pPr>
      <w:r>
        <w:t xml:space="preserve">ACh rapidly hydrolyzed by AChE (acetylcholine → acetate + choline); choline recycled by high-affinity choline transporter.</w:t>
      </w:r>
    </w:p>
    <w:p>
      <w:pPr>
        <w:pStyle w:val="Heading3"/>
        <w:pBdr>
          <w:bottom w:val="single" w:color="6B1A2A" w:sz="6" w:space="2"/>
        </w:pBdr>
        <w:spacing w:after="100" w:before="260"/>
      </w:pPr>
      <w:r>
        <w:rPr>
          <w:color w:val="6B1A2A"/>
        </w:rPr>
        <w:t xml:space="preserve">Safety Factor</w:t>
      </w:r>
    </w:p>
    <w:p>
      <w:pPr>
        <w:spacing w:after="140" w:line="300"/>
        <w:jc w:val="both"/>
      </w:pPr>
      <w:r>
        <w:t xml:space="preserve">In normal NMJ transmission, the EPP is 3–4× the threshold needed to trigger a muscle action potential — this "safety factor" ensures reliable transmission even when quantal content is reduced. NMJ diseases reduce the safety factor: when it falls below 1, transmission fails and clinical weakness appears.</w:t>
      </w:r>
    </w:p>
    <w:p>
      <w:pPr>
        <w:pStyle w:val="Heading3"/>
        <w:pBdr>
          <w:bottom w:val="single" w:color="6B1A2A" w:sz="6" w:space="2"/>
        </w:pBdr>
        <w:spacing w:after="100" w:before="260"/>
      </w:pPr>
      <w:r>
        <w:rPr>
          <w:color w:val="6B1A2A"/>
        </w:rPr>
        <w:t xml:space="preserve">NMJ Diseases</w:t>
      </w:r>
    </w:p>
    <w:p>
      <w:pPr>
        <w:pStyle w:val="Heading4"/>
        <w:spacing w:after="80" w:before="180"/>
      </w:pPr>
      <w:r>
        <w:rPr>
          <w:b/>
          <w:bCs/>
          <w:color w:val="8B2E42"/>
        </w:rPr>
        <w:t xml:space="preserve">Myasthenia Gravis (MG)</w:t>
      </w:r>
    </w:p>
    <w:p>
      <w:pPr>
        <w:spacing w:after="140" w:line="300"/>
        <w:jc w:val="both"/>
      </w:pPr>
      <w:r>
        <w:t xml:space="preserve">Autoimmune disease; IgG antibodies against postsynaptic nAChR (85%) or MuSK (muscle-specific kinase, ~10%) or LRP4 (&lt;5%). Antibodies reduce the number of functional nAChRs by complement-mediated destruction and accelerated internalization.</w:t>
      </w:r>
    </w:p>
    <w:p>
      <w:pPr>
        <w:pStyle w:val="ListParagraph"/>
        <w:numPr>
          <w:ilvl w:val="0"/>
          <w:numId w:val="2"/>
        </w:numPr>
        <w:spacing w:after="60" w:line="280"/>
      </w:pPr>
      <w:r>
        <w:rPr>
          <w:b/>
          <w:bCs/>
          <w:color w:val="6B1A2A"/>
        </w:rPr>
        <w:t xml:space="preserve">Clinical: </w:t>
      </w:r>
      <w:r>
        <w:t xml:space="preserve">Fatigable weakness — weakness worsens with repeated use, improves with rest. Ocular (ptosis, diplopia) is the most common presentation and may remain purely ocular. Bulbar (dysarthria, dysphagia), limb, and respiratory involvement in generalized MG.</w:t>
      </w:r>
    </w:p>
    <w:p>
      <w:pPr>
        <w:pStyle w:val="ListParagraph"/>
        <w:numPr>
          <w:ilvl w:val="0"/>
          <w:numId w:val="2"/>
        </w:numPr>
        <w:spacing w:after="60" w:line="280"/>
      </w:pPr>
      <w:r>
        <w:rPr>
          <w:b/>
          <w:bCs/>
          <w:color w:val="6B1A2A"/>
        </w:rPr>
        <w:t xml:space="preserve">Electrodiagnostics: </w:t>
      </w:r>
      <w:r>
        <w:t xml:space="preserve">Repetitive nerve stimulation (RNS) at 3 Hz → &gt;10% decrement in CMAP amplitude (decremental response on slow RNS). Single-fiber EMG: increased jitter and blocking (most sensitive test).</w:t>
      </w:r>
    </w:p>
    <w:p>
      <w:pPr>
        <w:pStyle w:val="ListParagraph"/>
        <w:numPr>
          <w:ilvl w:val="0"/>
          <w:numId w:val="2"/>
        </w:numPr>
        <w:spacing w:after="60" w:line="280"/>
      </w:pPr>
      <w:r>
        <w:rPr>
          <w:b/>
          <w:bCs/>
          <w:color w:val="6B1A2A"/>
        </w:rPr>
        <w:t xml:space="preserve">Treatment: </w:t>
      </w:r>
      <w:r>
        <w:t xml:space="preserve">Pyridostigmine (AChE inhibitor); immunosuppressants (prednisone, azathioprine, mycophenolate); IVIG/plasma exchange for crises; thymectomy (especially with thymoma); eculizumab and efgartigimod (newer biologics).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Myasthenic crisis: acute respiratory failure from weakness of the diaphragm and intercostal muscles. Cholinergic crisis from pyridostigmine overdose mimics it (but adds miosis, bradycardia, secretions). Distinguish with edrophonium test or TensilonTM. Both require ICU-level airway management.</w:t>
            </w:r>
          </w:p>
        </w:tc>
      </w:tr>
    </w:tbl>
    <w:p>
      <w:pPr>
        <w:spacing w:after="80"/>
      </w:pPr>
      <w:r>
        <w:t xml:space="preserve"/>
      </w:r>
    </w:p>
    <w:p>
      <w:pPr>
        <w:pStyle w:val="Heading4"/>
        <w:spacing w:after="80" w:before="180"/>
      </w:pPr>
      <w:r>
        <w:rPr>
          <w:b/>
          <w:bCs/>
          <w:color w:val="8B2E42"/>
        </w:rPr>
        <w:t xml:space="preserve">Lambert-Eaton Myasthenic Syndrome (LEMS)</w:t>
      </w:r>
    </w:p>
    <w:p>
      <w:pPr>
        <w:spacing w:after="140" w:line="300"/>
        <w:jc w:val="both"/>
      </w:pPr>
      <w:r>
        <w:t xml:space="preserve">Autoimmune; IgG antibodies against presynaptic P/Q-type voltage-gated Ca²⁺ channels (VGCC), reducing Ca²⁺ influx and quantal ACh release. ~60% paraneoplastic (small cell lung cancer).</w:t>
      </w:r>
    </w:p>
    <w:p>
      <w:pPr>
        <w:pStyle w:val="ListParagraph"/>
        <w:numPr>
          <w:ilvl w:val="0"/>
          <w:numId w:val="2"/>
        </w:numPr>
        <w:spacing w:after="60" w:line="280"/>
      </w:pPr>
      <w:r>
        <w:rPr>
          <w:b/>
          <w:bCs/>
          <w:color w:val="6B1A2A"/>
        </w:rPr>
        <w:t xml:space="preserve">Clinical: </w:t>
      </w:r>
      <w:r>
        <w:t xml:space="preserve">Proximal limb weakness (legs &gt; arms), autonomic dysfunction (dry mouth, constipation, impotence), areflexia. Ocular symptoms less prominent than MG. Strength transiently improves with brief exercise (post-exercise facilitation) — the opposite of MG.</w:t>
      </w:r>
    </w:p>
    <w:p>
      <w:pPr>
        <w:pStyle w:val="ListParagraph"/>
        <w:numPr>
          <w:ilvl w:val="0"/>
          <w:numId w:val="2"/>
        </w:numPr>
        <w:spacing w:after="60" w:line="280"/>
      </w:pPr>
      <w:r>
        <w:rPr>
          <w:b/>
          <w:bCs/>
          <w:color w:val="6B1A2A"/>
        </w:rPr>
        <w:t xml:space="preserve">Electrodiagnostics: </w:t>
      </w:r>
      <w:r>
        <w:t xml:space="preserve">Low baseline CMAP amplitude; &gt;100% increment after high-frequency RNS (30–50 Hz) or brief maximal voluntary contraction (post-exercise facilitation). Contrast with MG's decrement.</w:t>
      </w:r>
    </w:p>
    <w:p>
      <w:pPr>
        <w:pStyle w:val="ListParagraph"/>
        <w:numPr>
          <w:ilvl w:val="0"/>
          <w:numId w:val="2"/>
        </w:numPr>
        <w:spacing w:after="60" w:line="280"/>
      </w:pPr>
      <w:r>
        <w:rPr>
          <w:b/>
          <w:bCs/>
          <w:color w:val="6B1A2A"/>
        </w:rPr>
        <w:t xml:space="preserve">Treatment: </w:t>
      </w:r>
      <w:r>
        <w:t xml:space="preserve">3,4-Diaminopyridine (DAP) — blocks K⁺ channels, prolongs presynaptic depolarization, increases Ca²⁺ entry; pyridostigmine; immunosuppression; treat underlying malignancy.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LEMS vs. MG: LEMS = Limbs (proximal), Eaton = Electrophysiologic increment, Lambert = Lungs (small cell). MG = Muscles (ocular + bulbar + proximal), G = Gets worse with exercise, decrements on RNS.</w:t>
            </w:r>
          </w:p>
        </w:tc>
      </w:tr>
    </w:tbl>
    <w:p>
      <w:pPr>
        <w:spacing w:after="80"/>
      </w:pPr>
      <w:r>
        <w:t xml:space="preserve"/>
      </w:r>
    </w:p>
    <w:p>
      <w:pPr>
        <w:pStyle w:val="Heading4"/>
        <w:spacing w:after="80" w:before="180"/>
      </w:pPr>
      <w:r>
        <w:rPr>
          <w:b/>
          <w:bCs/>
          <w:color w:val="8B2E42"/>
        </w:rPr>
        <w:t xml:space="preserve">Botulism</w:t>
      </w:r>
    </w:p>
    <w:p>
      <w:pPr>
        <w:spacing w:after="140" w:line="300"/>
        <w:jc w:val="both"/>
      </w:pPr>
      <w:r>
        <w:t xml:space="preserve">Botulinum toxin (C. botulinum) cleaves SNARE proteins (types A and E cleave SNAP-25; type B cleaves synaptobrevin/VAMP), preventing vesicle fusion and ACh release from both the NMJ and autonomic ganglia. Sources: food-borne, wound, infant (intestinal colonization), iatrogenic.</w:t>
      </w:r>
    </w:p>
    <w:p>
      <w:pPr>
        <w:pStyle w:val="ListParagraph"/>
        <w:numPr>
          <w:ilvl w:val="0"/>
          <w:numId w:val="2"/>
        </w:numPr>
        <w:spacing w:after="60" w:line="280"/>
      </w:pPr>
      <w:r>
        <w:rPr>
          <w:b/>
          <w:bCs/>
          <w:color w:val="6B1A2A"/>
        </w:rPr>
        <w:t xml:space="preserve">Clinical: </w:t>
      </w:r>
      <w:r>
        <w:t xml:space="preserve">Descending flaccid paralysis beginning with cranial nerves (diplopia, dysarthria, dysphagia, facial weakness) → limbs → respiratory muscles. Prominent autonomic dysfunction (dry mouth, constipation, urinary retention, mydriasis). Sensory spared. Afebrile.</w:t>
      </w:r>
    </w:p>
    <w:p>
      <w:pPr>
        <w:pStyle w:val="ListParagraph"/>
        <w:numPr>
          <w:ilvl w:val="0"/>
          <w:numId w:val="2"/>
        </w:numPr>
        <w:spacing w:after="60" w:line="280"/>
      </w:pPr>
      <w:r>
        <w:rPr>
          <w:b/>
          <w:bCs/>
          <w:color w:val="6B1A2A"/>
        </w:rPr>
        <w:t xml:space="preserve">Electrodiagnostics: </w:t>
      </w:r>
      <w:r>
        <w:t xml:space="preserve">Low CMAP; incremental response on high-frequency RNS (like LEMS); normal sensory NCS.</w:t>
      </w:r>
    </w:p>
    <w:p>
      <w:pPr>
        <w:pStyle w:val="ListParagraph"/>
        <w:numPr>
          <w:ilvl w:val="0"/>
          <w:numId w:val="2"/>
        </w:numPr>
        <w:spacing w:after="60" w:line="280"/>
      </w:pPr>
      <w:r>
        <w:rPr>
          <w:b/>
          <w:bCs/>
          <w:color w:val="6B1A2A"/>
        </w:rPr>
        <w:t xml:space="preserve">Treatment: </w:t>
      </w:r>
      <w:r>
        <w:t xml:space="preserve">Antitoxin (heptavalent); supportive respiratory care; no neostigmine (worsens autonomic effects).</w:t>
      </w:r>
    </w:p>
    <w:p>
      <w:pPr>
        <w:pStyle w:val="Heading2"/>
        <w:spacing w:after="140" w:before="320"/>
      </w:pPr>
      <w:r>
        <w:t xml:space="preserve">4.4  Chapter Summary</w:t>
      </w:r>
    </w:p>
    <w:p>
      <w:pPr>
        <w:spacing w:after="140" w:line="300"/>
        <w:jc w:val="both"/>
      </w:pPr>
      <w:r>
        <w:t xml:space="preserve">The somatic motor system operates through a two-neuron chain: UMNs in the cortex provide descending drive, while LMNs in the ventral horn and cranial nerve nuclei are the PNS effectors. The motor unit (one alpha motor neuron + all its muscle fibers) is the basic functional unit; units are recruited in size order from slow to fast (Henneman's principle). The NMJ is a cholinergic synapse with a large safety factor that is specifically targeted by autoimmune diseases (MG, LEMS) and toxins (botulinum). MG (postsynaptic, AChR antibodies, decremental RNS) and LEMS (presynaptic, VGCC antibodies, incremental RNS) are distinguished by their electrodiagnostic patterns and clinical phenotypes.</w:t>
      </w:r>
    </w:p>
    <w:p>
      <w:r>
        <w:br w:type="page"/>
      </w:r>
    </w:p>
    <w:p>
      <w:pPr>
        <w:spacing w:after="60" w:before="200"/>
        <w:jc w:val="center"/>
      </w:pPr>
      <w:r>
        <w:rPr>
          <w:b/>
          <w:bCs/>
          <w:color w:val="8B2E42"/>
          <w:sz w:val="24"/>
          <w:szCs w:val="24"/>
        </w:rPr>
        <w:t xml:space="preserve">CHAPTER 5</w:t>
      </w:r>
    </w:p>
    <w:p>
      <w:pPr>
        <w:pStyle w:val="Heading1"/>
        <w:spacing w:after="120" w:before="60"/>
        <w:jc w:val="center"/>
      </w:pPr>
      <w:r>
        <w:rPr>
          <w:color w:val="6B1A2A"/>
        </w:rPr>
        <w:t xml:space="preserve">Cranial Nerves: PNS Components in Detail</w:t>
      </w:r>
    </w:p>
    <w:p>
      <w:pPr>
        <w:pBdr>
          <w:bottom w:val="single" w:color="6B1A2A" w:sz="12" w:space="4"/>
        </w:pBdr>
        <w:spacing w:after="260"/>
        <w:jc w:val="center"/>
      </w:pPr>
      <w:r>
        <w:t xml:space="preserve"/>
      </w:r>
    </w:p>
    <w:p>
      <w:pPr>
        <w:spacing w:after="140" w:line="300"/>
        <w:jc w:val="both"/>
      </w:pPr>
      <w:r>
        <w:t xml:space="preserve">The cranial nerves are the PNS's direct link to the brain, carrying sensory, motor, and autonomic signals to and from the head, neck, thorax, and abdomen. While the CNS guide covers cranial nerve nuclei and brainstem localization, this chapter focuses on the peripheral course, ganglia, branches, clinical testing, and peripheral lesion syndromes of each nerve — the information most relevant to PNS assessment and surgical anatomy.</w:t>
      </w:r>
    </w:p>
    <w:p>
      <w:pPr>
        <w:pStyle w:val="Heading3"/>
        <w:pBdr>
          <w:bottom w:val="single" w:color="6B1A2A" w:sz="6" w:space="2"/>
        </w:pBdr>
        <w:spacing w:after="100" w:before="260"/>
      </w:pPr>
      <w:r>
        <w:rPr>
          <w:color w:val="6B1A2A"/>
        </w:rPr>
        <w:t xml:space="preserve">CN I — Olfactory Nerve (Sensory)</w:t>
      </w:r>
    </w:p>
    <w:p>
      <w:pPr>
        <w:spacing w:after="100" w:line="300"/>
        <w:jc w:val="both"/>
      </w:pPr>
      <w:r>
        <w:rPr>
          <w:b/>
          <w:bCs/>
          <w:color w:val="6B1A2A"/>
        </w:rPr>
        <w:t xml:space="preserve">Nerve Roots: </w:t>
      </w:r>
      <w:r>
        <w:t xml:space="preserve">Not a true nerve; ~20 bundles of unmyelinated olfactory receptor neuron axons arising from the olfactory epithelium (superior nasal mucosa).</w:t>
      </w:r>
    </w:p>
    <w:p>
      <w:pPr>
        <w:spacing w:after="100" w:line="300"/>
        <w:jc w:val="both"/>
      </w:pPr>
      <w:r>
        <w:rPr>
          <w:b/>
          <w:bCs/>
          <w:color w:val="6B1A2A"/>
        </w:rPr>
        <w:t xml:space="preserve">Sensory: </w:t>
      </w:r>
      <w:r>
        <w:t xml:space="preserve">Smell (olfaction). Axons pass through the cribriform plate of the ethmoid bone → synapse in the olfactory bulb → olfactory tract → primary olfactory cortex (piriform/entorhinal) without a thalamic relay.</w:t>
      </w:r>
    </w:p>
    <w:p>
      <w:pPr>
        <w:spacing w:after="100" w:line="300"/>
        <w:jc w:val="both"/>
      </w:pPr>
      <w:r>
        <w:rPr>
          <w:b/>
          <w:bCs/>
          <w:color w:val="6B1A2A"/>
        </w:rPr>
        <w:t xml:space="preserve">Lesion Syndrome: </w:t>
      </w:r>
      <w:r>
        <w:t xml:space="preserve">Anosmia (loss of smell). Causes: head trauma (shearing of olfactory filia at the cribriform plate), olfactory groove meningioma, upper respiratory infection, COVID-19, Parkinson's disease and other neurodegenerative diseases (anosmia is an early non-motor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olfactory nerve is the only cranial nerve whose primary afferents synapse directly in the telencephalon without a thalamic relay. Olfactory cortex is part of the paleocortex (piriform cortex, entorhinal cortex) — evolutionarily one of the oldest cortical regions. This direct limbic connection explains the powerful emotional and mnemonic qualities of smell (Proustian memory).</w:t>
            </w:r>
          </w:p>
        </w:tc>
      </w:tr>
    </w:tbl>
    <w:p>
      <w:pPr>
        <w:spacing w:after="80"/>
      </w:pPr>
      <w:r>
        <w:t xml:space="preserve"/>
      </w:r>
    </w:p>
    <w:p>
      <w:pPr>
        <w:pStyle w:val="Heading3"/>
        <w:pBdr>
          <w:bottom w:val="single" w:color="6B1A2A" w:sz="6" w:space="2"/>
        </w:pBdr>
        <w:spacing w:after="100" w:before="260"/>
      </w:pPr>
      <w:r>
        <w:rPr>
          <w:color w:val="6B1A2A"/>
        </w:rPr>
        <w:t xml:space="preserve">CN II — Optic Nerve (Sensory)</w:t>
      </w:r>
    </w:p>
    <w:p>
      <w:pPr>
        <w:spacing w:after="100" w:line="300"/>
        <w:jc w:val="both"/>
      </w:pPr>
      <w:r>
        <w:rPr>
          <w:b/>
          <w:bCs/>
          <w:color w:val="6B1A2A"/>
        </w:rPr>
        <w:t xml:space="preserve">Nerve Roots: </w:t>
      </w:r>
      <w:r>
        <w:t xml:space="preserve">Axons of retinal ganglion cells; technically a CNS white matter tract (myelinated by oligodendrocytes, surrounded by meninges and CSF in the optic nerve sheath).</w:t>
      </w:r>
    </w:p>
    <w:p>
      <w:pPr>
        <w:spacing w:after="100" w:line="300"/>
        <w:jc w:val="both"/>
      </w:pPr>
      <w:r>
        <w:rPr>
          <w:b/>
          <w:bCs/>
          <w:color w:val="6B1A2A"/>
        </w:rPr>
        <w:t xml:space="preserve">Sensory: </w:t>
      </w:r>
      <w:r>
        <w:t xml:space="preserve">Vision. Retina → optic nerve → optic chiasm (nasal fibers decussate; temporal fibers remain ipsilateral) → optic tract → lateral geniculate nucleus (LGN) of thalamus → optic radiations → primary visual cortex (V1).</w:t>
      </w:r>
    </w:p>
    <w:p>
      <w:pPr>
        <w:spacing w:after="100" w:line="300"/>
        <w:jc w:val="both"/>
      </w:pPr>
      <w:r>
        <w:rPr>
          <w:b/>
          <w:bCs/>
          <w:color w:val="6B1A2A"/>
        </w:rPr>
        <w:t xml:space="preserve">Lesion Syndrome: </w:t>
      </w:r>
      <w:r>
        <w:t xml:space="preserve">Monocular visual loss (optic nerve pathology). Optic neuritis (MS, NMO): painful unilateral vision loss, central scotoma, relative afferent pupillary defect (RAPD, Marcus Gunn pupil). Glaucoma: increased IOP → progressive optic nerve cupping and visual field loss. Papilledema: disc swelling from raised ICP — enlarged blind spot, arcuate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Optic neuritis is the presenting symptom in ~20% of MS patients and occurs in ~50% overall. MRI often shows signal change in the optic nerve on fat-saturated T2. Visual evoked potentials (VEPs) show prolonged P100 latency — an objective marker of demyelination even after clinical recovery.</w:t>
            </w:r>
          </w:p>
        </w:tc>
      </w:tr>
    </w:tbl>
    <w:p>
      <w:pPr>
        <w:spacing w:after="80"/>
      </w:pPr>
      <w:r>
        <w:t xml:space="preserve"/>
      </w:r>
    </w:p>
    <w:p>
      <w:pPr>
        <w:pStyle w:val="Heading3"/>
        <w:pBdr>
          <w:bottom w:val="single" w:color="6B1A2A" w:sz="6" w:space="2"/>
        </w:pBdr>
        <w:spacing w:after="100" w:before="260"/>
      </w:pPr>
      <w:r>
        <w:rPr>
          <w:color w:val="6B1A2A"/>
        </w:rPr>
        <w:t xml:space="preserve">CN III — Oculomotor Nerve (Motor + Parasympathetic)</w:t>
      </w:r>
    </w:p>
    <w:p>
      <w:pPr>
        <w:spacing w:after="100" w:line="300"/>
        <w:jc w:val="both"/>
      </w:pPr>
      <w:r>
        <w:rPr>
          <w:b/>
          <w:bCs/>
          <w:color w:val="6B1A2A"/>
        </w:rPr>
        <w:t xml:space="preserve">Nerve Roots: </w:t>
      </w:r>
      <w:r>
        <w:t xml:space="preserve">Exits the midbrain at the interpeduncular fossa; runs in the subarachnoid space between the PCA and SCA; enters the cavernous sinus (top wall); passes through the superior orbital fissure into the orbit.</w:t>
      </w:r>
    </w:p>
    <w:p>
      <w:pPr>
        <w:spacing w:after="100" w:line="300"/>
        <w:jc w:val="both"/>
      </w:pPr>
      <w:r>
        <w:rPr>
          <w:b/>
          <w:bCs/>
          <w:color w:val="6B1A2A"/>
        </w:rPr>
        <w:t xml:space="preserve">Motor: </w:t>
      </w:r>
      <w:r>
        <w:t xml:space="preserve">Superior rectus, inferior rectus, medial rectus, inferior oblique (via the ciliary ganglion), levator palpebrae superioris.</w:t>
      </w:r>
    </w:p>
    <w:p>
      <w:pPr>
        <w:spacing w:after="100" w:line="300"/>
        <w:jc w:val="both"/>
      </w:pPr>
      <w:r>
        <w:rPr>
          <w:b/>
          <w:bCs/>
          <w:color w:val="6B1A2A"/>
        </w:rPr>
        <w:t xml:space="preserve">Sensory: </w:t>
      </w:r>
      <w:r>
        <w:t xml:space="preserve">No somatic sensory component. Parasympathetic: Edinger-Westphal nucleus → pre-ganglionic fibers in CN III → ciliary ganglion (in orbit) → short ciliary nerves → pupillary constrictor (miosis) and ciliary muscle (accommodation).</w:t>
      </w:r>
    </w:p>
    <w:p>
      <w:pPr>
        <w:spacing w:after="100" w:line="300"/>
        <w:jc w:val="both"/>
      </w:pPr>
      <w:r>
        <w:rPr>
          <w:b/>
          <w:bCs/>
          <w:color w:val="6B1A2A"/>
        </w:rPr>
        <w:t xml:space="preserve">Lesion Syndrome: </w:t>
      </w:r>
      <w:r>
        <w:t xml:space="preserve">CN III palsy: ptosis (levator), mydriasis (pupil dilation), eye deviated down and out (unopposed SO + LR). "Surgical" CN III palsy from aneurysm (PComm-ICA junction) affects the pupil first because parasympathetic fibers travel superficially in CN III. "Medical" (ischemic, diabetic) CN III palsy typically spares the pupil (ischemia affects the core motor fibers, sparing superficial parasympathetic).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Pupil-involving CN III palsy = posterior communicating artery aneurysm until proven otherwise. This is a neurosurgical emergency. Emergent CT angiography or conventional angiography is required.</w:t>
            </w:r>
          </w:p>
        </w:tc>
      </w:tr>
    </w:tbl>
    <w:p>
      <w:pPr>
        <w:spacing w:after="80"/>
      </w:pPr>
      <w:r>
        <w:t xml:space="preserve"/>
      </w:r>
    </w:p>
    <w:p>
      <w:pPr>
        <w:pStyle w:val="Heading3"/>
        <w:pBdr>
          <w:bottom w:val="single" w:color="6B1A2A" w:sz="6" w:space="2"/>
        </w:pBdr>
        <w:spacing w:after="100" w:before="260"/>
      </w:pPr>
      <w:r>
        <w:rPr>
          <w:color w:val="6B1A2A"/>
        </w:rPr>
        <w:t xml:space="preserve">CN IV — Trochlear Nerve (Motor)</w:t>
      </w:r>
    </w:p>
    <w:p>
      <w:pPr>
        <w:spacing w:after="100" w:line="300"/>
        <w:jc w:val="both"/>
      </w:pPr>
      <w:r>
        <w:rPr>
          <w:b/>
          <w:bCs/>
          <w:color w:val="6B1A2A"/>
        </w:rPr>
        <w:t xml:space="preserve">Nerve Roots: </w:t>
      </w:r>
      <w:r>
        <w:t xml:space="preserve">Only CN to exit the dorsal midbrain. Decussates before exiting (contralateral to its nucleus). Long intracranial course → enters cavernous sinus → superior orbital fissure.</w:t>
      </w:r>
    </w:p>
    <w:p>
      <w:pPr>
        <w:spacing w:after="100" w:line="300"/>
        <w:jc w:val="both"/>
      </w:pPr>
      <w:r>
        <w:rPr>
          <w:b/>
          <w:bCs/>
          <w:color w:val="6B1A2A"/>
        </w:rPr>
        <w:t xml:space="preserve">Motor: </w:t>
      </w:r>
      <w:r>
        <w:t xml:space="preserve">Superior oblique muscle: primary action is intorsion; secondary is depression (when adducted); tertiary is abduction.</w:t>
      </w:r>
    </w:p>
    <w:p>
      <w:pPr>
        <w:spacing w:after="100" w:line="300"/>
        <w:jc w:val="both"/>
      </w:pPr>
      <w:r>
        <w:rPr>
          <w:b/>
          <w:bCs/>
          <w:color w:val="6B1A2A"/>
        </w:rPr>
        <w:t xml:space="preserve">Lesion Syndrome: </w:t>
      </w:r>
      <w:r>
        <w:t xml:space="preserve">CN IV palsy: vertical diplopia worse on looking down and toward the nose; head tilt away from the affected side (compensatory). Most common cause: congenital (decompensates in adulthood) and trauma (shearing at the dorsal midbrain with closed head injury — the most common traumatic cranial nerve palsy).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CN IV palsy diagnosis: the Parks-3-Step test isolates the affected muscle using 3 observations: (1) which eye is hypertropic in primary gaze? (2) does the hypertropia increase in left or right gaze? (3) does it increase on right or left head tilt (Bielschowsky)? Working through the 3 steps identifies the paretic cyclovertical muscle.</w:t>
            </w:r>
          </w:p>
        </w:tc>
      </w:tr>
    </w:tbl>
    <w:p>
      <w:pPr>
        <w:spacing w:after="80"/>
      </w:pPr>
      <w:r>
        <w:t xml:space="preserve"/>
      </w:r>
    </w:p>
    <w:p>
      <w:pPr>
        <w:pStyle w:val="Heading3"/>
        <w:pBdr>
          <w:bottom w:val="single" w:color="6B1A2A" w:sz="6" w:space="2"/>
        </w:pBdr>
        <w:spacing w:after="100" w:before="260"/>
      </w:pPr>
      <w:r>
        <w:rPr>
          <w:color w:val="6B1A2A"/>
        </w:rPr>
        <w:t xml:space="preserve">CN V — Trigeminal Nerve (Mixed: Sensory + Motor)</w:t>
      </w:r>
    </w:p>
    <w:p>
      <w:pPr>
        <w:spacing w:after="100" w:line="300"/>
        <w:jc w:val="both"/>
      </w:pPr>
      <w:r>
        <w:rPr>
          <w:b/>
          <w:bCs/>
          <w:color w:val="6B1A2A"/>
        </w:rPr>
        <w:t xml:space="preserve">Nerve Roots: </w:t>
      </w:r>
      <w:r>
        <w:t xml:space="preserve">Largest cranial nerve. Cell bodies of sensory neurons in the trigeminal (Gasserian) ganglion (in Meckel's cave on the petrous apex). Three divisions exit via separate foramina.</w:t>
      </w:r>
    </w:p>
    <w:p>
      <w:pPr>
        <w:spacing w:after="100" w:line="300"/>
        <w:jc w:val="both"/>
      </w:pPr>
      <w:r>
        <w:rPr>
          <w:b/>
          <w:bCs/>
          <w:color w:val="6B1A2A"/>
        </w:rPr>
        <w:t xml:space="preserve">Motor: </w:t>
      </w:r>
      <w:r>
        <w:t xml:space="preserve">V3 (mandibular division) carries the motor root → muscles of mastication (masseter, temporalis, medial and lateral pterygoids), tensor tympani, tensor veli palatini, mylohyoid, anterior digastric.</w:t>
      </w:r>
    </w:p>
    <w:p>
      <w:pPr>
        <w:spacing w:after="100" w:line="300"/>
        <w:jc w:val="both"/>
      </w:pPr>
      <w:r>
        <w:rPr>
          <w:b/>
          <w:bCs/>
          <w:color w:val="6B1A2A"/>
        </w:rPr>
        <w:t xml:space="preserve">Sensory: </w:t>
      </w:r>
      <w:r>
        <w:t xml:space="preserve">V1 (ophthalmic) — forehead, scalp, upper eyelid, cornea, nose bridge; through superior orbital fissure. V2 (maxillary) — cheek, lower eyelid, upper lip, upper teeth/gum, nasal mucosa; through foramen rotundum. V3 (mandibular) — lower face, lower lip, lower teeth, tongue (anterior 2/3 general sensation only), ear; through foramen ovale.</w:t>
      </w:r>
    </w:p>
    <w:p>
      <w:pPr>
        <w:spacing w:after="100" w:line="300"/>
        <w:jc w:val="both"/>
      </w:pPr>
      <w:r>
        <w:rPr>
          <w:b/>
          <w:bCs/>
          <w:color w:val="6B1A2A"/>
        </w:rPr>
        <w:t xml:space="preserve">Lesion Syndrome: </w:t>
      </w:r>
      <w:r>
        <w:t xml:space="preserve">Trigeminal neuralgia (tic douloureux): paroxysmal, electric-shock, severe unilateral facial pain in V2/V3 &gt; V1 distribution; often triggered by light touch, chewing, speaking. Caused by vascular compression of CN V root entry zone (usually SCA). Treated with carbamazepine (first-line); microvascular decompression surgery for refractory cases. Herpes zoster ophthalmicus: VZV reactivation in V1 → painful vesicular rash on forehead/nose; risk of corneal scarring and post-herpetic neuralgia.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corneal reflex tests the afferent limb of CN V (V1 ophthalmic division → trigeminal main sensory nucleus) and the efferent limb of CN VII (orbicularis oculi → blink). Absent corneal reflex with an intact blink when the contralateral cornea is touched = ipsilateral CN V lesion. Absent blink bilaterally when one cornea is touched = ipsilateral CN VII lesion.</w:t>
            </w:r>
          </w:p>
        </w:tc>
      </w:tr>
    </w:tbl>
    <w:p>
      <w:pPr>
        <w:spacing w:after="80"/>
      </w:pPr>
      <w:r>
        <w:t xml:space="preserve"/>
      </w:r>
    </w:p>
    <w:p>
      <w:pPr>
        <w:pStyle w:val="Heading3"/>
        <w:pBdr>
          <w:bottom w:val="single" w:color="6B1A2A" w:sz="6" w:space="2"/>
        </w:pBdr>
        <w:spacing w:after="100" w:before="260"/>
      </w:pPr>
      <w:r>
        <w:rPr>
          <w:color w:val="6B1A2A"/>
        </w:rPr>
        <w:t xml:space="preserve">CN VI — Abducens Nerve (Motor)</w:t>
      </w:r>
    </w:p>
    <w:p>
      <w:pPr>
        <w:spacing w:after="100" w:line="300"/>
        <w:jc w:val="both"/>
      </w:pPr>
      <w:r>
        <w:rPr>
          <w:b/>
          <w:bCs/>
          <w:color w:val="6B1A2A"/>
        </w:rPr>
        <w:t xml:space="preserve">Nerve Roots: </w:t>
      </w:r>
      <w:r>
        <w:t xml:space="preserve">Exits at the pontomedullary junction; has the longest intracranial course along the clivus before entering the cavernous sinus and then the orbit via the superior orbital fissure.</w:t>
      </w:r>
    </w:p>
    <w:p>
      <w:pPr>
        <w:spacing w:after="100" w:line="300"/>
        <w:jc w:val="both"/>
      </w:pPr>
      <w:r>
        <w:rPr>
          <w:b/>
          <w:bCs/>
          <w:color w:val="6B1A2A"/>
        </w:rPr>
        <w:t xml:space="preserve">Motor: </w:t>
      </w:r>
      <w:r>
        <w:t xml:space="preserve">Lateral rectus muscle (abduction — moving the eye laterally).</w:t>
      </w:r>
    </w:p>
    <w:p>
      <w:pPr>
        <w:spacing w:after="100" w:line="300"/>
        <w:jc w:val="both"/>
      </w:pPr>
      <w:r>
        <w:rPr>
          <w:b/>
          <w:bCs/>
          <w:color w:val="6B1A2A"/>
        </w:rPr>
        <w:t xml:space="preserve">Lesion Syndrome: </w:t>
      </w:r>
      <w:r>
        <w:t xml:space="preserve">Medial deviation (esotropia); inability to abduct the eye; horizontal diplopia maximal in ipsilateral gaze. Due to its long intracranial course along the clivus, CN VI is especially vulnerable to raised intracranial pressure (stretching over the clivus) and is often a false localizing sign of raised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CN VI palsy in a child with headache, papilledema, and morning vomiting = raised ICP from posterior fossa tumor until proven otherwise. CN VI is a non-localizing sign in this context — do not assume pontine pathology just because CN VI is involved.</w:t>
            </w:r>
          </w:p>
        </w:tc>
      </w:tr>
    </w:tbl>
    <w:p>
      <w:pPr>
        <w:spacing w:after="80"/>
      </w:pPr>
      <w:r>
        <w:t xml:space="preserve"/>
      </w:r>
    </w:p>
    <w:p>
      <w:pPr>
        <w:pStyle w:val="Heading3"/>
        <w:pBdr>
          <w:bottom w:val="single" w:color="6B1A2A" w:sz="6" w:space="2"/>
        </w:pBdr>
        <w:spacing w:after="100" w:before="260"/>
      </w:pPr>
      <w:r>
        <w:rPr>
          <w:color w:val="6B1A2A"/>
        </w:rPr>
        <w:t xml:space="preserve">CN VII — Facial Nerve (Mixed: Motor + Sensory + Parasympathetic)</w:t>
      </w:r>
    </w:p>
    <w:p>
      <w:pPr>
        <w:spacing w:after="100" w:line="300"/>
        <w:jc w:val="both"/>
      </w:pPr>
      <w:r>
        <w:rPr>
          <w:b/>
          <w:bCs/>
          <w:color w:val="6B1A2A"/>
        </w:rPr>
        <w:t xml:space="preserve">Nerve Roots: </w:t>
      </w:r>
      <w:r>
        <w:t xml:space="preserve">Exits the brainstem at the pontomedullary junction → enters the internal auditory meatus with CN VIII → traverses the facial canal of the temporal bone → exits at the stylomastoid foramen → parotid gland (divides into branches).</w:t>
      </w:r>
    </w:p>
    <w:p>
      <w:pPr>
        <w:spacing w:after="100" w:line="300"/>
        <w:jc w:val="both"/>
      </w:pPr>
      <w:r>
        <w:rPr>
          <w:b/>
          <w:bCs/>
          <w:color w:val="6B1A2A"/>
        </w:rPr>
        <w:t xml:space="preserve">Motor: </w:t>
      </w:r>
      <w:r>
        <w:t xml:space="preserve">All muscles of facial expression (orbicularis oculi, orbicularis oris, frontalis, zygomaticus, buccinator, platysma); stapedius (middle ear); stylohyoid; posterior belly of digastric.</w:t>
      </w:r>
    </w:p>
    <w:p>
      <w:pPr>
        <w:spacing w:after="100" w:line="300"/>
        <w:jc w:val="both"/>
      </w:pPr>
      <w:r>
        <w:rPr>
          <w:b/>
          <w:bCs/>
          <w:color w:val="6B1A2A"/>
        </w:rPr>
        <w:t xml:space="preserve">Sensory: </w:t>
      </w:r>
      <w:r>
        <w:t xml:space="preserve">Taste: anterior 2/3 tongue via chorda tympani → joins lingual nerve → geniculate ganglion → nucleus of the solitary tract. General sensation: small area of skin around the ear (auricular branch).</w:t>
      </w:r>
    </w:p>
    <w:p>
      <w:pPr>
        <w:spacing w:after="100" w:line="300"/>
        <w:jc w:val="both"/>
      </w:pPr>
      <w:r>
        <w:rPr>
          <w:b/>
          <w:bCs/>
          <w:color w:val="6B1A2A"/>
        </w:rPr>
        <w:t xml:space="preserve">Lesion Syndrome: </w:t>
      </w:r>
      <w:r>
        <w:t xml:space="preserve">Central (UMN) VII palsy: contralateral lower face weakness with forehead sparing (bilateral cortical representation of the forehead). Peripheral (LMN) VII palsy (Bell's palsy): ipsilateral complete facial weakness INCLUDING forehead; also hyperacusis (stapedius), loss of taste anterior 2/3, reduced salivation/lacrimation depending on level of lesion. Bell's palsy: most common; idiopathic (herpes simplex virus likely); 80% recover fully. Ramsay Hunt syndrome: VZV reactivation at geniculate ganglion → painful vesicles in the ear canal + ipsilateral facial palsy + vertigo/hearing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Localize a CN VII lesion by symptoms: Lacrimation affected? Lesion above the greater petrosal nerve (geniculate ganglion level). Stapedius reflex absent? Lesion above the nerve to the stapedius. Taste lost? Lesion above the chorda tympani. Motor only? Lesion below the stylomastoid foramen (parotid tumor, trauma).</w:t>
            </w:r>
          </w:p>
        </w:tc>
      </w:tr>
    </w:tbl>
    <w:p>
      <w:pPr>
        <w:spacing w:after="80"/>
      </w:pPr>
      <w:r>
        <w:t xml:space="preserve"/>
      </w:r>
    </w:p>
    <w:p>
      <w:pPr>
        <w:pStyle w:val="Heading3"/>
        <w:pBdr>
          <w:bottom w:val="single" w:color="6B1A2A" w:sz="6" w:space="2"/>
        </w:pBdr>
        <w:spacing w:after="100" w:before="260"/>
      </w:pPr>
      <w:r>
        <w:rPr>
          <w:color w:val="6B1A2A"/>
        </w:rPr>
        <w:t xml:space="preserve">CN VIII — Vestibulocochlear Nerve (Sensory)</w:t>
      </w:r>
    </w:p>
    <w:p>
      <w:pPr>
        <w:spacing w:after="100" w:line="300"/>
        <w:jc w:val="both"/>
      </w:pPr>
      <w:r>
        <w:rPr>
          <w:b/>
          <w:bCs/>
          <w:color w:val="6B1A2A"/>
        </w:rPr>
        <w:t xml:space="preserve">Nerve Roots: </w:t>
      </w:r>
      <w:r>
        <w:t xml:space="preserve">Two divisions — cochlear (hearing) and vestibular (balance). Cell bodies in the spiral ganglion (cochlear) and Scarpa's (vestibular) ganglion. Travels with CN VII in the internal auditory meatus.</w:t>
      </w:r>
    </w:p>
    <w:p>
      <w:pPr>
        <w:spacing w:after="100" w:line="300"/>
        <w:jc w:val="both"/>
      </w:pPr>
      <w:r>
        <w:rPr>
          <w:b/>
          <w:bCs/>
          <w:color w:val="6B1A2A"/>
        </w:rPr>
        <w:t xml:space="preserve">Sensory: </w:t>
      </w:r>
      <w:r>
        <w:t xml:space="preserve">Cochlear division: hair cells in the organ of Corti → spiral ganglion → cochlear nuclei in the pons → bilateral ascending auditory pathways → medial geniculate nucleus (MGN) → primary auditory cortex (A1). Vestibular division: hair cells in semicircular canals (angular acceleration) and otolith organs (utricle/saccule — linear acceleration) → Scarpa's ganglion → vestibular nuclei → cerebellum, thalamus, and motor nuclei for VOR and balance.</w:t>
      </w:r>
    </w:p>
    <w:p>
      <w:pPr>
        <w:spacing w:after="100" w:line="300"/>
        <w:jc w:val="both"/>
      </w:pPr>
      <w:r>
        <w:rPr>
          <w:b/>
          <w:bCs/>
          <w:color w:val="6B1A2A"/>
        </w:rPr>
        <w:t xml:space="preserve">Lesion Syndrome: </w:t>
      </w:r>
      <w:r>
        <w:t xml:space="preserve">Sensorineural hearing loss (SNHL): cochlear or CN VIII pathology; inner hair cell damage (noise, aminoglycosides, aging/presbycusis), or CN VIII lesion (acoustic neuroma). Conductive hearing loss: middle ear pathology (impacted cerumen, otitis media, otosclerosis). Acoustic neuroma (vestibular schwannoma): slow-growing Schwann cell tumor on the vestibular division in the internal auditory canal; presents with unilateral progressive SNHL, tinnitus, vertigo; treated with microsurgery or radiosurgery.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Weber and Rinne tests: Weber (tuning fork on vertex) — lateralizes to BETTER ear in SNHL (the affected ear has more neural noise), lateralizes to WORSE ear in conductive loss. Rinne (tuning fork on mastoid then in air) — normally air conduction &gt; bone conduction (AC &gt; BC = Rinne positive); reversed (BC &gt; AC = Rinne negative) in conductive loss.</w:t>
            </w:r>
          </w:p>
        </w:tc>
      </w:tr>
    </w:tbl>
    <w:p>
      <w:pPr>
        <w:spacing w:after="80"/>
      </w:pPr>
      <w:r>
        <w:t xml:space="preserve"/>
      </w:r>
    </w:p>
    <w:p>
      <w:pPr>
        <w:pStyle w:val="Heading3"/>
        <w:pBdr>
          <w:bottom w:val="single" w:color="6B1A2A" w:sz="6" w:space="2"/>
        </w:pBdr>
        <w:spacing w:after="100" w:before="260"/>
      </w:pPr>
      <w:r>
        <w:rPr>
          <w:color w:val="6B1A2A"/>
        </w:rPr>
        <w:t xml:space="preserve">CN IX — Glossopharyngeal Nerve (Mixed)</w:t>
      </w:r>
    </w:p>
    <w:p>
      <w:pPr>
        <w:spacing w:after="100" w:line="300"/>
        <w:jc w:val="both"/>
      </w:pPr>
      <w:r>
        <w:rPr>
          <w:b/>
          <w:bCs/>
          <w:color w:val="6B1A2A"/>
        </w:rPr>
        <w:t xml:space="preserve">Nerve Roots: </w:t>
      </w:r>
      <w:r>
        <w:t xml:space="preserve">Exits the lateral medulla → jugular foramen → petrosal ganglion (superior + inferior). Travels with CN X, XI in the jugular foramen.</w:t>
      </w:r>
    </w:p>
    <w:p>
      <w:pPr>
        <w:spacing w:after="100" w:line="300"/>
        <w:jc w:val="both"/>
      </w:pPr>
      <w:r>
        <w:rPr>
          <w:b/>
          <w:bCs/>
          <w:color w:val="6B1A2A"/>
        </w:rPr>
        <w:t xml:space="preserve">Motor: </w:t>
      </w:r>
      <w:r>
        <w:t xml:space="preserve">Stylopharyngeus (elevates the pharynx during swallowing).</w:t>
      </w:r>
    </w:p>
    <w:p>
      <w:pPr>
        <w:spacing w:after="100" w:line="300"/>
        <w:jc w:val="both"/>
      </w:pPr>
      <w:r>
        <w:rPr>
          <w:b/>
          <w:bCs/>
          <w:color w:val="6B1A2A"/>
        </w:rPr>
        <w:t xml:space="preserve">Sensory: </w:t>
      </w:r>
      <w:r>
        <w:t xml:space="preserve">Taste and general sensation from posterior 1/3 tongue, oropharynx, middle ear, Eustachian tube. Carotid body and carotid sinus (baroreceptors and chemoreceptors) via the Hering's nerve branch — important in blood pressure regulation and the carotid sinus hypersensitivity syndrome.</w:t>
      </w:r>
    </w:p>
    <w:p>
      <w:pPr>
        <w:spacing w:after="100" w:line="300"/>
        <w:jc w:val="both"/>
      </w:pPr>
      <w:r>
        <w:rPr>
          <w:b/>
          <w:bCs/>
          <w:color w:val="6B1A2A"/>
        </w:rPr>
        <w:t xml:space="preserve">Lesion Syndrome: </w:t>
      </w:r>
      <w:r>
        <w:t xml:space="preserve">Gag reflex afferent (CN IX) → efferent (CN X). Glossopharyngeal neuralgia: severe paroxysmal pain in the throat, tonsillar fossa, and ear; triggered by swallowing; rarer than trigeminal neuralgia.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carotid sinus reflex: stimulation of CN IX baroreceptors in the carotid body → slows the heart (vagal reflex via CN X). Carotid sinus hypersensitivity can cause syncope from trivial neck stimulation (tight collar, shaving). Carotid massage is used to unmask and treat certain supraventricular tachycardias via this reflex.</w:t>
            </w:r>
          </w:p>
        </w:tc>
      </w:tr>
    </w:tbl>
    <w:p>
      <w:pPr>
        <w:spacing w:after="80"/>
      </w:pPr>
      <w:r>
        <w:t xml:space="preserve"/>
      </w:r>
    </w:p>
    <w:p>
      <w:pPr>
        <w:pStyle w:val="Heading3"/>
        <w:pBdr>
          <w:bottom w:val="single" w:color="6B1A2A" w:sz="6" w:space="2"/>
        </w:pBdr>
        <w:spacing w:after="100" w:before="260"/>
      </w:pPr>
      <w:r>
        <w:rPr>
          <w:color w:val="6B1A2A"/>
        </w:rPr>
        <w:t xml:space="preserve">CN X — Vagus Nerve (Mixed: Motor + Sensory + Parasympathetic)</w:t>
      </w:r>
    </w:p>
    <w:p>
      <w:pPr>
        <w:spacing w:after="100" w:line="300"/>
        <w:jc w:val="both"/>
      </w:pPr>
      <w:r>
        <w:rPr>
          <w:b/>
          <w:bCs/>
          <w:color w:val="6B1A2A"/>
        </w:rPr>
        <w:t xml:space="preserve">Nerve Roots: </w:t>
      </w:r>
      <w:r>
        <w:t xml:space="preserve">Exits the lateral medulla → jugular foramen → descends in the carotid sheath alongside the internal jugular vein and common carotid artery → thorax and abdomen.</w:t>
      </w:r>
    </w:p>
    <w:p>
      <w:pPr>
        <w:spacing w:after="100" w:line="300"/>
        <w:jc w:val="both"/>
      </w:pPr>
      <w:r>
        <w:rPr>
          <w:b/>
          <w:bCs/>
          <w:color w:val="6B1A2A"/>
        </w:rPr>
        <w:t xml:space="preserve">Motor: </w:t>
      </w:r>
      <w:r>
        <w:t xml:space="preserve">Pharyngeal muscles (swallowing), intrinsic laryngeal muscles via the recurrent laryngeal nerve (phonation), soft palate (except tensor veli palatini).</w:t>
      </w:r>
    </w:p>
    <w:p>
      <w:pPr>
        <w:spacing w:after="100" w:line="300"/>
        <w:jc w:val="both"/>
      </w:pPr>
      <w:r>
        <w:rPr>
          <w:b/>
          <w:bCs/>
          <w:color w:val="6B1A2A"/>
        </w:rPr>
        <w:t xml:space="preserve">Sensory: </w:t>
      </w:r>
      <w:r>
        <w:t xml:space="preserve">Dura of posterior fossa; skin of ear (auricular branch — Arnold's reflex cough); visceral afferents from heart, lungs, and gut (to the brainstem via nucleus tractus solitarius).</w:t>
      </w:r>
    </w:p>
    <w:p>
      <w:pPr>
        <w:spacing w:after="100" w:line="300"/>
        <w:jc w:val="both"/>
      </w:pPr>
      <w:r>
        <w:rPr>
          <w:b/>
          <w:bCs/>
          <w:color w:val="6B1A2A"/>
        </w:rPr>
        <w:t xml:space="preserve">Lesion Syndrome: </w:t>
      </w:r>
      <w:r>
        <w:t xml:space="preserve">Unilateral CN X palsy: hoarse voice (ipsilateral vocal cord paralysis), dysphagia, uvular deviation away from the lesion, absent gag on the affected side, tachycardia (if right side — right vagus gives primary cardiac parasympathetic tone). Recurrent laryngeal nerve (RLN) palsy: left RLN loops under the aortic arch — particularly vulnerable to mediastinal tumors, thoracic aortic aneurysm, thyroid 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left RLN has a much longer course than the right (loops under the aortic arch vs. the right subclavian artery). Hoarseness from a left-sided mediastinal mass (lung cancer, aortic aneurysm, lymphoma) is called Ortner's syndrome. Always image the full course of the left RLN in unexplained left vocal cord paralysis.</w:t>
            </w:r>
          </w:p>
        </w:tc>
      </w:tr>
    </w:tbl>
    <w:p>
      <w:pPr>
        <w:spacing w:after="80"/>
      </w:pPr>
      <w:r>
        <w:t xml:space="preserve"/>
      </w:r>
    </w:p>
    <w:p>
      <w:pPr>
        <w:pStyle w:val="Heading3"/>
        <w:pBdr>
          <w:bottom w:val="single" w:color="6B1A2A" w:sz="6" w:space="2"/>
        </w:pBdr>
        <w:spacing w:after="100" w:before="260"/>
      </w:pPr>
      <w:r>
        <w:rPr>
          <w:color w:val="6B1A2A"/>
        </w:rPr>
        <w:t xml:space="preserve">CN XI — Accessory Nerve (Motor)</w:t>
      </w:r>
    </w:p>
    <w:p>
      <w:pPr>
        <w:spacing w:after="100" w:line="300"/>
        <w:jc w:val="both"/>
      </w:pPr>
      <w:r>
        <w:rPr>
          <w:b/>
          <w:bCs/>
          <w:color w:val="6B1A2A"/>
        </w:rPr>
        <w:t xml:space="preserve">Nerve Roots: </w:t>
      </w:r>
      <w:r>
        <w:t xml:space="preserve">Dual origin: cranial root from the lateral medulla (joins CN X → laryngeal muscles); spinal root from C1–C5 anterior horn cells, ascends through the foramen magnum → exits via the jugular foramen.</w:t>
      </w:r>
    </w:p>
    <w:p>
      <w:pPr>
        <w:spacing w:after="100" w:line="300"/>
        <w:jc w:val="both"/>
      </w:pPr>
      <w:r>
        <w:rPr>
          <w:b/>
          <w:bCs/>
          <w:color w:val="6B1A2A"/>
        </w:rPr>
        <w:t xml:space="preserve">Motor: </w:t>
      </w:r>
      <w:r>
        <w:t xml:space="preserve">Spinal root: sternocleidomastoid (SCM) — ipsilateral head rotation, contralateral head tilt; trapezius — shoulder elevation and scapular stabilization.</w:t>
      </w:r>
    </w:p>
    <w:p>
      <w:pPr>
        <w:spacing w:after="100" w:line="300"/>
        <w:jc w:val="both"/>
      </w:pPr>
      <w:r>
        <w:rPr>
          <w:b/>
          <w:bCs/>
          <w:color w:val="6B1A2A"/>
        </w:rPr>
        <w:t xml:space="preserve">Lesion Syndrome: </w:t>
      </w:r>
      <w:r>
        <w:t xml:space="preserve">CN XI palsy: weakness turning the head away from the lesion (SCM) + ipsilateral shoulder drop and weakness of shoulder shrug (trapezius). Winging of the scapula (lateral, distinguished from long thoracic nerve palsy causing medial winging). Causes: posterior triangle neck surgery, lymph node biopsy, penetrating trauma, jugular foramen lesions.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Serratus anterior (long thoracic nerve, C5–C7) weakness → medial scapular winging (scapula rotates medially, tip points away from midline). Trapezius (CN XI) weakness → lateral scapular winging (inferior angle rotates laterally). This distinction localizes the cause.</w:t>
            </w:r>
          </w:p>
        </w:tc>
      </w:tr>
    </w:tbl>
    <w:p>
      <w:pPr>
        <w:spacing w:after="80"/>
      </w:pPr>
      <w:r>
        <w:t xml:space="preserve"/>
      </w:r>
    </w:p>
    <w:p>
      <w:pPr>
        <w:pStyle w:val="Heading3"/>
        <w:pBdr>
          <w:bottom w:val="single" w:color="6B1A2A" w:sz="6" w:space="2"/>
        </w:pBdr>
        <w:spacing w:after="100" w:before="260"/>
      </w:pPr>
      <w:r>
        <w:rPr>
          <w:color w:val="6B1A2A"/>
        </w:rPr>
        <w:t xml:space="preserve">CN XII — Hypoglossal Nerve (Motor)</w:t>
      </w:r>
    </w:p>
    <w:p>
      <w:pPr>
        <w:spacing w:after="100" w:line="300"/>
        <w:jc w:val="both"/>
      </w:pPr>
      <w:r>
        <w:rPr>
          <w:b/>
          <w:bCs/>
          <w:color w:val="6B1A2A"/>
        </w:rPr>
        <w:t xml:space="preserve">Nerve Roots: </w:t>
      </w:r>
      <w:r>
        <w:t xml:space="preserve">Exits the medulla between the pyramid and olive → hypoglossal canal → travels below the digastric and stylohyoid muscles → enters the tongue.</w:t>
      </w:r>
    </w:p>
    <w:p>
      <w:pPr>
        <w:spacing w:after="100" w:line="300"/>
        <w:jc w:val="both"/>
      </w:pPr>
      <w:r>
        <w:rPr>
          <w:b/>
          <w:bCs/>
          <w:color w:val="6B1A2A"/>
        </w:rPr>
        <w:t xml:space="preserve">Motor: </w:t>
      </w:r>
      <w:r>
        <w:t xml:space="preserve">All intrinsic tongue muscles (longitudinal, transverse, vertical) and most extrinsic tongue muscles (genioglossus, hyoglossus, styloglossus). Genioglossus protrudes the tongue.</w:t>
      </w:r>
    </w:p>
    <w:p>
      <w:pPr>
        <w:spacing w:after="100" w:line="300"/>
        <w:jc w:val="both"/>
      </w:pPr>
      <w:r>
        <w:rPr>
          <w:b/>
          <w:bCs/>
          <w:color w:val="6B1A2A"/>
        </w:rPr>
        <w:t xml:space="preserve">Lesion Syndrome: </w:t>
      </w:r>
      <w:r>
        <w:t xml:space="preserve">LMN CN XII palsy: tongue deviates toward the weak side on protrusion (the intact contralateral genioglossus pushes more); ipsilateral tongue atrophy and fasciculations. Causes: skull base lesions, hypoglossal canal tumors (jugular foramen lesions affect IX, X, XI, XII), penetrating neck trauma, ALS (bilateral). UMN lesion: tongue deviates away from the lesion side (UMN controls the contralateral nucleus).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In ALS, bilateral tongue fasciculations and atrophy are pathognomonic of combined UMN (pseudobulbar palsy — emotional lability, spastic dysarthria) and LMN (progressive bulbar palsy — fasciculations, atrophy, flaccid dysarthria) involvement. This combination in the bulbar musculature is highly specific for ALS.</w:t>
            </w:r>
          </w:p>
        </w:tc>
      </w:tr>
    </w:tbl>
    <w:p>
      <w:pPr>
        <w:spacing w:after="80"/>
      </w:pPr>
      <w:r>
        <w:t xml:space="preserve"/>
      </w:r>
    </w:p>
    <w:p>
      <w:pPr>
        <w:pStyle w:val="Heading2"/>
        <w:spacing w:after="140" w:before="320"/>
      </w:pPr>
      <w:r>
        <w:t xml:space="preserve">5.1  Chapter Summary</w:t>
      </w:r>
    </w:p>
    <w:p>
      <w:pPr>
        <w:spacing w:after="140" w:line="300"/>
        <w:jc w:val="both"/>
      </w:pPr>
      <w:r>
        <w:t xml:space="preserve">The cranial nerves represent the PNS's most direct interface with the brain, each with a distinct peripheral course, ganglion, and clinical syndrome when damaged. Key PNS principles apply throughout: LMN lesions produce ipsilateral deficits in the nerve's territory with atrophy and hyporeflexia; parasympathetic components travel with CN III, VII, IX, and X; and the ganglia (trigeminal, geniculate, spiral, vestibular, petrosal, nodose, superior cervical) are sites of latent viral infection, metastasis, and autoimmune disease. Mastery of peripheral cranial nerve anatomy — the foramina, ganglia, branches, and clinical tests — is fundamental to both neurology and head and neck surgery.</w:t>
      </w:r>
    </w:p>
    <w:p>
      <w:r>
        <w:br w:type="page"/>
      </w:r>
    </w:p>
    <w:p>
      <w:pPr>
        <w:spacing w:after="60" w:before="200"/>
        <w:jc w:val="center"/>
      </w:pPr>
      <w:r>
        <w:rPr>
          <w:b/>
          <w:bCs/>
          <w:color w:val="8B2E42"/>
          <w:sz w:val="24"/>
          <w:szCs w:val="24"/>
        </w:rPr>
        <w:t xml:space="preserve">CHAPTER 6</w:t>
      </w:r>
    </w:p>
    <w:p>
      <w:pPr>
        <w:pStyle w:val="Heading1"/>
        <w:spacing w:after="120" w:before="60"/>
        <w:jc w:val="center"/>
      </w:pPr>
      <w:r>
        <w:rPr>
          <w:color w:val="6B1A2A"/>
        </w:rPr>
        <w:t xml:space="preserve">Spinal Nerves and Major Plexuses</w:t>
      </w:r>
    </w:p>
    <w:p>
      <w:pPr>
        <w:pBdr>
          <w:bottom w:val="single" w:color="6B1A2A" w:sz="12" w:space="4"/>
        </w:pBdr>
        <w:spacing w:after="260"/>
        <w:jc w:val="center"/>
      </w:pPr>
      <w:r>
        <w:t xml:space="preserve"/>
      </w:r>
    </w:p>
    <w:p>
      <w:pPr>
        <w:spacing w:after="140" w:line="300"/>
        <w:jc w:val="both"/>
      </w:pPr>
      <w:r>
        <w:t xml:space="preserve">The 31 pairs of spinal nerves are the PNS conduits linking the spinal cord with every structure of the body below the head. Their ventral rami weave into four major plexuses — cervical, brachial, lumbar, and sacral — from which the major peripheral nerves emerge. Detailed knowledge of plexus anatomy and the specific motor and sensory territories of individual nerves is essential for localizing lesions to root, plexus, or named nerve level, and for interpreting electrodiagnostic studies.</w:t>
      </w:r>
    </w:p>
    <w:p>
      <w:pPr>
        <w:pStyle w:val="Heading2"/>
        <w:spacing w:after="140" w:before="320"/>
      </w:pPr>
      <w:r>
        <w:t xml:space="preserve">6.1  Spinal Nerve Formation</w:t>
      </w:r>
    </w:p>
    <w:p>
      <w:pPr>
        <w:pStyle w:val="ListParagraph"/>
        <w:numPr>
          <w:ilvl w:val="0"/>
          <w:numId w:val="2"/>
        </w:numPr>
        <w:spacing w:after="60" w:line="280"/>
      </w:pPr>
      <w:r>
        <w:rPr>
          <w:b/>
          <w:bCs/>
          <w:color w:val="6B1A2A"/>
        </w:rPr>
        <w:t xml:space="preserve">Dorsal root: </w:t>
      </w:r>
      <w:r>
        <w:t xml:space="preserve">Sensory; pseudounipolar neurons in the DRG; carries afferent signals from skin, muscle, joint, and viscera into the dorsal horn.</w:t>
      </w:r>
    </w:p>
    <w:p>
      <w:pPr>
        <w:pStyle w:val="ListParagraph"/>
        <w:numPr>
          <w:ilvl w:val="0"/>
          <w:numId w:val="2"/>
        </w:numPr>
        <w:spacing w:after="60" w:line="280"/>
      </w:pPr>
      <w:r>
        <w:rPr>
          <w:b/>
          <w:bCs/>
          <w:color w:val="6B1A2A"/>
        </w:rPr>
        <w:t xml:space="preserve">Ventral root: </w:t>
      </w:r>
      <w:r>
        <w:t xml:space="preserve">Motor; axons of alpha and gamma motor neurons (somatic) and preganglionic autonomic neurons (lateral horn, T1–L2 and S2–S4) exiting the spinal cord.</w:t>
      </w:r>
    </w:p>
    <w:p>
      <w:pPr>
        <w:pStyle w:val="ListParagraph"/>
        <w:numPr>
          <w:ilvl w:val="0"/>
          <w:numId w:val="2"/>
        </w:numPr>
        <w:spacing w:after="60" w:line="280"/>
      </w:pPr>
      <w:r>
        <w:rPr>
          <w:b/>
          <w:bCs/>
          <w:color w:val="6B1A2A"/>
        </w:rPr>
        <w:t xml:space="preserve">Spinal nerve proper: </w:t>
      </w:r>
      <w:r>
        <w:t xml:space="preserve">Formed by union of dorsal + ventral roots just distal to the DRG; very short (~1 cm); located in or just beyond the intervertebral foramen.</w:t>
      </w:r>
    </w:p>
    <w:p>
      <w:pPr>
        <w:pStyle w:val="ListParagraph"/>
        <w:numPr>
          <w:ilvl w:val="0"/>
          <w:numId w:val="2"/>
        </w:numPr>
        <w:spacing w:after="60" w:line="280"/>
      </w:pPr>
      <w:r>
        <w:rPr>
          <w:b/>
          <w:bCs/>
          <w:color w:val="6B1A2A"/>
        </w:rPr>
        <w:t xml:space="preserve">Dorsal ramus: </w:t>
      </w:r>
      <w:r>
        <w:t xml:space="preserve">Posterior division; innervates paraspinal (erector spinae) muscles and skin over the back; small, not part of the major plexuses.</w:t>
      </w:r>
    </w:p>
    <w:p>
      <w:pPr>
        <w:pStyle w:val="ListParagraph"/>
        <w:numPr>
          <w:ilvl w:val="0"/>
          <w:numId w:val="2"/>
        </w:numPr>
        <w:spacing w:after="60" w:line="280"/>
      </w:pPr>
      <w:r>
        <w:rPr>
          <w:b/>
          <w:bCs/>
          <w:color w:val="6B1A2A"/>
        </w:rPr>
        <w:t xml:space="preserve">Ventral ramus: </w:t>
      </w:r>
      <w:r>
        <w:t xml:space="preserve">Anterior division; large; forms the major plexuses (C1–C4 → cervical; C5–T1 → brachial; L1–L4 → lumbar; L4–S3 → sacral); in the thorax, ventral rami remain as intercostal nerves.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Radiculopathy (nerve root compression) vs. peripheral neuropathy: a radiculopathy produces pain, weakness, and sensory loss in a dermatomal and myotomal distribution, with reduced or absent deep tendon reflex at the affected level. Electrodiagnostically, nerve conduction studies are normal (the lesion is proximal to the DRG or at the root), but EMG shows denervation in the paraspinal muscles and the relevant myotome.</w:t>
            </w:r>
          </w:p>
        </w:tc>
      </w:tr>
    </w:tbl>
    <w:p>
      <w:pPr>
        <w:spacing w:after="80"/>
      </w:pPr>
      <w:r>
        <w:t xml:space="preserve"/>
      </w:r>
    </w:p>
    <w:p>
      <w:pPr>
        <w:pStyle w:val="Heading2"/>
        <w:spacing w:after="140" w:before="320"/>
      </w:pPr>
      <w:r>
        <w:t xml:space="preserve">6.2  Cervical Plexus (C1–C4)</w:t>
      </w:r>
    </w:p>
    <w:p>
      <w:pPr>
        <w:pStyle w:val="ListParagraph"/>
        <w:numPr>
          <w:ilvl w:val="0"/>
          <w:numId w:val="2"/>
        </w:numPr>
        <w:spacing w:after="60" w:line="280"/>
      </w:pPr>
      <w:r>
        <w:rPr>
          <w:b/>
          <w:bCs/>
          <w:color w:val="6B1A2A"/>
        </w:rPr>
        <w:t xml:space="preserve">Phrenic nerve (C3, C4, C5): </w:t>
      </w:r>
      <w:r>
        <w:t xml:space="preserve">"C3, 4, 5 keeps the diaphragm alive." Sole motor supply to the diaphragm; sensory to pericardium and mediastinal pleura. Damaged by cervical cord lesions (above C3 → apnea), Pancoast tumors, mediastinal masses, or cardiac surgery. Phrenic nerve palsy → elevated hemidiaphragm on X-ray; "sniff test" shows paradoxical movement.</w:t>
      </w:r>
    </w:p>
    <w:p>
      <w:pPr>
        <w:pStyle w:val="ListParagraph"/>
        <w:numPr>
          <w:ilvl w:val="0"/>
          <w:numId w:val="2"/>
        </w:numPr>
        <w:spacing w:after="60" w:line="280"/>
      </w:pPr>
      <w:r>
        <w:rPr>
          <w:b/>
          <w:bCs/>
          <w:color w:val="6B1A2A"/>
        </w:rPr>
        <w:t xml:space="preserve">Great auricular nerve (C2, C3): </w:t>
      </w:r>
      <w:r>
        <w:t xml:space="preserve">Skin of ear, parotid region; commonly stretched in neck surgery.</w:t>
      </w:r>
    </w:p>
    <w:p>
      <w:pPr>
        <w:pStyle w:val="ListParagraph"/>
        <w:numPr>
          <w:ilvl w:val="0"/>
          <w:numId w:val="2"/>
        </w:numPr>
        <w:spacing w:after="60" w:line="280"/>
      </w:pPr>
      <w:r>
        <w:rPr>
          <w:b/>
          <w:bCs/>
          <w:color w:val="6B1A2A"/>
        </w:rPr>
        <w:t xml:space="preserve">Transverse cervical nerve (C2, C3): </w:t>
      </w:r>
      <w:r>
        <w:t xml:space="preserve">Skin of anterior neck.</w:t>
      </w:r>
    </w:p>
    <w:p>
      <w:pPr>
        <w:pStyle w:val="ListParagraph"/>
        <w:numPr>
          <w:ilvl w:val="0"/>
          <w:numId w:val="2"/>
        </w:numPr>
        <w:spacing w:after="60" w:line="280"/>
      </w:pPr>
      <w:r>
        <w:rPr>
          <w:b/>
          <w:bCs/>
          <w:color w:val="6B1A2A"/>
        </w:rPr>
        <w:t xml:space="preserve">Supraclavicular nerves (C3, C4): </w:t>
      </w:r>
      <w:r>
        <w:t xml:space="preserve">Skin over the shoulder ("cape" distribution); referred shoulder pain from diaphragmatic irritation (Kehr's sign — left shoulder pain from splenic rupture) travels via the phrenic nerve (C3–C5) and is referred to this territory.</w:t>
      </w:r>
    </w:p>
    <w:p>
      <w:pPr>
        <w:pStyle w:val="ListParagraph"/>
        <w:numPr>
          <w:ilvl w:val="0"/>
          <w:numId w:val="2"/>
        </w:numPr>
        <w:spacing w:after="60" w:line="280"/>
      </w:pPr>
      <w:r>
        <w:rPr>
          <w:b/>
          <w:bCs/>
          <w:color w:val="6B1A2A"/>
        </w:rPr>
        <w:t xml:space="preserve">Ansa cervicalis (C1–C3): </w:t>
      </w:r>
      <w:r>
        <w:t xml:space="preserve">Motor to infrahyoid (strap) muscles; important surgical landmark in neck dissection.</w:t>
      </w:r>
    </w:p>
    <w:p>
      <w:pPr>
        <w:pStyle w:val="Heading2"/>
        <w:spacing w:after="140" w:before="320"/>
      </w:pPr>
      <w:r>
        <w:t xml:space="preserve">6.3  Brachial Plexus (C5–T1)</w:t>
      </w:r>
    </w:p>
    <w:p>
      <w:pPr>
        <w:spacing w:after="140" w:line="300"/>
        <w:jc w:val="both"/>
      </w:pPr>
      <w:r>
        <w:t xml:space="preserve">The brachial plexus is the most clinically important plexus, innervating the entire upper limb. Its complex organization — roots, trunks, divisions, cords, and terminal branches — must be mastered for accurate localization of upper limb nerve injuries.</w:t>
      </w:r>
    </w:p>
    <w:p>
      <w:pPr>
        <w:pStyle w:val="Heading3"/>
        <w:pBdr>
          <w:bottom w:val="single" w:color="6B1A2A" w:sz="6" w:space="2"/>
        </w:pBdr>
        <w:spacing w:after="100" w:before="260"/>
      </w:pPr>
      <w:r>
        <w:rPr>
          <w:color w:val="6B1A2A"/>
        </w:rPr>
        <w:t xml:space="preserve">Organization</w:t>
      </w:r>
    </w:p>
    <w:p>
      <w:pPr>
        <w:pStyle w:val="ListParagraph"/>
        <w:numPr>
          <w:ilvl w:val="0"/>
          <w:numId w:val="2"/>
        </w:numPr>
        <w:spacing w:after="60" w:line="280"/>
      </w:pPr>
      <w:r>
        <w:rPr>
          <w:b/>
          <w:bCs/>
          <w:color w:val="6B1A2A"/>
        </w:rPr>
        <w:t xml:space="preserve">Roots (C5–T1): </w:t>
      </w:r>
      <w:r>
        <w:t xml:space="preserve">Ventral rami exit the intervertebral foramina and pass between the anterior and middle scalene muscles.</w:t>
      </w:r>
    </w:p>
    <w:p>
      <w:pPr>
        <w:pStyle w:val="ListParagraph"/>
        <w:numPr>
          <w:ilvl w:val="0"/>
          <w:numId w:val="2"/>
        </w:numPr>
        <w:spacing w:after="60" w:line="280"/>
      </w:pPr>
      <w:r>
        <w:rPr>
          <w:b/>
          <w:bCs/>
          <w:color w:val="6B1A2A"/>
        </w:rPr>
        <w:t xml:space="preserve">Trunks (3): </w:t>
      </w:r>
      <w:r>
        <w:t xml:space="preserve">Superior trunk (C5–C6), Middle trunk (C7), Inferior trunk (C8–T1).</w:t>
      </w:r>
    </w:p>
    <w:p>
      <w:pPr>
        <w:pStyle w:val="ListParagraph"/>
        <w:numPr>
          <w:ilvl w:val="0"/>
          <w:numId w:val="2"/>
        </w:numPr>
        <w:spacing w:after="60" w:line="280"/>
      </w:pPr>
      <w:r>
        <w:rPr>
          <w:b/>
          <w:bCs/>
          <w:color w:val="6B1A2A"/>
        </w:rPr>
        <w:t xml:space="preserve">Divisions (6): </w:t>
      </w:r>
      <w:r>
        <w:t xml:space="preserve">Each trunk divides into anterior and posterior divisions behind the clavicle.</w:t>
      </w:r>
    </w:p>
    <w:p>
      <w:pPr>
        <w:pStyle w:val="ListParagraph"/>
        <w:numPr>
          <w:ilvl w:val="0"/>
          <w:numId w:val="2"/>
        </w:numPr>
        <w:spacing w:after="60" w:line="280"/>
      </w:pPr>
      <w:r>
        <w:rPr>
          <w:b/>
          <w:bCs/>
          <w:color w:val="6B1A2A"/>
        </w:rPr>
        <w:t xml:space="preserve">Cords (3): </w:t>
      </w:r>
      <w:r>
        <w:t xml:space="preserve">Lateral cord (anterior divisions of superior + middle trunks), Medial cord (anterior division of inferior trunk), Posterior cord (all three posterior divisions). Named by position relative to the axillary artery.</w:t>
      </w:r>
    </w:p>
    <w:p>
      <w:pPr>
        <w:pStyle w:val="ListParagraph"/>
        <w:numPr>
          <w:ilvl w:val="0"/>
          <w:numId w:val="2"/>
        </w:numPr>
        <w:spacing w:after="60" w:line="280"/>
      </w:pPr>
      <w:r>
        <w:rPr>
          <w:b/>
          <w:bCs/>
          <w:color w:val="6B1A2A"/>
        </w:rPr>
        <w:t xml:space="preserve">Terminal branches (5 major): </w:t>
      </w:r>
      <w:r>
        <w:t xml:space="preserve">Musculocutaneous, Median, Ulnar, Radial, Axillary. Plus smaller branches: medial cutaneous nerves of arm/forearm, long thoracic, dorsal scapular, suprascapular, thoracodorsal, subscapular.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E42" w:sz="4"/>
              <w:left w:val="single" w:color="8B2E42" w:sz="18"/>
              <w:bottom w:val="single" w:color="8B2E42" w:sz="4"/>
              <w:right w:val="single" w:color="8B2E42" w:sz="4"/>
            </w:tcBorders>
            <w:shd w:fill="F5EBF0" w:color="auto" w:val="clear"/>
            <w:tcMar>
              <w:top w:type="dxa" w:w="120"/>
              <w:left w:type="dxa" w:w="200"/>
              <w:bottom w:type="dxa" w:w="120"/>
              <w:right w:type="dxa" w:w="200"/>
            </w:tcMar>
          </w:tcPr>
          <w:p>
            <w:pPr>
              <w:spacing w:line="280"/>
            </w:pPr>
            <w:r>
              <w:rPr>
                <w:b/>
                <w:bCs/>
                <w:color w:val="8B2E42"/>
              </w:rPr>
              <w:t xml:space="preserve">Mnemonic: </w:t>
            </w:r>
            <w:r>
              <w:t xml:space="preserve">Roots, Trunks, Divisions, Cords, Branches = "Randy Travis Drinks Cold Beer." Terminal branches = "My Mother Understands Real Anatomy" (Musculocutaneous, Median, Ulnar, Radial, Axillary).</w:t>
            </w:r>
          </w:p>
        </w:tc>
      </w:tr>
    </w:tbl>
    <w:p>
      <w:pPr>
        <w:spacing w:after="80"/>
      </w:pPr>
      <w:r>
        <w:t xml:space="preserve"/>
      </w:r>
    </w:p>
    <w:p>
      <w:pPr>
        <w:pStyle w:val="Heading3"/>
        <w:pBdr>
          <w:bottom w:val="single" w:color="6B1A2A" w:sz="6" w:space="2"/>
        </w:pBdr>
        <w:spacing w:after="100" w:before="260"/>
      </w:pPr>
      <w:r>
        <w:rPr>
          <w:color w:val="6B1A2A"/>
        </w:rPr>
        <w:t xml:space="preserve">Key Brachial Plexus Nerves</w:t>
      </w:r>
    </w:p>
    <w:p>
      <w:pPr>
        <w:pStyle w:val="Heading3"/>
        <w:pBdr>
          <w:bottom w:val="single" w:color="6B1A2A" w:sz="6" w:space="2"/>
        </w:pBdr>
        <w:spacing w:after="100" w:before="260"/>
      </w:pPr>
      <w:r>
        <w:rPr>
          <w:color w:val="6B1A2A"/>
        </w:rPr>
        <w:t xml:space="preserve">Long Thoracic Nerve (C5–C7)</w:t>
      </w:r>
    </w:p>
    <w:p>
      <w:pPr>
        <w:spacing w:after="100" w:line="300"/>
        <w:jc w:val="both"/>
      </w:pPr>
      <w:r>
        <w:rPr>
          <w:b/>
          <w:bCs/>
          <w:color w:val="6B1A2A"/>
        </w:rPr>
        <w:t xml:space="preserve">Nerve Roots: </w:t>
      </w:r>
      <w:r>
        <w:t xml:space="preserve">C5, C6, C7 — arises directly from the roots.</w:t>
      </w:r>
    </w:p>
    <w:p>
      <w:pPr>
        <w:spacing w:after="100" w:line="300"/>
        <w:jc w:val="both"/>
      </w:pPr>
      <w:r>
        <w:rPr>
          <w:b/>
          <w:bCs/>
          <w:color w:val="6B1A2A"/>
        </w:rPr>
        <w:t xml:space="preserve">Motor: </w:t>
      </w:r>
      <w:r>
        <w:t xml:space="preserve">Serratus anterior (holds scapula against the chest wall; rotates the glenoid upward during shoulder abduction).</w:t>
      </w:r>
    </w:p>
    <w:p>
      <w:pPr>
        <w:spacing w:after="100" w:line="300"/>
        <w:jc w:val="both"/>
      </w:pPr>
      <w:r>
        <w:rPr>
          <w:b/>
          <w:bCs/>
          <w:color w:val="6B1A2A"/>
        </w:rPr>
        <w:t xml:space="preserve">Lesion Syndrome: </w:t>
      </w:r>
      <w:r>
        <w:t xml:space="preserve">Medial scapular winging (scapula protrudes posteriorly and rotates medially on attempting to push forward against a wall). Caused by direct trauma to the lateral chest wall, backpacking, repetitive overhead activity, or neuralgic amyotrophy. Also seen after cardiac surgery and axillary lymph node dissection.</w:t>
      </w:r>
    </w:p>
    <w:p>
      <w:pPr>
        <w:pStyle w:val="Heading3"/>
        <w:pBdr>
          <w:bottom w:val="single" w:color="6B1A2A" w:sz="6" w:space="2"/>
        </w:pBdr>
        <w:spacing w:after="100" w:before="260"/>
      </w:pPr>
      <w:r>
        <w:rPr>
          <w:color w:val="6B1A2A"/>
        </w:rPr>
        <w:t xml:space="preserve">Suprascapular Nerve (C5–C6)</w:t>
      </w:r>
    </w:p>
    <w:p>
      <w:pPr>
        <w:spacing w:after="100" w:line="300"/>
        <w:jc w:val="both"/>
      </w:pPr>
      <w:r>
        <w:rPr>
          <w:b/>
          <w:bCs/>
          <w:color w:val="6B1A2A"/>
        </w:rPr>
        <w:t xml:space="preserve">Nerve Roots: </w:t>
      </w:r>
      <w:r>
        <w:t xml:space="preserve">C5, C6 — from the superior trunk.</w:t>
      </w:r>
    </w:p>
    <w:p>
      <w:pPr>
        <w:spacing w:after="100" w:line="300"/>
        <w:jc w:val="both"/>
      </w:pPr>
      <w:r>
        <w:rPr>
          <w:b/>
          <w:bCs/>
          <w:color w:val="6B1A2A"/>
        </w:rPr>
        <w:t xml:space="preserve">Motor: </w:t>
      </w:r>
      <w:r>
        <w:t xml:space="preserve">Supraspinatus (initiation of shoulder abduction 0–15°) and infraspinatus (external rotation).</w:t>
      </w:r>
    </w:p>
    <w:p>
      <w:pPr>
        <w:spacing w:after="100" w:line="300"/>
        <w:jc w:val="both"/>
      </w:pPr>
      <w:r>
        <w:rPr>
          <w:b/>
          <w:bCs/>
          <w:color w:val="6B1A2A"/>
        </w:rPr>
        <w:t xml:space="preserve">Sensory: </w:t>
      </w:r>
      <w:r>
        <w:t xml:space="preserve">None (purely motor + proprioceptive).</w:t>
      </w:r>
    </w:p>
    <w:p>
      <w:pPr>
        <w:spacing w:after="100" w:line="300"/>
        <w:jc w:val="both"/>
      </w:pPr>
      <w:r>
        <w:rPr>
          <w:b/>
          <w:bCs/>
          <w:color w:val="6B1A2A"/>
        </w:rPr>
        <w:t xml:space="preserve">Lesion Syndrome: </w:t>
      </w:r>
      <w:r>
        <w:t xml:space="preserve">Suprascapular notch entrapment: deep posterior shoulder ache, weakness of abduction and external rotation, supraspinatus + infraspinatus atrophy. Confirmed with MRI (ganglion cyst compression) or EMG.</w:t>
      </w:r>
    </w:p>
    <w:p>
      <w:pPr>
        <w:pStyle w:val="Heading3"/>
        <w:pBdr>
          <w:bottom w:val="single" w:color="6B1A2A" w:sz="6" w:space="2"/>
        </w:pBdr>
        <w:spacing w:after="100" w:before="260"/>
      </w:pPr>
      <w:r>
        <w:rPr>
          <w:color w:val="6B1A2A"/>
        </w:rPr>
        <w:t xml:space="preserve">Musculocutaneous Nerve (C5–C7)</w:t>
      </w:r>
    </w:p>
    <w:p>
      <w:pPr>
        <w:spacing w:after="100" w:line="300"/>
        <w:jc w:val="both"/>
      </w:pPr>
      <w:r>
        <w:rPr>
          <w:b/>
          <w:bCs/>
          <w:color w:val="6B1A2A"/>
        </w:rPr>
        <w:t xml:space="preserve">Nerve Roots: </w:t>
      </w:r>
      <w:r>
        <w:t xml:space="preserve">C5, C6, C7 — from the lateral cord.</w:t>
      </w:r>
    </w:p>
    <w:p>
      <w:pPr>
        <w:spacing w:after="100" w:line="300"/>
        <w:jc w:val="both"/>
      </w:pPr>
      <w:r>
        <w:rPr>
          <w:b/>
          <w:bCs/>
          <w:color w:val="6B1A2A"/>
        </w:rPr>
        <w:t xml:space="preserve">Motor: </w:t>
      </w:r>
      <w:r>
        <w:t xml:space="preserve">Coracobrachialis, biceps brachii, brachialis.</w:t>
      </w:r>
    </w:p>
    <w:p>
      <w:pPr>
        <w:spacing w:after="100" w:line="300"/>
        <w:jc w:val="both"/>
      </w:pPr>
      <w:r>
        <w:rPr>
          <w:b/>
          <w:bCs/>
          <w:color w:val="6B1A2A"/>
        </w:rPr>
        <w:t xml:space="preserve">Sensory: </w:t>
      </w:r>
      <w:r>
        <w:t xml:space="preserve">Lateral forearm skin (lateral cutaneous nerve of the forearm).</w:t>
      </w:r>
    </w:p>
    <w:p>
      <w:pPr>
        <w:spacing w:after="100" w:line="300"/>
        <w:jc w:val="both"/>
      </w:pPr>
      <w:r>
        <w:rPr>
          <w:b/>
          <w:bCs/>
          <w:color w:val="6B1A2A"/>
        </w:rPr>
        <w:t xml:space="preserve">Lesion Syndrome: </w:t>
      </w:r>
      <w:r>
        <w:t xml:space="preserve">Weak elbow flexion and supination (biceps); reduced biceps reflex; lateral forearm sensory loss. Isolated injury rare — usually from shoulder dislocation or penetrating trauma.</w:t>
      </w:r>
    </w:p>
    <w:p>
      <w:pPr>
        <w:pStyle w:val="Heading3"/>
        <w:pBdr>
          <w:bottom w:val="single" w:color="6B1A2A" w:sz="6" w:space="2"/>
        </w:pBdr>
        <w:spacing w:after="100" w:before="260"/>
      </w:pPr>
      <w:r>
        <w:rPr>
          <w:color w:val="6B1A2A"/>
        </w:rPr>
        <w:t xml:space="preserve">Median Nerve (C6–T1)</w:t>
      </w:r>
    </w:p>
    <w:p>
      <w:pPr>
        <w:spacing w:after="100" w:line="300"/>
        <w:jc w:val="both"/>
      </w:pPr>
      <w:r>
        <w:rPr>
          <w:b/>
          <w:bCs/>
          <w:color w:val="6B1A2A"/>
        </w:rPr>
        <w:t xml:space="preserve">Nerve Roots: </w:t>
      </w:r>
      <w:r>
        <w:t xml:space="preserve">C6, C7, C8, T1 — formed by contributions from both the lateral cord (C6–C7) and medial cord (C8–T1).</w:t>
      </w:r>
    </w:p>
    <w:p>
      <w:pPr>
        <w:spacing w:after="100" w:line="300"/>
        <w:jc w:val="both"/>
      </w:pPr>
      <w:r>
        <w:rPr>
          <w:b/>
          <w:bCs/>
          <w:color w:val="6B1A2A"/>
        </w:rPr>
        <w:t xml:space="preserve">Motor: </w:t>
      </w:r>
      <w:r>
        <w:t xml:space="preserve">Forearm: wrist flexors (FCR, PL), pronators (PT, PQ), FDS, FDP (radial half, index/middle fingers), FPL. Hand: thenar muscles (APB, FPB, OP — "LOAF" muscles: L=lateral 2 lumbricals, O=opponens, A=abductor, F=flexor pollicis brevis).</w:t>
      </w:r>
    </w:p>
    <w:p>
      <w:pPr>
        <w:spacing w:after="100" w:line="300"/>
        <w:jc w:val="both"/>
      </w:pPr>
      <w:r>
        <w:rPr>
          <w:b/>
          <w:bCs/>
          <w:color w:val="6B1A2A"/>
        </w:rPr>
        <w:t xml:space="preserve">Sensory: </w:t>
      </w:r>
      <w:r>
        <w:t xml:space="preserve">Palmar surface of lateral 3½ fingers and palm; dorsal fingertip skin of lateral 3½ digits.</w:t>
      </w:r>
    </w:p>
    <w:p>
      <w:pPr>
        <w:spacing w:after="100" w:line="300"/>
        <w:jc w:val="both"/>
      </w:pPr>
      <w:r>
        <w:rPr>
          <w:b/>
          <w:bCs/>
          <w:color w:val="6B1A2A"/>
        </w:rPr>
        <w:t xml:space="preserve">Lesion Syndrome: </w:t>
      </w:r>
      <w:r>
        <w:t xml:space="preserve">Carpal tunnel syndrome (most common entrapment neuropathy): compression at the wrist → numbness/tingling in median territory, nocturnal paresthesias, thenar wasting, weak pinch and opposition. Tinel's sign (wrist) and Phalen's test. High median nerve lesion (elbow/forearm): "hand of benediction" when attempting a fist (cannot flex index/middle fingers at DIP); loss of pronation, wrist flexion, and all median hand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"Pope's blessing" or "hand of benediction" occurs with high median nerve lesions: when the patient attempts to make a fist, the index and middle fingers remain extended (FDP to these fingers is lost), while the ring and little fingers flex (FDP to these fingers is intact, supplied by ulnar nerve). Carpal tunnel causes distal sensory loss but ring finger split (radial half numb, ulnar half intact).</w:t>
            </w:r>
          </w:p>
        </w:tc>
      </w:tr>
    </w:tbl>
    <w:p>
      <w:pPr>
        <w:spacing w:after="80"/>
      </w:pPr>
      <w:r>
        <w:t xml:space="preserve"/>
      </w:r>
    </w:p>
    <w:p>
      <w:pPr>
        <w:pStyle w:val="Heading3"/>
        <w:pBdr>
          <w:bottom w:val="single" w:color="6B1A2A" w:sz="6" w:space="2"/>
        </w:pBdr>
        <w:spacing w:after="100" w:before="260"/>
      </w:pPr>
      <w:r>
        <w:rPr>
          <w:color w:val="6B1A2A"/>
        </w:rPr>
        <w:t xml:space="preserve">Ulnar Nerve (C8–T1)</w:t>
      </w:r>
    </w:p>
    <w:p>
      <w:pPr>
        <w:spacing w:after="100" w:line="300"/>
        <w:jc w:val="both"/>
      </w:pPr>
      <w:r>
        <w:rPr>
          <w:b/>
          <w:bCs/>
          <w:color w:val="6B1A2A"/>
        </w:rPr>
        <w:t xml:space="preserve">Nerve Roots: </w:t>
      </w:r>
      <w:r>
        <w:t xml:space="preserve">C8, T1 — from the medial cord.</w:t>
      </w:r>
    </w:p>
    <w:p>
      <w:pPr>
        <w:spacing w:after="100" w:line="300"/>
        <w:jc w:val="both"/>
      </w:pPr>
      <w:r>
        <w:rPr>
          <w:b/>
          <w:bCs/>
          <w:color w:val="6B1A2A"/>
        </w:rPr>
        <w:t xml:space="preserve">Motor: </w:t>
      </w:r>
      <w:r>
        <w:t xml:space="preserve">Forearm: FCU, FDP (medial half — ring/little fingers). Hand: hypothenar muscles (ADM, ODM, FDM), all interossei (dorsal abduct, palmar adduct), medial 2 lumbricals, adductor pollicis, deep head of FPB.</w:t>
      </w:r>
    </w:p>
    <w:p>
      <w:pPr>
        <w:spacing w:after="100" w:line="300"/>
        <w:jc w:val="both"/>
      </w:pPr>
      <w:r>
        <w:rPr>
          <w:b/>
          <w:bCs/>
          <w:color w:val="6B1A2A"/>
        </w:rPr>
        <w:t xml:space="preserve">Sensory: </w:t>
      </w:r>
      <w:r>
        <w:t xml:space="preserve">Medial 1½ fingers (ring and little), medial palm and dorsal hand.</w:t>
      </w:r>
    </w:p>
    <w:p>
      <w:pPr>
        <w:spacing w:after="100" w:line="300"/>
        <w:jc w:val="both"/>
      </w:pPr>
      <w:r>
        <w:rPr>
          <w:b/>
          <w:bCs/>
          <w:color w:val="6B1A2A"/>
        </w:rPr>
        <w:t xml:space="preserve">Lesion Syndrome: </w:t>
      </w:r>
      <w:r>
        <w:t xml:space="preserve">Cubital tunnel syndrome (most common ulnar entrapment — at the medial epicondyle): medial hand numbness, weak grip, intrinsic hand wasting. "Claw hand" (ulnar claw = ring + little finger hyperextension at MCP, flexion at IP — more pronounced than median claw because intrinsics to these digits are ulnar-innervated). Froment's sign: compensatory IP flexion of thumb when pinching paper (FPL compensates for lost adductor pollicis).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ulnar paradox: the more distal the ulnar nerve lesion, the more severe the claw hand (because a more proximal lesion also affects FDP to ring/little fingers, which partially flexes the IP joints, reducing the claw appearance). A wrist-level ulnar lesion produces the most dramatic claw.</w:t>
            </w:r>
          </w:p>
        </w:tc>
      </w:tr>
    </w:tbl>
    <w:p>
      <w:pPr>
        <w:spacing w:after="80"/>
      </w:pPr>
      <w:r>
        <w:t xml:space="preserve"/>
      </w:r>
    </w:p>
    <w:p>
      <w:pPr>
        <w:pStyle w:val="Heading3"/>
        <w:pBdr>
          <w:bottom w:val="single" w:color="6B1A2A" w:sz="6" w:space="2"/>
        </w:pBdr>
        <w:spacing w:after="100" w:before="260"/>
      </w:pPr>
      <w:r>
        <w:rPr>
          <w:color w:val="6B1A2A"/>
        </w:rPr>
        <w:t xml:space="preserve">Radial Nerve (C5–T1)</w:t>
      </w:r>
    </w:p>
    <w:p>
      <w:pPr>
        <w:spacing w:after="100" w:line="300"/>
        <w:jc w:val="both"/>
      </w:pPr>
      <w:r>
        <w:rPr>
          <w:b/>
          <w:bCs/>
          <w:color w:val="6B1A2A"/>
        </w:rPr>
        <w:t xml:space="preserve">Nerve Roots: </w:t>
      </w:r>
      <w:r>
        <w:t xml:space="preserve">C5, C6, C7, C8, T1 — from the posterior cord.</w:t>
      </w:r>
    </w:p>
    <w:p>
      <w:pPr>
        <w:spacing w:after="100" w:line="300"/>
        <w:jc w:val="both"/>
      </w:pPr>
      <w:r>
        <w:rPr>
          <w:b/>
          <w:bCs/>
          <w:color w:val="6B1A2A"/>
        </w:rPr>
        <w:t xml:space="preserve">Motor: </w:t>
      </w:r>
      <w:r>
        <w:t xml:space="preserve">Triceps (elbow extension), brachioradialis, extensor carpi radialis longus (wrist extension), and via the deep branch/posterior interosseous nerve (PIN): all finger and thumb extensors, extensor carpi ulnaris, supinator.</w:t>
      </w:r>
    </w:p>
    <w:p>
      <w:pPr>
        <w:spacing w:after="100" w:line="300"/>
        <w:jc w:val="both"/>
      </w:pPr>
      <w:r>
        <w:rPr>
          <w:b/>
          <w:bCs/>
          <w:color w:val="6B1A2A"/>
        </w:rPr>
        <w:t xml:space="preserve">Sensory: </w:t>
      </w:r>
      <w:r>
        <w:t xml:space="preserve">Posterior arm and forearm; dorsolateral hand (superficial radial nerve).</w:t>
      </w:r>
    </w:p>
    <w:p>
      <w:pPr>
        <w:spacing w:after="100" w:line="300"/>
        <w:jc w:val="both"/>
      </w:pPr>
      <w:r>
        <w:rPr>
          <w:b/>
          <w:bCs/>
          <w:color w:val="6B1A2A"/>
        </w:rPr>
        <w:t xml:space="preserve">Lesion Syndrome: </w:t>
      </w:r>
      <w:r>
        <w:t xml:space="preserve">Radial nerve palsy (spiral groove — "Saturday night palsy," "honeymoon palsy"): wrist drop (cannot extend wrist or fingers), weakness of finger extension; sensation over dorsal hand/thumb web. Triceps spared (its branch comes off before the spiral groove). PIN palsy (posterior interosseous nerve in the radial tunnel): finger drop without wrist drop (ECRL to wrist extension is spared) and no sensory loss (PIN is purely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Radial nerve at the spiral groove vs. axilla: axillary lesion (e.g., crutch palsy) also weakens triceps (elbow extension) and loses sensation over the posterior arm. Spiral groove lesion spares triceps. This distinction determines surgical anatomy and recovery expectations.</w:t>
            </w:r>
          </w:p>
        </w:tc>
      </w:tr>
    </w:tbl>
    <w:p>
      <w:pPr>
        <w:spacing w:after="80"/>
      </w:pPr>
      <w:r>
        <w:t xml:space="preserve"/>
      </w:r>
    </w:p>
    <w:p>
      <w:pPr>
        <w:pStyle w:val="Heading3"/>
        <w:pBdr>
          <w:bottom w:val="single" w:color="6B1A2A" w:sz="6" w:space="2"/>
        </w:pBdr>
        <w:spacing w:after="100" w:before="260"/>
      </w:pPr>
      <w:r>
        <w:rPr>
          <w:color w:val="6B1A2A"/>
        </w:rPr>
        <w:t xml:space="preserve">Axillary Nerve (C5–C6)</w:t>
      </w:r>
    </w:p>
    <w:p>
      <w:pPr>
        <w:spacing w:after="100" w:line="300"/>
        <w:jc w:val="both"/>
      </w:pPr>
      <w:r>
        <w:rPr>
          <w:b/>
          <w:bCs/>
          <w:color w:val="6B1A2A"/>
        </w:rPr>
        <w:t xml:space="preserve">Nerve Roots: </w:t>
      </w:r>
      <w:r>
        <w:t xml:space="preserve">C5, C6 — from the posterior cord.</w:t>
      </w:r>
    </w:p>
    <w:p>
      <w:pPr>
        <w:spacing w:after="100" w:line="300"/>
        <w:jc w:val="both"/>
      </w:pPr>
      <w:r>
        <w:rPr>
          <w:b/>
          <w:bCs/>
          <w:color w:val="6B1A2A"/>
        </w:rPr>
        <w:t xml:space="preserve">Motor: </w:t>
      </w:r>
      <w:r>
        <w:t xml:space="preserve">Deltoid (shoulder abduction 15°–90°) and teres minor (external rotation).</w:t>
      </w:r>
    </w:p>
    <w:p>
      <w:pPr>
        <w:spacing w:after="100" w:line="300"/>
        <w:jc w:val="both"/>
      </w:pPr>
      <w:r>
        <w:rPr>
          <w:b/>
          <w:bCs/>
          <w:color w:val="6B1A2A"/>
        </w:rPr>
        <w:t xml:space="preserve">Sensory: </w:t>
      </w:r>
      <w:r>
        <w:t xml:space="preserve">Regimental badge area — lateral upper arm skin (upper lateral cutaneous nerve of the arm).</w:t>
      </w:r>
    </w:p>
    <w:p>
      <w:pPr>
        <w:spacing w:after="100" w:line="300"/>
        <w:jc w:val="both"/>
      </w:pPr>
      <w:r>
        <w:rPr>
          <w:b/>
          <w:bCs/>
          <w:color w:val="6B1A2A"/>
        </w:rPr>
        <w:t xml:space="preserve">Lesion Syndrome: </w:t>
      </w:r>
      <w:r>
        <w:t xml:space="preserve">Anterior shoulder dislocation (most common cause), proximal humerus fracture, direct blow. Weak shoulder abduction (deltoid atrophy) + numbness over lateral upper arm. Axillary nerve injury is tested by asking the patient to abduct the shoulder to 90° against resistance.</w:t>
      </w:r>
    </w:p>
    <w:p>
      <w:pPr>
        <w:pStyle w:val="Heading3"/>
        <w:pBdr>
          <w:bottom w:val="single" w:color="6B1A2A" w:sz="6" w:space="2"/>
        </w:pBdr>
        <w:spacing w:after="100" w:before="260"/>
      </w:pPr>
      <w:r>
        <w:rPr>
          <w:color w:val="6B1A2A"/>
        </w:rPr>
        <w:t xml:space="preserve">Brachial Plexus Injuries</w:t>
      </w:r>
    </w:p>
    <w:p>
      <w:pPr>
        <w:pStyle w:val="ListParagraph"/>
        <w:numPr>
          <w:ilvl w:val="0"/>
          <w:numId w:val="2"/>
        </w:numPr>
        <w:spacing w:after="60" w:line="280"/>
      </w:pPr>
      <w:r>
        <w:rPr>
          <w:b/>
          <w:bCs/>
          <w:color w:val="6B1A2A"/>
        </w:rPr>
        <w:t xml:space="preserve">Erb's palsy (C5–C6 upper trunk injury): </w:t>
      </w:r>
      <w:r>
        <w:t xml:space="preserve">Most common birth palsy (shoulder dystocia); also from direct trauma. Waiter's tip posture: arm adducted, internally rotated, elbow extended, forearm pronated. Deltoid, supraspinatus, infraspinatus, biceps, brachioradialis weakened. Biceps reflex lost.</w:t>
      </w:r>
    </w:p>
    <w:p>
      <w:pPr>
        <w:pStyle w:val="ListParagraph"/>
        <w:numPr>
          <w:ilvl w:val="0"/>
          <w:numId w:val="2"/>
        </w:numPr>
        <w:spacing w:after="60" w:line="280"/>
      </w:pPr>
      <w:r>
        <w:rPr>
          <w:b/>
          <w:bCs/>
          <w:color w:val="6B1A2A"/>
        </w:rPr>
        <w:t xml:space="preserve">Klumpke's palsy (C8–T1 lower trunk injury): </w:t>
      </w:r>
      <w:r>
        <w:t xml:space="preserve">Traction injury with arm overhead; claw hand; intrinsic hand weakness; medial forearm and hand sensory loss. Horner's syndrome (ptosis, miosis, anhidrosis) if T1 ramus communicans affected.</w:t>
      </w:r>
    </w:p>
    <w:p>
      <w:pPr>
        <w:pStyle w:val="ListParagraph"/>
        <w:numPr>
          <w:ilvl w:val="0"/>
          <w:numId w:val="2"/>
        </w:numPr>
        <w:spacing w:after="60" w:line="280"/>
      </w:pPr>
      <w:r>
        <w:rPr>
          <w:b/>
          <w:bCs/>
          <w:color w:val="6B1A2A"/>
        </w:rPr>
        <w:t xml:space="preserve">Pancoast tumor: </w:t>
      </w:r>
      <w:r>
        <w:t xml:space="preserve">Lung cancer at the apex invades the lower brachial plexus (C8–T1) + stellate ganglion → Horner's syndrome + medial hand/forearm pain and weakness.</w:t>
      </w:r>
    </w:p>
    <w:p>
      <w:pPr>
        <w:pStyle w:val="ListParagraph"/>
        <w:numPr>
          <w:ilvl w:val="0"/>
          <w:numId w:val="2"/>
        </w:numPr>
        <w:spacing w:after="60" w:line="280"/>
      </w:pPr>
      <w:r>
        <w:rPr>
          <w:b/>
          <w:bCs/>
          <w:color w:val="6B1A2A"/>
        </w:rPr>
        <w:t xml:space="preserve">Neuralgic amyotrophy (Parsonage-Turner syndrome): </w:t>
      </w:r>
      <w:r>
        <w:t xml:space="preserve">Acute severe shoulder/arm pain followed by patchy, multifocal brachial plexus weakness; often post-infectious or post-immunization. Affects long thoracic, suprascapular, axillary, or multiple nerves. Usually recovers fully over months.</w:t>
      </w:r>
    </w:p>
    <w:p>
      <w:pPr>
        <w:pStyle w:val="Heading2"/>
        <w:spacing w:after="140" w:before="320"/>
      </w:pPr>
      <w:r>
        <w:t xml:space="preserve">6.4  Lumbar Plexus (T12–L4)</w:t>
      </w:r>
    </w:p>
    <w:p>
      <w:pPr>
        <w:spacing w:after="140" w:line="300"/>
        <w:jc w:val="both"/>
      </w:pPr>
      <w:r>
        <w:t xml:space="preserve">Formed within the psoas muscle from T12–L4 ventral rami. Innervates the anterior thigh and medial leg.</w:t>
      </w:r>
    </w:p>
    <w:p>
      <w:pPr>
        <w:pStyle w:val="Heading3"/>
        <w:pBdr>
          <w:bottom w:val="single" w:color="6B1A2A" w:sz="6" w:space="2"/>
        </w:pBdr>
        <w:spacing w:after="100" w:before="260"/>
      </w:pPr>
      <w:r>
        <w:rPr>
          <w:color w:val="6B1A2A"/>
        </w:rPr>
        <w:t xml:space="preserve">Femoral Nerve (L2–L4)</w:t>
      </w:r>
    </w:p>
    <w:p>
      <w:pPr>
        <w:spacing w:after="100" w:line="300"/>
        <w:jc w:val="both"/>
      </w:pPr>
      <w:r>
        <w:rPr>
          <w:b/>
          <w:bCs/>
          <w:color w:val="6B1A2A"/>
        </w:rPr>
        <w:t xml:space="preserve">Nerve Roots: </w:t>
      </w:r>
      <w:r>
        <w:t xml:space="preserve">L2, L3, L4.</w:t>
      </w:r>
    </w:p>
    <w:p>
      <w:pPr>
        <w:spacing w:after="100" w:line="300"/>
        <w:jc w:val="both"/>
      </w:pPr>
      <w:r>
        <w:rPr>
          <w:b/>
          <w:bCs/>
          <w:color w:val="6B1A2A"/>
        </w:rPr>
        <w:t xml:space="preserve">Motor: </w:t>
      </w:r>
      <w:r>
        <w:t xml:space="preserve">Iliacus (hip flexion in the pelvis), rectus femoris, vastus medialis/lateralis/intermedius (knee extension).</w:t>
      </w:r>
    </w:p>
    <w:p>
      <w:pPr>
        <w:spacing w:after="100" w:line="300"/>
        <w:jc w:val="both"/>
      </w:pPr>
      <w:r>
        <w:rPr>
          <w:b/>
          <w:bCs/>
          <w:color w:val="6B1A2A"/>
        </w:rPr>
        <w:t xml:space="preserve">Sensory: </w:t>
      </w:r>
      <w:r>
        <w:t xml:space="preserve">Anterior thigh (anterior femoral cutaneous); medial leg and foot via the saphenous nerve (the longest sensory branch of the lumbar plexus).</w:t>
      </w:r>
    </w:p>
    <w:p>
      <w:pPr>
        <w:spacing w:after="100" w:line="300"/>
        <w:jc w:val="both"/>
      </w:pPr>
      <w:r>
        <w:rPr>
          <w:b/>
          <w:bCs/>
          <w:color w:val="6B1A2A"/>
        </w:rPr>
        <w:t xml:space="preserve">Lesion Syndrome: </w:t>
      </w:r>
      <w:r>
        <w:t xml:space="preserve">Weak knee extension and hip flexion; absent knee jerk; anterior thigh + medial leg sensory loss. Causes: femoral stretch injury (lithotomy position), femoral hematoma (anticoagulation, retroperitoneal), femoral artery surgery, diabetic amyotrophy (proximal diabetic neuropathy affecting the lumbosacral plexus).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saphenous nerve (sensory branch of femoral nerve) is the most commonly injured nerve during vein stripping or varicose vein surgery, causing persistent medial calf numbness.</w:t>
            </w:r>
          </w:p>
        </w:tc>
      </w:tr>
    </w:tbl>
    <w:p>
      <w:pPr>
        <w:spacing w:after="80"/>
      </w:pPr>
      <w:r>
        <w:t xml:space="preserve"/>
      </w:r>
    </w:p>
    <w:p>
      <w:pPr>
        <w:pStyle w:val="Heading3"/>
        <w:pBdr>
          <w:bottom w:val="single" w:color="6B1A2A" w:sz="6" w:space="2"/>
        </w:pBdr>
        <w:spacing w:after="100" w:before="260"/>
      </w:pPr>
      <w:r>
        <w:rPr>
          <w:color w:val="6B1A2A"/>
        </w:rPr>
        <w:t xml:space="preserve">Lateral Femoral Cutaneous Nerve (L2–L3)</w:t>
      </w:r>
    </w:p>
    <w:p>
      <w:pPr>
        <w:spacing w:after="100" w:line="300"/>
        <w:jc w:val="both"/>
      </w:pPr>
      <w:r>
        <w:rPr>
          <w:b/>
          <w:bCs/>
          <w:color w:val="6B1A2A"/>
        </w:rPr>
        <w:t xml:space="preserve">Nerve Roots: </w:t>
      </w:r>
      <w:r>
        <w:t xml:space="preserve">L2, L3 — purely sensory.</w:t>
      </w:r>
    </w:p>
    <w:p>
      <w:pPr>
        <w:spacing w:after="100" w:line="300"/>
        <w:jc w:val="both"/>
      </w:pPr>
      <w:r>
        <w:rPr>
          <w:b/>
          <w:bCs/>
          <w:color w:val="6B1A2A"/>
        </w:rPr>
        <w:t xml:space="preserve">Sensory: </w:t>
      </w:r>
      <w:r>
        <w:t xml:space="preserve">Lateral and anterior thigh skin.</w:t>
      </w:r>
    </w:p>
    <w:p>
      <w:pPr>
        <w:spacing w:after="100" w:line="300"/>
        <w:jc w:val="both"/>
      </w:pPr>
      <w:r>
        <w:rPr>
          <w:b/>
          <w:bCs/>
          <w:color w:val="6B1A2A"/>
        </w:rPr>
        <w:t xml:space="preserve">Lesion Syndrome: </w:t>
      </w:r>
      <w:r>
        <w:t xml:space="preserve">Meralgia paresthetica: entrapment under the inguinal ligament near the ASIS → burning, numbness, tingling over the lateral thigh. Common in obesity, tight clothing, pregnancy. No motor deficit. Usually resolves with weight loss; local corticosteroid injection or surgical decompression for refractory cases.</w:t>
      </w:r>
    </w:p>
    <w:p>
      <w:pPr>
        <w:pStyle w:val="Heading3"/>
        <w:pBdr>
          <w:bottom w:val="single" w:color="6B1A2A" w:sz="6" w:space="2"/>
        </w:pBdr>
        <w:spacing w:after="100" w:before="260"/>
      </w:pPr>
      <w:r>
        <w:rPr>
          <w:color w:val="6B1A2A"/>
        </w:rPr>
        <w:t xml:space="preserve">Obturator Nerve (L2–L4)</w:t>
      </w:r>
    </w:p>
    <w:p>
      <w:pPr>
        <w:spacing w:after="100" w:line="300"/>
        <w:jc w:val="both"/>
      </w:pPr>
      <w:r>
        <w:rPr>
          <w:b/>
          <w:bCs/>
          <w:color w:val="6B1A2A"/>
        </w:rPr>
        <w:t xml:space="preserve">Nerve Roots: </w:t>
      </w:r>
      <w:r>
        <w:t xml:space="preserve">L2, L3, L4.</w:t>
      </w:r>
    </w:p>
    <w:p>
      <w:pPr>
        <w:spacing w:after="100" w:line="300"/>
        <w:jc w:val="both"/>
      </w:pPr>
      <w:r>
        <w:rPr>
          <w:b/>
          <w:bCs/>
          <w:color w:val="6B1A2A"/>
        </w:rPr>
        <w:t xml:space="preserve">Motor: </w:t>
      </w:r>
      <w:r>
        <w:t xml:space="preserve">Adductor longus, brevis, magnus; gracilis; obturator externus (hip adduction and medial rotation).</w:t>
      </w:r>
    </w:p>
    <w:p>
      <w:pPr>
        <w:spacing w:after="100" w:line="300"/>
        <w:jc w:val="both"/>
      </w:pPr>
      <w:r>
        <w:rPr>
          <w:b/>
          <w:bCs/>
          <w:color w:val="6B1A2A"/>
        </w:rPr>
        <w:t xml:space="preserve">Sensory: </w:t>
      </w:r>
      <w:r>
        <w:t xml:space="preserve">Medial thigh skin.</w:t>
      </w:r>
    </w:p>
    <w:p>
      <w:pPr>
        <w:spacing w:after="100" w:line="300"/>
        <w:jc w:val="both"/>
      </w:pPr>
      <w:r>
        <w:rPr>
          <w:b/>
          <w:bCs/>
          <w:color w:val="6B1A2A"/>
        </w:rPr>
        <w:t xml:space="preserve">Lesion Syndrome: </w:t>
      </w:r>
      <w:r>
        <w:t xml:space="preserve">Weak hip adduction; medial thigh sensory loss. Causes: pelvic surgery, obturator hernia, parturition. Obturator nerve block used for pain during hip arthroscopy.</w:t>
      </w:r>
    </w:p>
    <w:p>
      <w:pPr>
        <w:pStyle w:val="Heading2"/>
        <w:spacing w:after="140" w:before="320"/>
      </w:pPr>
      <w:r>
        <w:t xml:space="preserve">6.5  Sacral Plexus (L4–S3)</w:t>
      </w:r>
    </w:p>
    <w:p>
      <w:pPr>
        <w:spacing w:after="140" w:line="300"/>
        <w:jc w:val="both"/>
      </w:pPr>
      <w:r>
        <w:t xml:space="preserve">Formed on the anterior surface of the piriformis muscle from L4–S3 (with contributions from L4 and L5 combining to form the lumbosacral trunk before joining the sacral plexus proper). Innervates the posterior thigh, leg, and foot, plus much of the perineum.</w:t>
      </w:r>
    </w:p>
    <w:p>
      <w:pPr>
        <w:pStyle w:val="Heading3"/>
        <w:pBdr>
          <w:bottom w:val="single" w:color="6B1A2A" w:sz="6" w:space="2"/>
        </w:pBdr>
        <w:spacing w:after="100" w:before="260"/>
      </w:pPr>
      <w:r>
        <w:rPr>
          <w:color w:val="6B1A2A"/>
        </w:rPr>
        <w:t xml:space="preserve">Sciatic Nerve (L4–S3)</w:t>
      </w:r>
    </w:p>
    <w:p>
      <w:pPr>
        <w:spacing w:after="100" w:line="300"/>
        <w:jc w:val="both"/>
      </w:pPr>
      <w:r>
        <w:rPr>
          <w:b/>
          <w:bCs/>
          <w:color w:val="6B1A2A"/>
        </w:rPr>
        <w:t xml:space="preserve">Nerve Roots: </w:t>
      </w:r>
      <w:r>
        <w:t xml:space="preserve">L4, L5, S1, S2, S3 — the largest nerve in the body.</w:t>
      </w:r>
    </w:p>
    <w:p>
      <w:pPr>
        <w:spacing w:after="100" w:line="300"/>
        <w:jc w:val="both"/>
      </w:pPr>
      <w:r>
        <w:rPr>
          <w:b/>
          <w:bCs/>
          <w:color w:val="6B1A2A"/>
        </w:rPr>
        <w:t xml:space="preserve">Motor: </w:t>
      </w:r>
      <w:r>
        <w:t xml:space="preserve">Via its two divisions: Common peroneal (fibular) division: tibialis anterior, extensor hallucis longus, extensor digitorum (dorsiflexion); peroneus longus and brevis (eversion). Tibial division: gastrocnemius, soleus, posterior tibial, toe flexors (plantarflexion and inversion).</w:t>
      </w:r>
    </w:p>
    <w:p>
      <w:pPr>
        <w:spacing w:after="100" w:line="300"/>
        <w:jc w:val="both"/>
      </w:pPr>
      <w:r>
        <w:rPr>
          <w:b/>
          <w:bCs/>
          <w:color w:val="6B1A2A"/>
        </w:rPr>
        <w:t xml:space="preserve">Sensory: </w:t>
      </w:r>
      <w:r>
        <w:t xml:space="preserve">Via common peroneal: dorsum of foot and anterolateral leg. Via tibial: sole of the foot and heel.</w:t>
      </w:r>
    </w:p>
    <w:p>
      <w:pPr>
        <w:spacing w:after="100" w:line="300"/>
        <w:jc w:val="both"/>
      </w:pPr>
      <w:r>
        <w:rPr>
          <w:b/>
          <w:bCs/>
          <w:color w:val="6B1A2A"/>
        </w:rPr>
        <w:t xml:space="preserve">Lesion Syndrome: </w:t>
      </w:r>
      <w:r>
        <w:t xml:space="preserve">High sciatic lesion: foot drop (dorsiflexion weakness) + weak plantar flexion + hamstring weakness; entire foot sensory loss. More commonly: sciatic compression at the piriformis (piriformis syndrome), hip fracture, or misplaced gluteal injection. Foot drop alone usually indicates common peroneal nerve palsy at the fibular head (not sciatic).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Sciatic vs. L4/L5 radiculopathy: both can cause foot drop, but radiculopathy typically has back pain radiating to the leg (dermatomal), a positive straight leg raise test (SLR), and paraspinal denervation on EMG. Sciatic nerve palsy has no back pain, SLR may be negative, and paraspinal EMG is normal. The gluteal and hamstring muscles help distinguish: they are affected in high sciatic lesions but are supplied by branches proximal to the fibular head and are spared in common peroneal palsy.</w:t>
            </w:r>
          </w:p>
        </w:tc>
      </w:tr>
    </w:tbl>
    <w:p>
      <w:pPr>
        <w:spacing w:after="80"/>
      </w:pPr>
      <w:r>
        <w:t xml:space="preserve"/>
      </w:r>
    </w:p>
    <w:p>
      <w:pPr>
        <w:pStyle w:val="Heading3"/>
        <w:pBdr>
          <w:bottom w:val="single" w:color="6B1A2A" w:sz="6" w:space="2"/>
        </w:pBdr>
        <w:spacing w:after="100" w:before="260"/>
      </w:pPr>
      <w:r>
        <w:rPr>
          <w:color w:val="6B1A2A"/>
        </w:rPr>
        <w:t xml:space="preserve">Common Peroneal (Fibular) Nerve (L4–S1)</w:t>
      </w:r>
    </w:p>
    <w:p>
      <w:pPr>
        <w:spacing w:after="100" w:line="300"/>
        <w:jc w:val="both"/>
      </w:pPr>
      <w:r>
        <w:rPr>
          <w:b/>
          <w:bCs/>
          <w:color w:val="6B1A2A"/>
        </w:rPr>
        <w:t xml:space="preserve">Nerve Roots: </w:t>
      </w:r>
      <w:r>
        <w:t xml:space="preserve">L4, L5, S1.</w:t>
      </w:r>
    </w:p>
    <w:p>
      <w:pPr>
        <w:spacing w:after="100" w:line="300"/>
        <w:jc w:val="both"/>
      </w:pPr>
      <w:r>
        <w:rPr>
          <w:b/>
          <w:bCs/>
          <w:color w:val="6B1A2A"/>
        </w:rPr>
        <w:t xml:space="preserve">Motor: </w:t>
      </w:r>
      <w:r>
        <w:t xml:space="preserve">Tibialis anterior (dorsiflexion), extensor digitorum and hallucis longus (toe extension), peroneus longus and brevis (eversion).</w:t>
      </w:r>
    </w:p>
    <w:p>
      <w:pPr>
        <w:spacing w:after="100" w:line="300"/>
        <w:jc w:val="both"/>
      </w:pPr>
      <w:r>
        <w:rPr>
          <w:b/>
          <w:bCs/>
          <w:color w:val="6B1A2A"/>
        </w:rPr>
        <w:t xml:space="preserve">Sensory: </w:t>
      </w:r>
      <w:r>
        <w:t xml:space="preserve">Anterolateral leg (superficial peroneal) and dorsum of foot; first web space (deep peroneal).</w:t>
      </w:r>
    </w:p>
    <w:p>
      <w:pPr>
        <w:spacing w:after="100" w:line="300"/>
        <w:jc w:val="both"/>
      </w:pPr>
      <w:r>
        <w:rPr>
          <w:b/>
          <w:bCs/>
          <w:color w:val="6B1A2A"/>
        </w:rPr>
        <w:t xml:space="preserve">Lesion Syndrome: </w:t>
      </w:r>
      <w:r>
        <w:t xml:space="preserve">Foot drop (most common cause): knee cannot clear the ground during swing phase → steppage gait (high stepping). Sensory loss over dorsum of foot. Most common cause: compression at the fibular head (habitual leg crossing, casting, coma, prolonged squatting). EMG/NCS show conduction block at the fibular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L5 radiculopathy vs. common peroneal palsy — both cause foot drop. But L5 radiculopathy also weakens hip abduction (gluteus medius, L5 via the superior gluteal nerve), inversion (tibialis anterior is L4–L5; posterior tibial is L5–S1), and has associated back/buttock pain. Common peroneal palsy spares inversion and hip abduction, and NCS show focal slowing at the fibular head.</w:t>
            </w:r>
          </w:p>
        </w:tc>
      </w:tr>
    </w:tbl>
    <w:p>
      <w:pPr>
        <w:spacing w:after="80"/>
      </w:pPr>
      <w:r>
        <w:t xml:space="preserve"/>
      </w:r>
    </w:p>
    <w:p>
      <w:pPr>
        <w:pStyle w:val="Heading3"/>
        <w:pBdr>
          <w:bottom w:val="single" w:color="6B1A2A" w:sz="6" w:space="2"/>
        </w:pBdr>
        <w:spacing w:after="100" w:before="260"/>
      </w:pPr>
      <w:r>
        <w:rPr>
          <w:color w:val="6B1A2A"/>
        </w:rPr>
        <w:t xml:space="preserve">Tibial Nerve (L4–S3)</w:t>
      </w:r>
    </w:p>
    <w:p>
      <w:pPr>
        <w:spacing w:after="100" w:line="300"/>
        <w:jc w:val="both"/>
      </w:pPr>
      <w:r>
        <w:rPr>
          <w:b/>
          <w:bCs/>
          <w:color w:val="6B1A2A"/>
        </w:rPr>
        <w:t xml:space="preserve">Nerve Roots: </w:t>
      </w:r>
      <w:r>
        <w:t xml:space="preserve">L4, L5, S1, S2, S3.</w:t>
      </w:r>
    </w:p>
    <w:p>
      <w:pPr>
        <w:spacing w:after="100" w:line="300"/>
        <w:jc w:val="both"/>
      </w:pPr>
      <w:r>
        <w:rPr>
          <w:b/>
          <w:bCs/>
          <w:color w:val="6B1A2A"/>
        </w:rPr>
        <w:t xml:space="preserve">Motor: </w:t>
      </w:r>
      <w:r>
        <w:t xml:space="preserve">Gastrocnemius, soleus (plantar flexion); tibialis posterior, FHL, FDL (inversion, toe flexion); intrinsic foot muscles.</w:t>
      </w:r>
    </w:p>
    <w:p>
      <w:pPr>
        <w:spacing w:after="100" w:line="300"/>
        <w:jc w:val="both"/>
      </w:pPr>
      <w:r>
        <w:rPr>
          <w:b/>
          <w:bCs/>
          <w:color w:val="6B1A2A"/>
        </w:rPr>
        <w:t xml:space="preserve">Sensory: </w:t>
      </w:r>
      <w:r>
        <w:t xml:space="preserve">Sole of the foot (medial and lateral plantar nerves); heel (calcaneal branches).</w:t>
      </w:r>
    </w:p>
    <w:p>
      <w:pPr>
        <w:spacing w:after="100" w:line="300"/>
        <w:jc w:val="both"/>
      </w:pPr>
      <w:r>
        <w:rPr>
          <w:b/>
          <w:bCs/>
          <w:color w:val="6B1A2A"/>
        </w:rPr>
        <w:t xml:space="preserve">Lesion Syndrome: </w:t>
      </w:r>
      <w:r>
        <w:t xml:space="preserve">Tarsal tunnel syndrome: tibial nerve entrapment behind the medial malleolus → burning pain and paresthesias in the sole. Also: plantar fasciitis may mimic. Proximal tibial nerve lesion: weak plantar flexion and absent Achilles reflex.</w:t>
      </w:r>
    </w:p>
    <w:p>
      <w:pPr>
        <w:pStyle w:val="Heading3"/>
        <w:pBdr>
          <w:bottom w:val="single" w:color="6B1A2A" w:sz="6" w:space="2"/>
        </w:pBdr>
        <w:spacing w:after="100" w:before="260"/>
      </w:pPr>
      <w:r>
        <w:rPr>
          <w:color w:val="6B1A2A"/>
        </w:rPr>
        <w:t xml:space="preserve">Superior Gluteal Nerve (L4–S1)</w:t>
      </w:r>
    </w:p>
    <w:p>
      <w:pPr>
        <w:spacing w:after="100" w:line="300"/>
        <w:jc w:val="both"/>
      </w:pPr>
      <w:r>
        <w:rPr>
          <w:b/>
          <w:bCs/>
          <w:color w:val="6B1A2A"/>
        </w:rPr>
        <w:t xml:space="preserve">Nerve Roots: </w:t>
      </w:r>
      <w:r>
        <w:t xml:space="preserve">L4, L5, S1.</w:t>
      </w:r>
    </w:p>
    <w:p>
      <w:pPr>
        <w:spacing w:after="100" w:line="300"/>
        <w:jc w:val="both"/>
      </w:pPr>
      <w:r>
        <w:rPr>
          <w:b/>
          <w:bCs/>
          <w:color w:val="6B1A2A"/>
        </w:rPr>
        <w:t xml:space="preserve">Motor: </w:t>
      </w:r>
      <w:r>
        <w:t xml:space="preserve">Gluteus medius and minimus (hip abduction and internal rotation); tensor fasciae latae.</w:t>
      </w:r>
    </w:p>
    <w:p>
      <w:pPr>
        <w:spacing w:after="100" w:line="300"/>
        <w:jc w:val="both"/>
      </w:pPr>
      <w:r>
        <w:rPr>
          <w:b/>
          <w:bCs/>
          <w:color w:val="6B1A2A"/>
        </w:rPr>
        <w:t xml:space="preserve">Lesion Syndrome: </w:t>
      </w:r>
      <w:r>
        <w:t xml:space="preserve">Trendelenburg sign: when standing on the ipsilateral leg, the contralateral pelvis drops because the hip abductors cannot stabilize the pelvis. Trendelenburg gait (gluteus medius lurch): patient shifts the trunk over the stance leg to compensate. Causes: hip arthroplasty, gluteal injection injury.</w:t>
      </w:r>
    </w:p>
    <w:p>
      <w:pPr>
        <w:pStyle w:val="Heading3"/>
        <w:pBdr>
          <w:bottom w:val="single" w:color="6B1A2A" w:sz="6" w:space="2"/>
        </w:pBdr>
        <w:spacing w:after="100" w:before="260"/>
      </w:pPr>
      <w:r>
        <w:rPr>
          <w:color w:val="6B1A2A"/>
        </w:rPr>
        <w:t xml:space="preserve">Pudendal Nerve (S2–S4)</w:t>
      </w:r>
    </w:p>
    <w:p>
      <w:pPr>
        <w:spacing w:after="100" w:line="300"/>
        <w:jc w:val="both"/>
      </w:pPr>
      <w:r>
        <w:rPr>
          <w:b/>
          <w:bCs/>
          <w:color w:val="6B1A2A"/>
        </w:rPr>
        <w:t xml:space="preserve">Nerve Roots: </w:t>
      </w:r>
      <w:r>
        <w:t xml:space="preserve">S2, S3, S4.</w:t>
      </w:r>
    </w:p>
    <w:p>
      <w:pPr>
        <w:spacing w:after="100" w:line="300"/>
        <w:jc w:val="both"/>
      </w:pPr>
      <w:r>
        <w:rPr>
          <w:b/>
          <w:bCs/>
          <w:color w:val="6B1A2A"/>
        </w:rPr>
        <w:t xml:space="preserve">Motor: </w:t>
      </w:r>
      <w:r>
        <w:t xml:space="preserve">External anal sphincter, external urethral sphincter, ischiocavernosus, bulbospongiosus, perineal muscles.</w:t>
      </w:r>
    </w:p>
    <w:p>
      <w:pPr>
        <w:spacing w:after="100" w:line="300"/>
        <w:jc w:val="both"/>
      </w:pPr>
      <w:r>
        <w:rPr>
          <w:b/>
          <w:bCs/>
          <w:color w:val="6B1A2A"/>
        </w:rPr>
        <w:t xml:space="preserve">Sensory: </w:t>
      </w:r>
      <w:r>
        <w:t xml:space="preserve">Perineum, scrotum/labia, clitoris/penis, perianal skin.</w:t>
      </w:r>
    </w:p>
    <w:p>
      <w:pPr>
        <w:spacing w:after="100" w:line="300"/>
        <w:jc w:val="both"/>
      </w:pPr>
      <w:r>
        <w:rPr>
          <w:b/>
          <w:bCs/>
          <w:color w:val="6B1A2A"/>
        </w:rPr>
        <w:t xml:space="preserve">Lesion Syndrome: </w:t>
      </w:r>
      <w:r>
        <w:t xml:space="preserve">Pudendal nerve damage: fecal and urinary incontinence, sexual dysfunction, perineal pain. Caused by prolonged perineal pressure (cyclists — pudendal neuralgia, "cyclists's syndrome"), childbirth (prolonged second stage), pelvic 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Pudendal nerve block (Alcock's canal, at the ischial spine) is used for perineal procedures in obstetrics. Pudendal nerve terminal motor latency (PNTML) is measured electrophysiologically and is prolonged in patients with fecal incontinence from pudendal neuropathy.</w:t>
            </w:r>
          </w:p>
        </w:tc>
      </w:tr>
    </w:tbl>
    <w:p>
      <w:pPr>
        <w:spacing w:after="80"/>
      </w:pPr>
      <w:r>
        <w:t xml:space="preserve"/>
      </w:r>
    </w:p>
    <w:p>
      <w:pPr>
        <w:pStyle w:val="Heading2"/>
        <w:spacing w:after="140" w:before="320"/>
      </w:pPr>
      <w:r>
        <w:t xml:space="preserve">6.6  Chapter Summary</w:t>
      </w:r>
    </w:p>
    <w:p>
      <w:pPr>
        <w:spacing w:after="140" w:line="300"/>
        <w:jc w:val="both"/>
      </w:pPr>
      <w:r>
        <w:t xml:space="preserve">The major plexuses distribute and reorganize spinal root contributions into named peripheral nerves with precise motor and sensory territories. The brachial plexus (C5–T1) is organized into roots, trunks, divisions, cords, and terminal branches; key injuries (Erb's palsy, Klumpke's palsy, individual nerve palsies) localize by the pattern of muscle and sensory involvement. The lumbar plexus (T12–L4) gives rise to the femoral, obturator, and lateral femoral cutaneous nerves; the sacral plexus (L4–S3) gives rise to the sciatic, superior gluteal, and pudendal nerves. Distinguishing plexopathy from radiculopathy and from individual nerve injuries requires systematic clinical and electrodiagnostic evaluation.</w:t>
      </w:r>
    </w:p>
    <w:p>
      <w:r>
        <w:br w:type="page"/>
      </w:r>
    </w:p>
    <w:p>
      <w:pPr>
        <w:spacing w:after="60" w:before="200"/>
        <w:jc w:val="center"/>
      </w:pPr>
      <w:r>
        <w:rPr>
          <w:b/>
          <w:bCs/>
          <w:color w:val="8B2E42"/>
          <w:sz w:val="24"/>
          <w:szCs w:val="24"/>
        </w:rPr>
        <w:t xml:space="preserve">CHAPTER 7</w:t>
      </w:r>
    </w:p>
    <w:p>
      <w:pPr>
        <w:pStyle w:val="Heading1"/>
        <w:spacing w:after="120" w:before="60"/>
        <w:jc w:val="center"/>
      </w:pPr>
      <w:r>
        <w:rPr>
          <w:color w:val="6B1A2A"/>
        </w:rPr>
        <w:t xml:space="preserve">Autonomic Nervous System</w:t>
      </w:r>
    </w:p>
    <w:p>
      <w:pPr>
        <w:pBdr>
          <w:bottom w:val="single" w:color="6B1A2A" w:sz="12" w:space="4"/>
        </w:pBdr>
        <w:spacing w:after="260"/>
        <w:jc w:val="center"/>
      </w:pPr>
      <w:r>
        <w:t xml:space="preserve"/>
      </w:r>
    </w:p>
    <w:p>
      <w:pPr>
        <w:spacing w:after="140" w:line="300"/>
        <w:jc w:val="both"/>
      </w:pPr>
      <w:r>
        <w:t xml:space="preserve">The autonomic nervous system (ANS) is the division of the peripheral nervous system that regulates visceral functions involuntarily — cardiovascular, respiratory, gastrointestinal, genitourinary, glandular, and pupillary functions. It operates through a two-neuron efferent chain (preganglionic → postganglionic) and maintains homeostasis through the reciprocal actions of its sympathetic (fight-or-flight) and parasympathetic (rest-and-digest) divisions, modulated by the enteric nervous system (Chapter 8) and integrated by hypothalamic, brainstem, and spinal cord circuits.</w:t>
      </w:r>
    </w:p>
    <w:p>
      <w:pPr>
        <w:pStyle w:val="Heading2"/>
        <w:spacing w:after="140" w:before="320"/>
      </w:pPr>
      <w:r>
        <w:t xml:space="preserve">7.1  General Organization</w:t>
      </w:r>
    </w:p>
    <w:p>
      <w:pPr>
        <w:pStyle w:val="ListParagraph"/>
        <w:numPr>
          <w:ilvl w:val="0"/>
          <w:numId w:val="2"/>
        </w:numPr>
        <w:spacing w:after="60" w:line="280"/>
      </w:pPr>
      <w:r>
        <w:rPr>
          <w:b/>
          <w:bCs/>
          <w:color w:val="6B1A2A"/>
        </w:rPr>
        <w:t xml:space="preserve">Two-neuron efferent chain: </w:t>
      </w:r>
      <w:r>
        <w:t xml:space="preserve">Preganglionic neuron (cell body in CNS, myelinated B fiber axon) → autonomic ganglion → postganglionic neuron (cell body in ganglion, unmyelinated C fiber axon) → effector organ.</w:t>
      </w:r>
    </w:p>
    <w:p>
      <w:pPr>
        <w:pStyle w:val="ListParagraph"/>
        <w:numPr>
          <w:ilvl w:val="0"/>
          <w:numId w:val="2"/>
        </w:numPr>
        <w:spacing w:after="60" w:line="280"/>
      </w:pPr>
      <w:r>
        <w:rPr>
          <w:b/>
          <w:bCs/>
          <w:color w:val="6B1A2A"/>
        </w:rPr>
        <w:t xml:space="preserve">Afferent limb: </w:t>
      </w:r>
      <w:r>
        <w:t xml:space="preserve">Visceral afferents travel in autonomic nerves (primarily CN X vagus and pelvic splanchnic nerves) to the brainstem (nucleus tractus solitarius) and spinal cord. They are not autonomic efferents but are essential for autonomic reflexes.</w:t>
      </w:r>
    </w:p>
    <w:p>
      <w:pPr>
        <w:pStyle w:val="ListParagraph"/>
        <w:numPr>
          <w:ilvl w:val="0"/>
          <w:numId w:val="2"/>
        </w:numPr>
        <w:spacing w:after="60" w:line="280"/>
      </w:pPr>
      <w:r>
        <w:rPr>
          <w:b/>
          <w:bCs/>
          <w:color w:val="6B1A2A"/>
        </w:rPr>
        <w:t xml:space="preserve">Central integration: </w:t>
      </w:r>
      <w:r>
        <w:t xml:space="preserve">Hypothalamus (master regulator), periaqueductal gray, nucleus tractus solitarius (brainstem), cingulate and insular cortex, and amygdala modulate autonomic output.</w:t>
      </w:r>
    </w:p>
    <w:p>
      <w:pPr>
        <w:pStyle w:val="Heading2"/>
        <w:spacing w:after="140" w:before="320"/>
      </w:pPr>
      <w:r>
        <w:t xml:space="preserve">7.2  Sympathetic Division ("Fight or Flight")</w:t>
      </w:r>
    </w:p>
    <w:p>
      <w:pPr>
        <w:pStyle w:val="Heading3"/>
        <w:pBdr>
          <w:bottom w:val="single" w:color="6B1A2A" w:sz="6" w:space="2"/>
        </w:pBdr>
        <w:spacing w:after="100" w:before="260"/>
      </w:pPr>
      <w:r>
        <w:rPr>
          <w:color w:val="6B1A2A"/>
        </w:rPr>
        <w:t xml:space="preserve">Anatomy</w:t>
      </w:r>
    </w:p>
    <w:p>
      <w:pPr>
        <w:pStyle w:val="ListParagraph"/>
        <w:numPr>
          <w:ilvl w:val="0"/>
          <w:numId w:val="2"/>
        </w:numPr>
        <w:spacing w:after="60" w:line="280"/>
      </w:pPr>
      <w:r>
        <w:rPr>
          <w:b/>
          <w:bCs/>
          <w:color w:val="6B1A2A"/>
        </w:rPr>
        <w:t xml:space="preserve">Preganglionic neurons: </w:t>
      </w:r>
      <w:r>
        <w:t xml:space="preserve">Intermediolateral cell column of the spinal cord (lateral horn), T1–L2 (thoracolumbar outflow). Small myelinated B fibers exit via ventral roots → white rami communicantes → sympathetic chain ganglia.</w:t>
      </w:r>
    </w:p>
    <w:p>
      <w:pPr>
        <w:pStyle w:val="ListParagraph"/>
        <w:numPr>
          <w:ilvl w:val="0"/>
          <w:numId w:val="2"/>
        </w:numPr>
        <w:spacing w:after="60" w:line="280"/>
      </w:pPr>
      <w:r>
        <w:rPr>
          <w:b/>
          <w:bCs/>
          <w:color w:val="6B1A2A"/>
        </w:rPr>
        <w:t xml:space="preserve">Sympathetic chain (paravertebral ganglia): </w:t>
      </w:r>
      <w:r>
        <w:t xml:space="preserve">22 pairs running alongside the vertebral column from C1 to the coccyx. Preganglionic fibers may synapse in the chain ganglion at the same level, ascend/descend to synapse at a different level, or pass through to a prevertebral ganglion.</w:t>
      </w:r>
    </w:p>
    <w:p>
      <w:pPr>
        <w:pStyle w:val="ListParagraph"/>
        <w:numPr>
          <w:ilvl w:val="0"/>
          <w:numId w:val="2"/>
        </w:numPr>
        <w:spacing w:after="60" w:line="280"/>
      </w:pPr>
      <w:r>
        <w:rPr>
          <w:b/>
          <w:bCs/>
          <w:color w:val="6B1A2A"/>
        </w:rPr>
        <w:t xml:space="preserve">Prevertebral (collateral) ganglia: </w:t>
      </w:r>
      <w:r>
        <w:t xml:space="preserve">Celiac, superior mesenteric, inferior mesenteric, and aorticorenal ganglia — located anterior to the aorta near major vessel origins. Supply the abdominal and pelvic viscera.</w:t>
      </w:r>
    </w:p>
    <w:p>
      <w:pPr>
        <w:pStyle w:val="ListParagraph"/>
        <w:numPr>
          <w:ilvl w:val="0"/>
          <w:numId w:val="2"/>
        </w:numPr>
        <w:spacing w:after="60" w:line="280"/>
      </w:pPr>
      <w:r>
        <w:rPr>
          <w:b/>
          <w:bCs/>
          <w:color w:val="6B1A2A"/>
        </w:rPr>
        <w:t xml:space="preserve">Postganglionic neurons: </w:t>
      </w:r>
      <w:r>
        <w:t xml:space="preserve">Unmyelinated C fibers exit via gray rami communicantes back to the spinal nerve (for skin/sweat gland/blood vessel supply), or travel directly to target organs via sympathetic nerves.</w:t>
      </w:r>
    </w:p>
    <w:p>
      <w:pPr>
        <w:pStyle w:val="ListParagraph"/>
        <w:numPr>
          <w:ilvl w:val="0"/>
          <w:numId w:val="2"/>
        </w:numPr>
        <w:spacing w:after="60" w:line="280"/>
      </w:pPr>
      <w:r>
        <w:rPr>
          <w:b/>
          <w:bCs/>
          <w:color w:val="6B1A2A"/>
        </w:rPr>
        <w:t xml:space="preserve">Special case — adrenal medulla: </w:t>
      </w:r>
      <w:r>
        <w:t xml:space="preserve">Preganglionic sympathetic fibers synapse directly on chromaffin cells of the adrenal medulla (which are modified postganglionic neurons). These cells release epinephrine (~80%) and norepinephrine (~20%) directly into the bloodstream, acting as a hormonal extension of the sympathetic system.</w:t>
      </w:r>
    </w:p>
    <w:p>
      <w:pPr>
        <w:pStyle w:val="Heading3"/>
        <w:pBdr>
          <w:bottom w:val="single" w:color="6B1A2A" w:sz="6" w:space="2"/>
        </w:pBdr>
        <w:spacing w:after="100" w:before="260"/>
      </w:pPr>
      <w:r>
        <w:rPr>
          <w:color w:val="6B1A2A"/>
        </w:rPr>
        <w:t xml:space="preserve">Neurotransmission</w:t>
      </w:r>
    </w:p>
    <w:p>
      <w:pPr>
        <w:pStyle w:val="ListParagraph"/>
        <w:numPr>
          <w:ilvl w:val="0"/>
          <w:numId w:val="2"/>
        </w:numPr>
        <w:spacing w:after="60" w:line="280"/>
      </w:pPr>
      <w:r>
        <w:rPr>
          <w:b/>
          <w:bCs/>
          <w:color w:val="6B1A2A"/>
        </w:rPr>
        <w:t xml:space="preserve">Preganglionic → ganglionic synapse: </w:t>
      </w:r>
      <w:r>
        <w:t xml:space="preserve">Acetylcholine (ACh) → nicotinic (nAChR). Both sympathetic and parasympathetic preganglionic fibers use ACh at nicotinic receptors in ganglia.</w:t>
      </w:r>
    </w:p>
    <w:p>
      <w:pPr>
        <w:pStyle w:val="ListParagraph"/>
        <w:numPr>
          <w:ilvl w:val="0"/>
          <w:numId w:val="2"/>
        </w:numPr>
        <w:spacing w:after="60" w:line="280"/>
      </w:pPr>
      <w:r>
        <w:rPr>
          <w:b/>
          <w:bCs/>
          <w:color w:val="6B1A2A"/>
        </w:rPr>
        <w:t xml:space="preserve">Postganglionic → effector synapse: </w:t>
      </w:r>
      <w:r>
        <w:t xml:space="preserve">Norepinephrine (NE) → adrenergic receptors. Exception: sweat glands and some blood vessels in skeletal muscle receive cholinergic sympathetic postganglionic fibers (muscarinic).</w:t>
      </w:r>
    </w:p>
    <w:p>
      <w:pPr>
        <w:pStyle w:val="ListParagraph"/>
        <w:numPr>
          <w:ilvl w:val="0"/>
          <w:numId w:val="2"/>
        </w:numPr>
        <w:spacing w:after="60" w:line="280"/>
      </w:pPr>
      <w:r>
        <w:rPr>
          <w:b/>
          <w:bCs/>
          <w:color w:val="6B1A2A"/>
        </w:rPr>
        <w:t xml:space="preserve">Adrenergic receptor subtypes: </w:t>
      </w:r>
      <w:r>
        <w:t xml:space="preserve">α1 (Gq → IP3/DAG → vasoconstriction, mydriasis, urethral contraction); α2 (Gi → decreased cAMP → presynaptic inhibition, platelet aggregation, decreased insulin); β1 (Gs → increased heart rate and contractility, renin release); β2 (Gs → bronchodilation, vasodilation in muscle, glycogenolysis); β3 (adipocyte lipolysis).</w:t>
      </w:r>
    </w:p>
    <w:p>
      <w:pPr>
        <w:pStyle w:val="Heading3"/>
        <w:pBdr>
          <w:bottom w:val="single" w:color="6B1A2A" w:sz="6" w:space="2"/>
        </w:pBdr>
        <w:spacing w:after="100" w:before="260"/>
      </w:pPr>
      <w:r>
        <w:rPr>
          <w:color w:val="6B1A2A"/>
        </w:rPr>
        <w:t xml:space="preserve">Sympathetic Effects on Major Organs</w:t>
      </w:r>
    </w:p>
    <w:p>
      <w:pPr>
        <w:pStyle w:val="ListParagraph"/>
        <w:numPr>
          <w:ilvl w:val="0"/>
          <w:numId w:val="2"/>
        </w:numPr>
        <w:spacing w:after="60" w:line="280"/>
      </w:pPr>
      <w:r>
        <w:rPr>
          <w:b/>
          <w:bCs/>
          <w:color w:val="6B1A2A"/>
        </w:rPr>
        <w:t xml:space="preserve">Heart: </w:t>
      </w:r>
      <w:r>
        <w:t xml:space="preserve">β1: increased heart rate (chronotropy), increased contractility (inotropy), increased AV conduction velocity (dromotropy).</w:t>
      </w:r>
    </w:p>
    <w:p>
      <w:pPr>
        <w:pStyle w:val="ListParagraph"/>
        <w:numPr>
          <w:ilvl w:val="0"/>
          <w:numId w:val="2"/>
        </w:numPr>
        <w:spacing w:after="60" w:line="280"/>
      </w:pPr>
      <w:r>
        <w:rPr>
          <w:b/>
          <w:bCs/>
          <w:color w:val="6B1A2A"/>
        </w:rPr>
        <w:t xml:space="preserve">Blood vessels: </w:t>
      </w:r>
      <w:r>
        <w:t xml:space="preserve">α1: vasoconstriction (skin, gut, kidneys); β2: vasodilation (skeletal muscle, coronary arteries).</w:t>
      </w:r>
    </w:p>
    <w:p>
      <w:pPr>
        <w:pStyle w:val="ListParagraph"/>
        <w:numPr>
          <w:ilvl w:val="0"/>
          <w:numId w:val="2"/>
        </w:numPr>
        <w:spacing w:after="60" w:line="280"/>
      </w:pPr>
      <w:r>
        <w:rPr>
          <w:b/>
          <w:bCs/>
          <w:color w:val="6B1A2A"/>
        </w:rPr>
        <w:t xml:space="preserve">Lungs: </w:t>
      </w:r>
      <w:r>
        <w:t xml:space="preserve">β2: bronchodilation, decreased secretions.</w:t>
      </w:r>
    </w:p>
    <w:p>
      <w:pPr>
        <w:pStyle w:val="ListParagraph"/>
        <w:numPr>
          <w:ilvl w:val="0"/>
          <w:numId w:val="2"/>
        </w:numPr>
        <w:spacing w:after="60" w:line="280"/>
      </w:pPr>
      <w:r>
        <w:rPr>
          <w:b/>
          <w:bCs/>
          <w:color w:val="6B1A2A"/>
        </w:rPr>
        <w:t xml:space="preserve">GI tract: </w:t>
      </w:r>
      <w:r>
        <w:t xml:space="preserve">α and β: decreased motility, decreased secretion; contraction of sphincters.</w:t>
      </w:r>
    </w:p>
    <w:p>
      <w:pPr>
        <w:pStyle w:val="ListParagraph"/>
        <w:numPr>
          <w:ilvl w:val="0"/>
          <w:numId w:val="2"/>
        </w:numPr>
        <w:spacing w:after="60" w:line="280"/>
      </w:pPr>
      <w:r>
        <w:rPr>
          <w:b/>
          <w:bCs/>
          <w:color w:val="6B1A2A"/>
        </w:rPr>
        <w:t xml:space="preserve">Urinary bladder: </w:t>
      </w:r>
      <w:r>
        <w:t xml:space="preserve">β3: bladder wall relaxation (detrusor); α1: internal urethral sphincter contraction → urinary retention.</w:t>
      </w:r>
    </w:p>
    <w:p>
      <w:pPr>
        <w:pStyle w:val="ListParagraph"/>
        <w:numPr>
          <w:ilvl w:val="0"/>
          <w:numId w:val="2"/>
        </w:numPr>
        <w:spacing w:after="60" w:line="280"/>
      </w:pPr>
      <w:r>
        <w:rPr>
          <w:b/>
          <w:bCs/>
          <w:color w:val="6B1A2A"/>
        </w:rPr>
        <w:t xml:space="preserve">Eye: </w:t>
      </w:r>
      <w:r>
        <w:t xml:space="preserve">α1: mydriasis (pupil dilation — radial dilator muscle); β: ciliary muscle relaxation (for far vision).</w:t>
      </w:r>
    </w:p>
    <w:p>
      <w:pPr>
        <w:pStyle w:val="ListParagraph"/>
        <w:numPr>
          <w:ilvl w:val="0"/>
          <w:numId w:val="2"/>
        </w:numPr>
        <w:spacing w:after="60" w:line="280"/>
      </w:pPr>
      <w:r>
        <w:rPr>
          <w:b/>
          <w:bCs/>
          <w:color w:val="6B1A2A"/>
        </w:rPr>
        <w:t xml:space="preserve">Skin: </w:t>
      </w:r>
      <w:r>
        <w:t xml:space="preserve">Sweat glands (cholinergic M); piloerector muscles (α1).</w:t>
      </w:r>
    </w:p>
    <w:p>
      <w:pPr>
        <w:pStyle w:val="ListParagraph"/>
        <w:numPr>
          <w:ilvl w:val="0"/>
          <w:numId w:val="2"/>
        </w:numPr>
        <w:spacing w:after="60" w:line="280"/>
      </w:pPr>
      <w:r>
        <w:rPr>
          <w:b/>
          <w:bCs/>
          <w:color w:val="6B1A2A"/>
        </w:rPr>
        <w:t xml:space="preserve">Metabolic: </w:t>
      </w:r>
      <w:r>
        <w:t xml:space="preserve">β: glycogenolysis, gluconeogenesis, lipolysis; α2: decreased insulin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"Fight or flight" summary: Heart rate UP, Blood pressure UP, Bronchi OPEN, Pupils DILATED, GI motility DOWN, Bladder RETAINING, Skin pale and sweating. The opposite in the parasympathetic system.</w:t>
            </w:r>
          </w:p>
        </w:tc>
      </w:tr>
    </w:tbl>
    <w:p>
      <w:pPr>
        <w:spacing w:after="80"/>
      </w:pPr>
      <w:r>
        <w:t xml:space="preserve"/>
      </w:r>
    </w:p>
    <w:p>
      <w:pPr>
        <w:pStyle w:val="Heading2"/>
        <w:spacing w:after="140" w:before="320"/>
      </w:pPr>
      <w:r>
        <w:t xml:space="preserve">7.3  Parasympathetic Division ("Rest and Digest")</w:t>
      </w:r>
    </w:p>
    <w:p>
      <w:pPr>
        <w:pStyle w:val="Heading3"/>
        <w:pBdr>
          <w:bottom w:val="single" w:color="6B1A2A" w:sz="6" w:space="2"/>
        </w:pBdr>
        <w:spacing w:after="100" w:before="260"/>
      </w:pPr>
      <w:r>
        <w:rPr>
          <w:color w:val="6B1A2A"/>
        </w:rPr>
        <w:t xml:space="preserve">Anatomy</w:t>
      </w:r>
    </w:p>
    <w:p>
      <w:pPr>
        <w:pStyle w:val="ListParagraph"/>
        <w:numPr>
          <w:ilvl w:val="0"/>
          <w:numId w:val="2"/>
        </w:numPr>
        <w:spacing w:after="60" w:line="280"/>
      </w:pPr>
      <w:r>
        <w:rPr>
          <w:b/>
          <w:bCs/>
          <w:color w:val="6B1A2A"/>
        </w:rPr>
        <w:t xml:space="preserve">Cranial outflow (CN III, VII, IX, X): </w:t>
      </w:r>
      <w:r>
        <w:t xml:space="preserve">Preganglionic neurons in the Edinger-Westphal nucleus (CN III), superior/inferior salivatory nuclei (CN VII, IX), and dorsal motor nucleus of vagus + nucleus ambiguus (CN X).</w:t>
      </w:r>
    </w:p>
    <w:p>
      <w:pPr>
        <w:pStyle w:val="ListParagraph"/>
        <w:numPr>
          <w:ilvl w:val="0"/>
          <w:numId w:val="2"/>
        </w:numPr>
        <w:spacing w:after="60" w:line="280"/>
      </w:pPr>
      <w:r>
        <w:rPr>
          <w:b/>
          <w:bCs/>
          <w:color w:val="6B1A2A"/>
        </w:rPr>
        <w:t xml:space="preserve">Sacral outflow (S2–S4): </w:t>
      </w:r>
      <w:r>
        <w:t xml:space="preserve">Pelvic splanchnic nerves (nervi erigentes) from S2–S4 lateral horn → pelvic ganglion → bladder, rectum, genitalia.</w:t>
      </w:r>
    </w:p>
    <w:p>
      <w:pPr>
        <w:pStyle w:val="ListParagraph"/>
        <w:numPr>
          <w:ilvl w:val="0"/>
          <w:numId w:val="2"/>
        </w:numPr>
        <w:spacing w:after="60" w:line="280"/>
      </w:pPr>
      <w:r>
        <w:rPr>
          <w:b/>
          <w:bCs/>
          <w:color w:val="6B1A2A"/>
        </w:rPr>
        <w:t xml:space="preserve">Craniosacral outflow: ganglia: </w:t>
      </w:r>
      <w:r>
        <w:t xml:space="preserve">Ciliary ganglion (CN III → pupil, ciliary muscle); pterygopalatine ganglion (CN VII → lacrimal, nasal glands); submandibular ganglion (CN VII chorda tympani → submandibular + sublingual glands); otic ganglion (CN IX → parotid); intramural ganglia (CN X → heart, lungs, gut to splenic flexure).</w:t>
      </w:r>
    </w:p>
    <w:p>
      <w:pPr>
        <w:pStyle w:val="ListParagraph"/>
        <w:numPr>
          <w:ilvl w:val="0"/>
          <w:numId w:val="2"/>
        </w:numPr>
        <w:spacing w:after="60" w:line="280"/>
      </w:pPr>
      <w:r>
        <w:rPr>
          <w:b/>
          <w:bCs/>
          <w:color w:val="6B1A2A"/>
        </w:rPr>
        <w:t xml:space="preserve">Pelvic ganglia: </w:t>
      </w:r>
      <w:r>
        <w:t xml:space="preserve">Near or within target organs (intramural); supply bladder, rectum, genitalia from the sacral outflow.</w:t>
      </w:r>
    </w:p>
    <w:p>
      <w:pPr>
        <w:pStyle w:val="Heading3"/>
        <w:pBdr>
          <w:bottom w:val="single" w:color="6B1A2A" w:sz="6" w:space="2"/>
        </w:pBdr>
        <w:spacing w:after="100" w:before="260"/>
      </w:pPr>
      <w:r>
        <w:rPr>
          <w:color w:val="6B1A2A"/>
        </w:rPr>
        <w:t xml:space="preserve">Neurotransmission</w:t>
      </w:r>
    </w:p>
    <w:p>
      <w:pPr>
        <w:pStyle w:val="ListParagraph"/>
        <w:numPr>
          <w:ilvl w:val="0"/>
          <w:numId w:val="2"/>
        </w:numPr>
        <w:spacing w:after="60" w:line="280"/>
      </w:pPr>
      <w:r>
        <w:rPr>
          <w:b/>
          <w:bCs/>
          <w:color w:val="6B1A2A"/>
        </w:rPr>
        <w:t xml:space="preserve">Preganglionic → ganglionic: </w:t>
      </w:r>
      <w:r>
        <w:t xml:space="preserve">ACh → nicotinic nAChR (same as sympathetic).</w:t>
      </w:r>
    </w:p>
    <w:p>
      <w:pPr>
        <w:pStyle w:val="ListParagraph"/>
        <w:numPr>
          <w:ilvl w:val="0"/>
          <w:numId w:val="2"/>
        </w:numPr>
        <w:spacing w:after="60" w:line="280"/>
      </w:pPr>
      <w:r>
        <w:rPr>
          <w:b/>
          <w:bCs/>
          <w:color w:val="6B1A2A"/>
        </w:rPr>
        <w:t xml:space="preserve">Postganglionic → effector: </w:t>
      </w:r>
      <w:r>
        <w:t xml:space="preserve">ACh → muscarinic receptors (M1–M5). M1: CNS, enteric ganglia; M2: heart (decreased rate, decreased contractility), presynaptic inhibition; M3: smooth muscle contraction (bladder detrusor, GI motility, bronchoconstriction), glandular secretion (salivary, lacrimal, gastric), pupil constriction (sphincter pupillae), ciliary muscle contraction (accommodation); M4: CNS modulation; M5: CNS and vascular.</w:t>
      </w:r>
    </w:p>
    <w:p>
      <w:pPr>
        <w:pStyle w:val="Heading3"/>
        <w:pBdr>
          <w:bottom w:val="single" w:color="6B1A2A" w:sz="6" w:space="2"/>
        </w:pBdr>
        <w:spacing w:after="100" w:before="260"/>
      </w:pPr>
      <w:r>
        <w:rPr>
          <w:color w:val="6B1A2A"/>
        </w:rPr>
        <w:t xml:space="preserve">Parasympathetic Effects on Major Organs</w:t>
      </w:r>
    </w:p>
    <w:p>
      <w:pPr>
        <w:pStyle w:val="ListParagraph"/>
        <w:numPr>
          <w:ilvl w:val="0"/>
          <w:numId w:val="2"/>
        </w:numPr>
        <w:spacing w:after="60" w:line="280"/>
      </w:pPr>
      <w:r>
        <w:rPr>
          <w:b/>
          <w:bCs/>
          <w:color w:val="6B1A2A"/>
        </w:rPr>
        <w:t xml:space="preserve">Heart: </w:t>
      </w:r>
      <w:r>
        <w:t xml:space="preserve">M2: slowed heart rate (CN X slows SA node), decreased AV conduction, decreased atrial contractility. Atropine blocks this → tachycardia.</w:t>
      </w:r>
    </w:p>
    <w:p>
      <w:pPr>
        <w:pStyle w:val="ListParagraph"/>
        <w:numPr>
          <w:ilvl w:val="0"/>
          <w:numId w:val="2"/>
        </w:numPr>
        <w:spacing w:after="60" w:line="280"/>
      </w:pPr>
      <w:r>
        <w:rPr>
          <w:b/>
          <w:bCs/>
          <w:color w:val="6B1A2A"/>
        </w:rPr>
        <w:t xml:space="preserve">Lungs: </w:t>
      </w:r>
      <w:r>
        <w:t xml:space="preserve">M3: bronchoconstriction, increased mucus secretion. Anticholinergics (ipratropium) treat asthma/COPD via M3 blockade.</w:t>
      </w:r>
    </w:p>
    <w:p>
      <w:pPr>
        <w:pStyle w:val="ListParagraph"/>
        <w:numPr>
          <w:ilvl w:val="0"/>
          <w:numId w:val="2"/>
        </w:numPr>
        <w:spacing w:after="60" w:line="280"/>
      </w:pPr>
      <w:r>
        <w:rPr>
          <w:b/>
          <w:bCs/>
          <w:color w:val="6B1A2A"/>
        </w:rPr>
        <w:t xml:space="preserve">GI tract: </w:t>
      </w:r>
      <w:r>
        <w:t xml:space="preserve">M3: increased motility, increased secretion, relaxation of sphincters. Anticholinergics cause constipation.</w:t>
      </w:r>
    </w:p>
    <w:p>
      <w:pPr>
        <w:pStyle w:val="ListParagraph"/>
        <w:numPr>
          <w:ilvl w:val="0"/>
          <w:numId w:val="2"/>
        </w:numPr>
        <w:spacing w:after="60" w:line="280"/>
      </w:pPr>
      <w:r>
        <w:rPr>
          <w:b/>
          <w:bCs/>
          <w:color w:val="6B1A2A"/>
        </w:rPr>
        <w:t xml:space="preserve">Urinary bladder: </w:t>
      </w:r>
      <w:r>
        <w:t xml:space="preserve">M3: detrusor contraction (voiding); relaxation of internal sphincter → facilitates micturition.</w:t>
      </w:r>
    </w:p>
    <w:p>
      <w:pPr>
        <w:pStyle w:val="ListParagraph"/>
        <w:numPr>
          <w:ilvl w:val="0"/>
          <w:numId w:val="2"/>
        </w:numPr>
        <w:spacing w:after="60" w:line="280"/>
      </w:pPr>
      <w:r>
        <w:rPr>
          <w:b/>
          <w:bCs/>
          <w:color w:val="6B1A2A"/>
        </w:rPr>
        <w:t xml:space="preserve">Eye: </w:t>
      </w:r>
      <w:r>
        <w:t xml:space="preserve">M3: pupil constriction (miosis — sphincter pupillae) and accommodation (ciliary muscle contracts → lens thickens for near vision).</w:t>
      </w:r>
    </w:p>
    <w:p>
      <w:pPr>
        <w:pStyle w:val="ListParagraph"/>
        <w:numPr>
          <w:ilvl w:val="0"/>
          <w:numId w:val="2"/>
        </w:numPr>
        <w:spacing w:after="60" w:line="280"/>
      </w:pPr>
      <w:r>
        <w:rPr>
          <w:b/>
          <w:bCs/>
          <w:color w:val="6B1A2A"/>
        </w:rPr>
        <w:t xml:space="preserve">Glands: </w:t>
      </w:r>
      <w:r>
        <w:t xml:space="preserve">M3: increased salivation, lacrimation, nasal secretion, gastric acid (via ECL cells in gastric mucosa).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SLUDGE/DUMBELS mnemonics for cholinergic toxidrome (ACh excess — organophosphate poisoning, AChE inhibitor overdose): Salivation, Lacrimation, Urination, Defecation, GI distress, Emesis / Diarrhea, Urination, Miosis, Bradycardia, Emesis, Lacrimation, Salivation. Treatment: atropine (muscarinic blocker) + pralidoxime (2-PAM, regenerates AChE before aging) for organophosphate poisoning.</w:t>
            </w:r>
          </w:p>
        </w:tc>
      </w:tr>
    </w:tbl>
    <w:p>
      <w:pPr>
        <w:spacing w:after="80"/>
      </w:pPr>
      <w:r>
        <w:t xml:space="preserve"/>
      </w:r>
    </w:p>
    <w:p>
      <w:pPr>
        <w:pStyle w:val="Heading2"/>
        <w:spacing w:after="140" w:before="320"/>
      </w:pPr>
      <w:r>
        <w:t xml:space="preserve">7.4  Autonomic Pharmacology Summary</w:t>
      </w:r>
    </w:p>
    <w:p>
      <w:pPr>
        <w:pStyle w:val="ListParagraph"/>
        <w:numPr>
          <w:ilvl w:val="0"/>
          <w:numId w:val="2"/>
        </w:numPr>
        <w:spacing w:after="60" w:line="280"/>
      </w:pPr>
      <w:r>
        <w:rPr>
          <w:b/>
          <w:bCs/>
          <w:color w:val="6B1A2A"/>
        </w:rPr>
        <w:t xml:space="preserve">Muscarinic agonists: </w:t>
      </w:r>
      <w:r>
        <w:t xml:space="preserve">Bethanechol (urinary retention, ileus), pilocarpine (glaucoma — pupil constriction), carbachol.</w:t>
      </w:r>
    </w:p>
    <w:p>
      <w:pPr>
        <w:pStyle w:val="ListParagraph"/>
        <w:numPr>
          <w:ilvl w:val="0"/>
          <w:numId w:val="2"/>
        </w:numPr>
        <w:spacing w:after="60" w:line="280"/>
      </w:pPr>
      <w:r>
        <w:rPr>
          <w:b/>
          <w:bCs/>
          <w:color w:val="6B1A2A"/>
        </w:rPr>
        <w:t xml:space="preserve">Muscarinic antagonists: </w:t>
      </w:r>
      <w:r>
        <w:t xml:space="preserve">Atropine (bradycardia, organophosphate antidote, mydriasis), scopolamine (motion sickness), ipratropium (COPD), oxybutynin/tolterodine (overactive bladder), benztropine (drug-induced parkinsonism), glycopyrrolate (dries secretions pre-op).</w:t>
      </w:r>
    </w:p>
    <w:p>
      <w:pPr>
        <w:pStyle w:val="ListParagraph"/>
        <w:numPr>
          <w:ilvl w:val="0"/>
          <w:numId w:val="2"/>
        </w:numPr>
        <w:spacing w:after="60" w:line="280"/>
      </w:pPr>
      <w:r>
        <w:rPr>
          <w:b/>
          <w:bCs/>
          <w:color w:val="6B1A2A"/>
        </w:rPr>
        <w:t xml:space="preserve">Nicotinic antagonists (ganglionic): </w:t>
      </w:r>
      <w:r>
        <w:t xml:space="preserve">Trimethaphan, mecamylamine; rarely used.</w:t>
      </w:r>
    </w:p>
    <w:p>
      <w:pPr>
        <w:pStyle w:val="ListParagraph"/>
        <w:numPr>
          <w:ilvl w:val="0"/>
          <w:numId w:val="2"/>
        </w:numPr>
        <w:spacing w:after="60" w:line="280"/>
      </w:pPr>
      <w:r>
        <w:rPr>
          <w:b/>
          <w:bCs/>
          <w:color w:val="6B1A2A"/>
        </w:rPr>
        <w:t xml:space="preserve">Sympathomimetics — direct: </w:t>
      </w:r>
      <w:r>
        <w:t xml:space="preserve">Epinephrine (α + β1 + β2), norepinephrine (α1 + β1), phenylephrine (α1 only), isoproterenol (β1 + β2), dobutamine (β1), salbutamol/albuterol (β2).</w:t>
      </w:r>
    </w:p>
    <w:p>
      <w:pPr>
        <w:pStyle w:val="ListParagraph"/>
        <w:numPr>
          <w:ilvl w:val="0"/>
          <w:numId w:val="2"/>
        </w:numPr>
        <w:spacing w:after="60" w:line="280"/>
      </w:pPr>
      <w:r>
        <w:rPr>
          <w:b/>
          <w:bCs/>
          <w:color w:val="6B1A2A"/>
        </w:rPr>
        <w:t xml:space="preserve">Sympathomimetics — indirect: </w:t>
      </w:r>
      <w:r>
        <w:t xml:space="preserve">Amphetamines, cocaine (increase NE/DA by blocking reuptake or promoting release).</w:t>
      </w:r>
    </w:p>
    <w:p>
      <w:pPr>
        <w:pStyle w:val="ListParagraph"/>
        <w:numPr>
          <w:ilvl w:val="0"/>
          <w:numId w:val="2"/>
        </w:numPr>
        <w:spacing w:after="60" w:line="280"/>
      </w:pPr>
      <w:r>
        <w:rPr>
          <w:b/>
          <w:bCs/>
          <w:color w:val="6B1A2A"/>
        </w:rPr>
        <w:t xml:space="preserve">α blockers: </w:t>
      </w:r>
      <w:r>
        <w:t xml:space="preserve">Prazosin, doxazosin (α1 — hypertension, BPH); phentolamine (nonselective α — pheochromocytoma).</w:t>
      </w:r>
    </w:p>
    <w:p>
      <w:pPr>
        <w:pStyle w:val="ListParagraph"/>
        <w:numPr>
          <w:ilvl w:val="0"/>
          <w:numId w:val="2"/>
        </w:numPr>
        <w:spacing w:after="60" w:line="280"/>
      </w:pPr>
      <w:r>
        <w:rPr>
          <w:b/>
          <w:bCs/>
          <w:color w:val="6B1A2A"/>
        </w:rPr>
        <w:t xml:space="preserve">β blockers: </w:t>
      </w:r>
      <w:r>
        <w:t xml:space="preserve">Propranolol (nonselective β1+β2 — hypertension, arrhythmia, migraine prophylaxis, tremor); metoprolol, atenolol (selective β1 — heart failure, MI).</w:t>
      </w:r>
    </w:p>
    <w:p>
      <w:pPr>
        <w:pStyle w:val="Heading2"/>
        <w:spacing w:after="140" w:before="320"/>
      </w:pPr>
      <w:r>
        <w:t xml:space="preserve">7.5  Autonomic Disorders</w:t>
      </w:r>
    </w:p>
    <w:p>
      <w:pPr>
        <w:pStyle w:val="ListParagraph"/>
        <w:numPr>
          <w:ilvl w:val="0"/>
          <w:numId w:val="2"/>
        </w:numPr>
        <w:spacing w:after="60" w:line="280"/>
      </w:pPr>
      <w:r>
        <w:rPr>
          <w:b/>
          <w:bCs/>
          <w:color w:val="6B1A2A"/>
        </w:rPr>
        <w:t xml:space="preserve">Horner syndrome: </w:t>
      </w:r>
      <w:r>
        <w:t xml:space="preserve">Interruption of the sympathetic supply to the eye. Triad: ptosis (Müller's muscle), miosis (dilator pupillae), and anhidrosis (ipsilateral face). Caused by a first-order neuron lesion (hypothalamus → ciliospinal center of Budge, C8–T1 — e.g., Pancoast, lateral medullary stroke), second-order (C8–T1 → superior cervical ganglion — e.g., thyroid surgery, central venous line), or third-order (superior cervical ganglion → eye — e.g., carotid artery dissection). Cocaine eye drops differentiate from normal; hydroxyamphetamine localizes to pre- vs. postganglionic.</w:t>
      </w:r>
    </w:p>
    <w:p>
      <w:pPr>
        <w:pStyle w:val="ListParagraph"/>
        <w:numPr>
          <w:ilvl w:val="0"/>
          <w:numId w:val="2"/>
        </w:numPr>
        <w:spacing w:after="60" w:line="280"/>
      </w:pPr>
      <w:r>
        <w:rPr>
          <w:b/>
          <w:bCs/>
          <w:color w:val="6B1A2A"/>
        </w:rPr>
        <w:t xml:space="preserve">Orthostatic hypotension: </w:t>
      </w:r>
      <w:r>
        <w:t xml:space="preserve">Drop in systolic BP &gt;20 mmHg or diastolic &gt;10 mmHg within 3 minutes of standing. Causes: autonomic failure (MSA, PD, pure autonomic failure, diabetic autonomic neuropathy), volume depletion, medications (α-blockers, diuretics, TCA, antihypertensives).</w:t>
      </w:r>
    </w:p>
    <w:p>
      <w:pPr>
        <w:pStyle w:val="ListParagraph"/>
        <w:numPr>
          <w:ilvl w:val="0"/>
          <w:numId w:val="2"/>
        </w:numPr>
        <w:spacing w:after="60" w:line="280"/>
      </w:pPr>
      <w:r>
        <w:rPr>
          <w:b/>
          <w:bCs/>
          <w:color w:val="6B1A2A"/>
        </w:rPr>
        <w:t xml:space="preserve">Multiple system atrophy (MSA): </w:t>
      </w:r>
      <w:r>
        <w:t xml:space="preserve">Synucleinopathy with progressive autonomic failure + parkinsonism ± cerebellar ataxia. Severe orthostatic hypotension, urogenital dysfunction, REM sleep behavior disorder.</w:t>
      </w:r>
    </w:p>
    <w:p>
      <w:pPr>
        <w:pStyle w:val="ListParagraph"/>
        <w:numPr>
          <w:ilvl w:val="0"/>
          <w:numId w:val="2"/>
        </w:numPr>
        <w:spacing w:after="60" w:line="280"/>
      </w:pPr>
      <w:r>
        <w:rPr>
          <w:b/>
          <w:bCs/>
          <w:color w:val="6B1A2A"/>
        </w:rPr>
        <w:t xml:space="preserve">Pure autonomic failure (Bradbury-Eggleston): </w:t>
      </w:r>
      <w:r>
        <w:t xml:space="preserve">Isolated peripheral autonomic neuropathy without motor or cognitive involvement; severe orthostatic hypotension.</w:t>
      </w:r>
    </w:p>
    <w:p>
      <w:pPr>
        <w:pStyle w:val="ListParagraph"/>
        <w:numPr>
          <w:ilvl w:val="0"/>
          <w:numId w:val="2"/>
        </w:numPr>
        <w:spacing w:after="60" w:line="280"/>
      </w:pPr>
      <w:r>
        <w:rPr>
          <w:b/>
          <w:bCs/>
          <w:color w:val="6B1A2A"/>
        </w:rPr>
        <w:t xml:space="preserve">POTS (Postural Orthostatic Tachycardia Syndrome): </w:t>
      </w:r>
      <w:r>
        <w:t xml:space="preserve">Heart rate increase ≥30 bpm (≥40 in patients aged 12–19) within 10 minutes of standing without orthostatic hypotension; young women predominant; associated with hyperadrenergic state, small fiber neuropathy, and hypovolemia.</w:t>
      </w:r>
    </w:p>
    <w:p>
      <w:pPr>
        <w:pStyle w:val="ListParagraph"/>
        <w:numPr>
          <w:ilvl w:val="0"/>
          <w:numId w:val="2"/>
        </w:numPr>
        <w:spacing w:after="60" w:line="280"/>
      </w:pPr>
      <w:r>
        <w:rPr>
          <w:b/>
          <w:bCs/>
          <w:color w:val="6B1A2A"/>
        </w:rPr>
        <w:t xml:space="preserve">Autonomic dysreflexia: </w:t>
      </w:r>
      <w:r>
        <w:t xml:space="preserve">Life-threatening hypertensive emergency in patients with SCI above T6; triggered by noxious stimulus below the level of injury (full bladder/bowel most common); massive sympathetic discharge unopposed by descending inhibition. Throbbing headache, flushing above, pallor below the lesion, bradycardia. Emergency: remove noxious stimulus, sit patient up, antihypertensive (nitrates, nifedipine).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Autonomic dysreflexia in high-level SCI (above T6) can produce BP spikes to &gt;300 mmHg, leading to hemorrhagic stroke, MI, or death. Every SCI patient and their caregiver must be educated to recognize and treat it. The most common trigger is bladder distension — always check the urinary catheter first.</w:t>
            </w:r>
          </w:p>
        </w:tc>
      </w:tr>
    </w:tbl>
    <w:p>
      <w:pPr>
        <w:spacing w:after="80"/>
      </w:pPr>
      <w:r>
        <w:t xml:space="preserve"/>
      </w:r>
    </w:p>
    <w:p>
      <w:pPr>
        <w:pStyle w:val="Heading2"/>
        <w:spacing w:after="140" w:before="320"/>
      </w:pPr>
      <w:r>
        <w:t xml:space="preserve">7.6  Chapter Summary</w:t>
      </w:r>
    </w:p>
    <w:p>
      <w:pPr>
        <w:spacing w:after="140" w:line="300"/>
        <w:jc w:val="both"/>
      </w:pPr>
      <w:r>
        <w:t xml:space="preserve">The autonomic nervous system is organized into two divisions — sympathetic (thoracolumbar outflow, T1–L2; noradrenergic postganglionic) and parasympathetic (craniosacral outflow, CN III/VII/IX/X + S2–S4; cholinergic postganglionic) — both using nicotinic transmission at the ganglionic synapse. The sympathetic system mobilizes the body for action (fight or flight) while the parasympathetic system promotes restoration (rest and digest). Autonomic disorders range from Horner syndrome (localized sympathetic disruption) to POTS and MSA (systemic dysautonomia), and understanding the receptor pharmacology of each system underlies the mechanism of a vast array of clinical drugs.</w:t>
      </w:r>
    </w:p>
    <w:p>
      <w:r>
        <w:br w:type="page"/>
      </w:r>
    </w:p>
    <w:p>
      <w:pPr>
        <w:spacing w:after="60" w:before="200"/>
        <w:jc w:val="center"/>
      </w:pPr>
      <w:r>
        <w:rPr>
          <w:b/>
          <w:bCs/>
          <w:color w:val="8B2E42"/>
          <w:sz w:val="24"/>
          <w:szCs w:val="24"/>
        </w:rPr>
        <w:t xml:space="preserve">CHAPTER 8</w:t>
      </w:r>
    </w:p>
    <w:p>
      <w:pPr>
        <w:pStyle w:val="Heading1"/>
        <w:spacing w:after="120" w:before="60"/>
        <w:jc w:val="center"/>
      </w:pPr>
      <w:r>
        <w:rPr>
          <w:color w:val="6B1A2A"/>
        </w:rPr>
        <w:t xml:space="preserve">Enteric Nervous System and the Gut-Brain Axis</w:t>
      </w:r>
    </w:p>
    <w:p>
      <w:pPr>
        <w:pBdr>
          <w:bottom w:val="single" w:color="6B1A2A" w:sz="12" w:space="4"/>
        </w:pBdr>
        <w:spacing w:after="260"/>
        <w:jc w:val="center"/>
      </w:pPr>
      <w:r>
        <w:t xml:space="preserve"/>
      </w:r>
    </w:p>
    <w:p>
      <w:pPr>
        <w:spacing w:after="140" w:line="300"/>
        <w:jc w:val="both"/>
      </w:pPr>
      <w:r>
        <w:t xml:space="preserve">The enteric nervous system (ENS) is the intrinsic nervous system of the gastrointestinal tract, containing approximately 500 million neurons — more than the spinal cord. Often called the "second brain," the ENS can operate independently of the CNS to coordinate the complex motor patterns, secretory functions, and sensory processing required for digestion. The bidirectional gut-brain axis linking the ENS, autonomic ganglia, and the CNS is now recognized as a critical modulator of mood, cognition, and systemic health.</w:t>
      </w:r>
    </w:p>
    <w:p>
      <w:pPr>
        <w:pStyle w:val="Heading2"/>
        <w:spacing w:after="140" w:before="320"/>
      </w:pPr>
      <w:r>
        <w:t xml:space="preserve">8.1  Organization of the ENS</w:t>
      </w:r>
    </w:p>
    <w:p>
      <w:pPr>
        <w:pStyle w:val="ListParagraph"/>
        <w:numPr>
          <w:ilvl w:val="0"/>
          <w:numId w:val="2"/>
        </w:numPr>
        <w:spacing w:after="60" w:line="280"/>
      </w:pPr>
      <w:r>
        <w:rPr>
          <w:b/>
          <w:bCs/>
          <w:color w:val="6B1A2A"/>
        </w:rPr>
        <w:t xml:space="preserve">Myenteric plexus (Auerbach's): </w:t>
      </w:r>
      <w:r>
        <w:t xml:space="preserve">Located between the longitudinal and circular muscle layers throughout the GI tract; primarily controls GI motility — coordinating the peristaltic reflex, segmentation contractions, and the migrating motor complex.</w:t>
      </w:r>
    </w:p>
    <w:p>
      <w:pPr>
        <w:pStyle w:val="ListParagraph"/>
        <w:numPr>
          <w:ilvl w:val="0"/>
          <w:numId w:val="2"/>
        </w:numPr>
        <w:spacing w:after="60" w:line="280"/>
      </w:pPr>
      <w:r>
        <w:rPr>
          <w:b/>
          <w:bCs/>
          <w:color w:val="6B1A2A"/>
        </w:rPr>
        <w:t xml:space="preserve">Submucosal plexus (Meissner's): </w:t>
      </w:r>
      <w:r>
        <w:t xml:space="preserve">Located in the submucosa of the small intestine and colon; primarily regulates mucosal secretion (fluid, electrolytes, enzymes) and local blood flow. Less prominent in the esophagus and stomach.</w:t>
      </w:r>
    </w:p>
    <w:p>
      <w:pPr>
        <w:pStyle w:val="ListParagraph"/>
        <w:numPr>
          <w:ilvl w:val="0"/>
          <w:numId w:val="2"/>
        </w:numPr>
        <w:spacing w:after="60" w:line="280"/>
      </w:pPr>
      <w:r>
        <w:rPr>
          <w:b/>
          <w:bCs/>
          <w:color w:val="6B1A2A"/>
        </w:rPr>
        <w:t xml:space="preserve">Extent: </w:t>
      </w:r>
      <w:r>
        <w:t xml:space="preserve">The ENS extends from the esophagus to the internal anal sphincter. Density of neurons is greatest in the small intestine.</w:t>
      </w:r>
    </w:p>
    <w:p>
      <w:pPr>
        <w:pStyle w:val="Heading2"/>
        <w:spacing w:after="140" w:before="320"/>
      </w:pPr>
      <w:r>
        <w:t xml:space="preserve">8.2  ENS Neurotransmitters</w:t>
      </w:r>
    </w:p>
    <w:p>
      <w:pPr>
        <w:pStyle w:val="ListParagraph"/>
        <w:numPr>
          <w:ilvl w:val="0"/>
          <w:numId w:val="2"/>
        </w:numPr>
        <w:spacing w:after="60" w:line="280"/>
      </w:pPr>
      <w:r>
        <w:rPr>
          <w:b/>
          <w:bCs/>
          <w:color w:val="6B1A2A"/>
        </w:rPr>
        <w:t xml:space="preserve">Serotonin (5-HT): </w:t>
      </w:r>
      <w:r>
        <w:t xml:space="preserve">Approximately 90–95% of the body's total serotonin is in the gut, produced by enterochromaffin cells of the mucosa. Released in response to mucosal stimulation → activates intrinsic sensory neurons (5-HT3 and 5-HT4 receptors) → initiates peristaltic reflex. 5-HT3 antagonists (ondansetron) and 5-HT4 agonists (prucalopride) target ENS serotonin signaling clinically.</w:t>
      </w:r>
    </w:p>
    <w:p>
      <w:pPr>
        <w:pStyle w:val="ListParagraph"/>
        <w:numPr>
          <w:ilvl w:val="0"/>
          <w:numId w:val="2"/>
        </w:numPr>
        <w:spacing w:after="60" w:line="280"/>
      </w:pPr>
      <w:r>
        <w:rPr>
          <w:b/>
          <w:bCs/>
          <w:color w:val="6B1A2A"/>
        </w:rPr>
        <w:t xml:space="preserve">Acetylcholine: </w:t>
      </w:r>
      <w:r>
        <w:t xml:space="preserve">Excitatory motor neuron neurotransmitter; promotes smooth muscle contraction (ascending limb of peristalsis) and secretion.</w:t>
      </w:r>
    </w:p>
    <w:p>
      <w:pPr>
        <w:pStyle w:val="ListParagraph"/>
        <w:numPr>
          <w:ilvl w:val="0"/>
          <w:numId w:val="2"/>
        </w:numPr>
        <w:spacing w:after="60" w:line="280"/>
      </w:pPr>
      <w:r>
        <w:rPr>
          <w:b/>
          <w:bCs/>
          <w:color w:val="6B1A2A"/>
        </w:rPr>
        <w:t xml:space="preserve">Substance P and CGRP: </w:t>
      </w:r>
      <w:r>
        <w:t xml:space="preserve">Co-released with ACh from excitatory motor neurons; enhance contraction and contribute to neurogenic inflammation.</w:t>
      </w:r>
    </w:p>
    <w:p>
      <w:pPr>
        <w:pStyle w:val="ListParagraph"/>
        <w:numPr>
          <w:ilvl w:val="0"/>
          <w:numId w:val="2"/>
        </w:numPr>
        <w:spacing w:after="60" w:line="280"/>
      </w:pPr>
      <w:r>
        <w:rPr>
          <w:b/>
          <w:bCs/>
          <w:color w:val="6B1A2A"/>
        </w:rPr>
        <w:t xml:space="preserve">VIP (vasoactive intestinal peptide): </w:t>
      </w:r>
      <w:r>
        <w:t xml:space="preserve">Released from inhibitory motor neurons; relaxes smooth muscle (descending limb of peristalsis), promotes vasodilation and secretion.</w:t>
      </w:r>
    </w:p>
    <w:p>
      <w:pPr>
        <w:pStyle w:val="ListParagraph"/>
        <w:numPr>
          <w:ilvl w:val="0"/>
          <w:numId w:val="2"/>
        </w:numPr>
        <w:spacing w:after="60" w:line="280"/>
      </w:pPr>
      <w:r>
        <w:rPr>
          <w:b/>
          <w:bCs/>
          <w:color w:val="6B1A2A"/>
        </w:rPr>
        <w:t xml:space="preserve">Nitric oxide (NO): </w:t>
      </w:r>
      <w:r>
        <w:t xml:space="preserve">Co-released with VIP; key inhibitory transmitter at the internal anal sphincter and pylorus. Loss of NO-producing neurons causes achalasia (LES failure to relax) and Hirschsprung-like phenotype in rare conditions.</w:t>
      </w:r>
    </w:p>
    <w:p>
      <w:pPr>
        <w:pStyle w:val="ListParagraph"/>
        <w:numPr>
          <w:ilvl w:val="0"/>
          <w:numId w:val="2"/>
        </w:numPr>
        <w:spacing w:after="60" w:line="280"/>
      </w:pPr>
      <w:r>
        <w:rPr>
          <w:b/>
          <w:bCs/>
          <w:color w:val="6B1A2A"/>
        </w:rPr>
        <w:t xml:space="preserve">ATP and adenosine: </w:t>
      </w:r>
      <w:r>
        <w:t xml:space="preserve">Purinergic inhibitory signaling in the ENS; P2Y receptors on smooth muscle mediate relaxation.</w:t>
      </w:r>
    </w:p>
    <w:p>
      <w:pPr>
        <w:pStyle w:val="Heading2"/>
        <w:spacing w:after="140" w:before="320"/>
      </w:pPr>
      <w:r>
        <w:t xml:space="preserve">8.3  The Peristaltic Reflex</w:t>
      </w:r>
    </w:p>
    <w:p>
      <w:pPr>
        <w:spacing w:after="140" w:line="300"/>
        <w:jc w:val="both"/>
      </w:pPr>
      <w:r>
        <w:t xml:space="preserve">Peristalsis is the coordinated wave of circular muscle contraction behind and relaxation ahead of a bolus, generated entirely by ENS circuitry without CNS input. The circuit:</w:t>
      </w:r>
    </w:p>
    <w:p>
      <w:pPr>
        <w:pStyle w:val="ListParagraph"/>
        <w:numPr>
          <w:ilvl w:val="0"/>
          <w:numId w:val="2"/>
        </w:numPr>
        <w:spacing w:after="60" w:line="280"/>
      </w:pPr>
      <w:r>
        <w:t xml:space="preserve">Luminal distension → activates intrinsic primary afferent neurons (IPANs, "intrinsic sensory neurons") via 5-HT release from EC cells.</w:t>
      </w:r>
    </w:p>
    <w:p>
      <w:pPr>
        <w:pStyle w:val="ListParagraph"/>
        <w:numPr>
          <w:ilvl w:val="0"/>
          <w:numId w:val="2"/>
        </w:numPr>
        <w:spacing w:after="60" w:line="280"/>
      </w:pPr>
      <w:r>
        <w:t xml:space="preserve">IPANs activate ascending (oral) excitatory interneurons → excitatory motor neurons (ACh + SubP) → circular muscle contracts behind the bolus.</w:t>
      </w:r>
    </w:p>
    <w:p>
      <w:pPr>
        <w:pStyle w:val="ListParagraph"/>
        <w:numPr>
          <w:ilvl w:val="0"/>
          <w:numId w:val="2"/>
        </w:numPr>
        <w:spacing w:after="60" w:line="280"/>
      </w:pPr>
      <w:r>
        <w:t xml:space="preserve">IPANs activate descending (anal) inhibitory interneurons → inhibitory motor neurons (VIP + NO) → circular muscle relaxes ahead of the bolus.</w:t>
      </w:r>
    </w:p>
    <w:p>
      <w:pPr>
        <w:pStyle w:val="ListParagraph"/>
        <w:numPr>
          <w:ilvl w:val="0"/>
          <w:numId w:val="2"/>
        </w:numPr>
        <w:spacing w:after="60" w:line="280"/>
      </w:pPr>
      <w:r>
        <w:t xml:space="preserve">Longitudinal muscle contracts via separate motor neurons to shorten the segment ahead, propelling the bolus forward.</w:t>
      </w:r>
    </w:p>
    <w:p>
      <w:pPr>
        <w:pStyle w:val="Heading2"/>
        <w:spacing w:after="140" w:before="320"/>
      </w:pPr>
      <w:r>
        <w:t xml:space="preserve">8.4  The Gut-Brain Axis</w:t>
      </w:r>
    </w:p>
    <w:p>
      <w:pPr>
        <w:spacing w:after="140" w:line="300"/>
        <w:jc w:val="both"/>
      </w:pPr>
      <w:r>
        <w:t xml:space="preserve">The gut-brain axis is a bidirectional communication network linking the gut microbiome, enteric nervous system, autonomic nervous system, neuroendocrine system, and immune system with the central nervous system. It represents one of the most active frontiers in neuroscience and psychiatry.</w:t>
      </w:r>
    </w:p>
    <w:p>
      <w:pPr>
        <w:pStyle w:val="Heading3"/>
        <w:pBdr>
          <w:bottom w:val="single" w:color="6B1A2A" w:sz="6" w:space="2"/>
        </w:pBdr>
        <w:spacing w:after="100" w:before="260"/>
      </w:pPr>
      <w:r>
        <w:rPr>
          <w:color w:val="6B1A2A"/>
        </w:rPr>
        <w:t xml:space="preserve">Pathways of Communication</w:t>
      </w:r>
    </w:p>
    <w:p>
      <w:pPr>
        <w:pStyle w:val="ListParagraph"/>
        <w:numPr>
          <w:ilvl w:val="0"/>
          <w:numId w:val="2"/>
        </w:numPr>
        <w:spacing w:after="60" w:line="280"/>
      </w:pPr>
      <w:r>
        <w:rPr>
          <w:b/>
          <w:bCs/>
          <w:color w:val="6B1A2A"/>
        </w:rPr>
        <w:t xml:space="preserve">Vagus nerve (CN X): </w:t>
      </w:r>
      <w:r>
        <w:t xml:space="preserve">The primary neural highway of the gut-brain axis; ~80% of vagal fibers are afferent (gut → brain), carrying information about luminal contents, motility, mucosal inflammation, and bacterial metabolites to the nucleus tractus solitarius. The remaining ~20% are efferent.</w:t>
      </w:r>
    </w:p>
    <w:p>
      <w:pPr>
        <w:pStyle w:val="ListParagraph"/>
        <w:numPr>
          <w:ilvl w:val="0"/>
          <w:numId w:val="2"/>
        </w:numPr>
        <w:spacing w:after="60" w:line="280"/>
      </w:pPr>
      <w:r>
        <w:rPr>
          <w:b/>
          <w:bCs/>
          <w:color w:val="6B1A2A"/>
        </w:rPr>
        <w:t xml:space="preserve">Spinal afferents: </w:t>
      </w:r>
      <w:r>
        <w:t xml:space="preserve">Nociceptive signals from the gut travel via sympathetic ganglia to the thoracolumbar spinal cord; responsible for visceral pain.</w:t>
      </w:r>
    </w:p>
    <w:p>
      <w:pPr>
        <w:pStyle w:val="ListParagraph"/>
        <w:numPr>
          <w:ilvl w:val="0"/>
          <w:numId w:val="2"/>
        </w:numPr>
        <w:spacing w:after="60" w:line="280"/>
      </w:pPr>
      <w:r>
        <w:rPr>
          <w:b/>
          <w:bCs/>
          <w:color w:val="6B1A2A"/>
        </w:rPr>
        <w:t xml:space="preserve">HPA axis and stress hormones: </w:t>
      </w:r>
      <w:r>
        <w:t xml:space="preserve">CRH from the hypothalamus increases gut permeability and motility; cortisol modulates gut immune function. Stress-induced GI dysfunction (IBS flares, peptic ulcer) reflects this pathway.</w:t>
      </w:r>
    </w:p>
    <w:p>
      <w:pPr>
        <w:pStyle w:val="ListParagraph"/>
        <w:numPr>
          <w:ilvl w:val="0"/>
          <w:numId w:val="2"/>
        </w:numPr>
        <w:spacing w:after="60" w:line="280"/>
      </w:pPr>
      <w:r>
        <w:rPr>
          <w:b/>
          <w:bCs/>
          <w:color w:val="6B1A2A"/>
        </w:rPr>
        <w:t xml:space="preserve">Neuroendocrine signaling: </w:t>
      </w:r>
      <w:r>
        <w:t xml:space="preserve">Gut hormones (ghrelin, GLP-1, PYY, CCK) signal satiety and energy balance to the hypothalamus, and modulate vagal afferent activity.</w:t>
      </w:r>
    </w:p>
    <w:p>
      <w:pPr>
        <w:pStyle w:val="ListParagraph"/>
        <w:numPr>
          <w:ilvl w:val="0"/>
          <w:numId w:val="2"/>
        </w:numPr>
        <w:spacing w:after="60" w:line="280"/>
      </w:pPr>
      <w:r>
        <w:rPr>
          <w:b/>
          <w:bCs/>
          <w:color w:val="6B1A2A"/>
        </w:rPr>
        <w:t xml:space="preserve">Immune mediators: </w:t>
      </w:r>
      <w:r>
        <w:t xml:space="preserve">Gut-associated lymphoid tissue (GALT) and mast cells release cytokines (IL-1β, IL-6, TNF-α) that cross into the brain or activate afferent vagal neurons.</w:t>
      </w:r>
    </w:p>
    <w:p>
      <w:pPr>
        <w:pStyle w:val="Heading3"/>
        <w:pBdr>
          <w:bottom w:val="single" w:color="6B1A2A" w:sz="6" w:space="2"/>
        </w:pBdr>
        <w:spacing w:after="100" w:before="260"/>
      </w:pPr>
      <w:r>
        <w:rPr>
          <w:color w:val="6B1A2A"/>
        </w:rPr>
        <w:t xml:space="preserve">The Gut Microbiome</w:t>
      </w:r>
    </w:p>
    <w:p>
      <w:pPr>
        <w:pStyle w:val="ListParagraph"/>
        <w:numPr>
          <w:ilvl w:val="0"/>
          <w:numId w:val="2"/>
        </w:numPr>
        <w:spacing w:after="60" w:line="280"/>
      </w:pPr>
      <w:r>
        <w:rPr>
          <w:b/>
          <w:bCs/>
          <w:color w:val="6B1A2A"/>
        </w:rPr>
        <w:t xml:space="preserve">Composition: </w:t>
      </w:r>
      <w:r>
        <w:t xml:space="preserve">Approximately 10¹³ microorganisms (bacteria, archaea, viruses, fungi) predominantly in the colon. Major phyla: Firmicutes and Bacteroidetes (together ~90%), Proteobacteria, Actinobacteria.</w:t>
      </w:r>
    </w:p>
    <w:p>
      <w:pPr>
        <w:pStyle w:val="ListParagraph"/>
        <w:numPr>
          <w:ilvl w:val="0"/>
          <w:numId w:val="2"/>
        </w:numPr>
        <w:spacing w:after="60" w:line="280"/>
      </w:pPr>
      <w:r>
        <w:rPr>
          <w:b/>
          <w:bCs/>
          <w:color w:val="6B1A2A"/>
        </w:rPr>
        <w:t xml:space="preserve">Metabolites: </w:t>
      </w:r>
      <w:r>
        <w:t xml:space="preserve">Short-chain fatty acids (SCFAs — butyrate, propionate, acetate) from bacterial fermentation of dietary fiber: butyrate is the primary energy source for colonocytes and has anti-inflammatory and epigenetic effects on the brain. Tryptophan metabolites (serotonin precursors, kynurenines). GABA and other neuroactive compounds produced directly by gut bacteria.</w:t>
      </w:r>
    </w:p>
    <w:p>
      <w:pPr>
        <w:pStyle w:val="ListParagraph"/>
        <w:numPr>
          <w:ilvl w:val="0"/>
          <w:numId w:val="2"/>
        </w:numPr>
        <w:spacing w:after="60" w:line="280"/>
      </w:pPr>
      <w:r>
        <w:rPr>
          <w:b/>
          <w:bCs/>
          <w:color w:val="6B1A2A"/>
        </w:rPr>
        <w:t xml:space="preserve">Brain effects: </w:t>
      </w:r>
      <w:r>
        <w:t xml:space="preserve">Gut microbiota influence brain development (germ-free mice have aberrant stress responses and altered serotonin levels), behavior (anxiety, depression-like behavior in rodents), and neurodegeneration (Parkinson's α-synuclein pathology may begin in the gut ENS and propagate to the brain via the vagus — Braak's staging hypothesis).</w:t>
      </w:r>
    </w:p>
    <w:p>
      <w:pPr>
        <w:pStyle w:val="Heading3"/>
        <w:pBdr>
          <w:bottom w:val="single" w:color="6B1A2A" w:sz="6" w:space="2"/>
        </w:pBdr>
        <w:spacing w:after="100" w:before="260"/>
      </w:pPr>
      <w:r>
        <w:rPr>
          <w:color w:val="6B1A2A"/>
        </w:rPr>
        <w:t xml:space="preserve">Clinical Correlates of the Gut-Brain Axis</w:t>
      </w:r>
    </w:p>
    <w:p>
      <w:pPr>
        <w:pStyle w:val="ListParagraph"/>
        <w:numPr>
          <w:ilvl w:val="0"/>
          <w:numId w:val="2"/>
        </w:numPr>
        <w:spacing w:after="60" w:line="280"/>
      </w:pPr>
      <w:r>
        <w:rPr>
          <w:b/>
          <w:bCs/>
          <w:color w:val="6B1A2A"/>
        </w:rPr>
        <w:t xml:space="preserve">Irritable bowel syndrome (IBS): </w:t>
      </w:r>
      <w:r>
        <w:t xml:space="preserve">Functional GI disorder with altered gut motility and visceral hypersensitivity; strong association with anxiety and depression (50–90% psychiatric comorbidity); mast cell activation, altered 5-HT signaling, and microbiome dysbiosis implicated.</w:t>
      </w:r>
    </w:p>
    <w:p>
      <w:pPr>
        <w:pStyle w:val="ListParagraph"/>
        <w:numPr>
          <w:ilvl w:val="0"/>
          <w:numId w:val="2"/>
        </w:numPr>
        <w:spacing w:after="60" w:line="280"/>
      </w:pPr>
      <w:r>
        <w:rPr>
          <w:b/>
          <w:bCs/>
          <w:color w:val="6B1A2A"/>
        </w:rPr>
        <w:t xml:space="preserve">Parkinson's disease: </w:t>
      </w:r>
      <w:r>
        <w:t xml:space="preserve">Braak's staging hypothesis: α-synuclein Lewy pathology begins in the dorsal motor nucleus of the vagus and the ENS, spreading rostrally. Constipation and ENS α-synuclein deposits precede motor symptoms by years. Truncal vagotomy may reduce PD risk (epidemiologic data).</w:t>
      </w:r>
    </w:p>
    <w:p>
      <w:pPr>
        <w:pStyle w:val="ListParagraph"/>
        <w:numPr>
          <w:ilvl w:val="0"/>
          <w:numId w:val="2"/>
        </w:numPr>
        <w:spacing w:after="60" w:line="280"/>
      </w:pPr>
      <w:r>
        <w:rPr>
          <w:b/>
          <w:bCs/>
          <w:color w:val="6B1A2A"/>
        </w:rPr>
        <w:t xml:space="preserve">Depression and anxiety: </w:t>
      </w:r>
      <w:r>
        <w:t xml:space="preserve">Microbiome dysbiosis (reduced diversity, altered Firmicutes:Bacteroidetes ratio) associated with depression. Fecal microbiota transplantation (FMT) can transfer depressive-like behavior in animal models. Probiotic interventions under active clinical investigation.</w:t>
      </w:r>
    </w:p>
    <w:p>
      <w:pPr>
        <w:pStyle w:val="ListParagraph"/>
        <w:numPr>
          <w:ilvl w:val="0"/>
          <w:numId w:val="2"/>
        </w:numPr>
        <w:spacing w:after="60" w:line="280"/>
      </w:pPr>
      <w:r>
        <w:rPr>
          <w:b/>
          <w:bCs/>
          <w:color w:val="6B1A2A"/>
        </w:rPr>
        <w:t xml:space="preserve">Autism spectrum disorder (ASD): </w:t>
      </w:r>
      <w:r>
        <w:t xml:space="preserve">High rate of GI symptoms; distinct microbiome profiles; disrupted 5-HT signaling. Gut-brain-axis interventions (dietary, probiotic) under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Vagus nerve stimulation (VNS) — originally developed for epilepsy — is now FDA-approved for treatment-resistant depression. The therapeutic mechanism likely involves activation of ascending vagal afferents to the nucleus tractus solitarius → locus coeruleus (noradrenergic) → limbic system. This is a direct clinical example of the gut-brain axis being harnessed for psychiatric treatment.</w:t>
            </w:r>
          </w:p>
        </w:tc>
      </w:tr>
    </w:tbl>
    <w:p>
      <w:pPr>
        <w:spacing w:after="80"/>
      </w:pPr>
      <w:r>
        <w:t xml:space="preserve"/>
      </w:r>
    </w:p>
    <w:p>
      <w:pPr>
        <w:pStyle w:val="Heading2"/>
        <w:spacing w:after="140" w:before="320"/>
      </w:pPr>
      <w:r>
        <w:t xml:space="preserve">8.5  Enteric Nervous System Disorders</w:t>
      </w:r>
    </w:p>
    <w:p>
      <w:pPr>
        <w:pStyle w:val="ListParagraph"/>
        <w:numPr>
          <w:ilvl w:val="0"/>
          <w:numId w:val="2"/>
        </w:numPr>
        <w:spacing w:after="60" w:line="280"/>
      </w:pPr>
      <w:r>
        <w:rPr>
          <w:b/>
          <w:bCs/>
          <w:color w:val="6B1A2A"/>
        </w:rPr>
        <w:t xml:space="preserve">Hirschsprung's disease: </w:t>
      </w:r>
      <w:r>
        <w:t xml:space="preserve">Failure of neural crest cells to migrate into the distal colon during development → absent ganglia in the myenteric and submucosal plexuses of a segment of colon → tonic contraction without peristalsis → functional obstruction. Most commonly affects the rectosigmoid. Presents in neonates with failure to pass meconium and abdominal distension. Treatment: surgical resection of the aganglionic segment.</w:t>
      </w:r>
    </w:p>
    <w:p>
      <w:pPr>
        <w:pStyle w:val="ListParagraph"/>
        <w:numPr>
          <w:ilvl w:val="0"/>
          <w:numId w:val="2"/>
        </w:numPr>
        <w:spacing w:after="60" w:line="280"/>
      </w:pPr>
      <w:r>
        <w:rPr>
          <w:b/>
          <w:bCs/>
          <w:color w:val="6B1A2A"/>
        </w:rPr>
        <w:t xml:space="preserve">Achalasia: </w:t>
      </w:r>
      <w:r>
        <w:t xml:space="preserve">Loss of inhibitory neurons (VIP/NO) in the myenteric plexus of the esophagus and LES → failure of LES relaxation + absent peristalsis → progressive dysphagia, regurgitation, weight loss. Treatment: pneumatic dilation, Heller myotomy, or peroral endoscopic myotomy (POEM).</w:t>
      </w:r>
    </w:p>
    <w:p>
      <w:pPr>
        <w:pStyle w:val="ListParagraph"/>
        <w:numPr>
          <w:ilvl w:val="0"/>
          <w:numId w:val="2"/>
        </w:numPr>
        <w:spacing w:after="60" w:line="280"/>
      </w:pPr>
      <w:r>
        <w:rPr>
          <w:b/>
          <w:bCs/>
          <w:color w:val="6B1A2A"/>
        </w:rPr>
        <w:t xml:space="preserve">Gastroparesis: </w:t>
      </w:r>
      <w:r>
        <w:t xml:space="preserve">Delayed gastric emptying without mechanical obstruction; loss of interstitial cells of Cajal (ICC — pacemaker cells of the gut) and myenteric neurons; most common causes: diabetes (diabetic autonomic neuropathy), post-surgical, idiopathic.</w:t>
      </w:r>
    </w:p>
    <w:p>
      <w:pPr>
        <w:pStyle w:val="ListParagraph"/>
        <w:numPr>
          <w:ilvl w:val="0"/>
          <w:numId w:val="2"/>
        </w:numPr>
        <w:spacing w:after="60" w:line="280"/>
      </w:pPr>
      <w:r>
        <w:rPr>
          <w:b/>
          <w:bCs/>
          <w:color w:val="6B1A2A"/>
        </w:rPr>
        <w:t xml:space="preserve">Intestinal pseudo-obstruction (Ogilvie's syndrome): </w:t>
      </w:r>
      <w:r>
        <w:t xml:space="preserve">Acute colonic dilation without mechanical obstruction; typically in hospitalized patients; treated with neostigmine (AChE inhibitor) to restore cholinergic tone.</w:t>
      </w:r>
    </w:p>
    <w:p>
      <w:pPr>
        <w:pStyle w:val="Heading2"/>
        <w:spacing w:after="140" w:before="320"/>
      </w:pPr>
      <w:r>
        <w:t xml:space="preserve">8.6  Chapter Summary</w:t>
      </w:r>
    </w:p>
    <w:p>
      <w:pPr>
        <w:spacing w:after="140" w:line="300"/>
        <w:jc w:val="both"/>
      </w:pPr>
      <w:r>
        <w:t xml:space="preserve">The enteric nervous system — with its 500 million neurons organized into the myenteric and submucosal plexuses — is a semi-autonomous brain in the gut, capable of coordinating peristalsis, secretion, and local reflexes independently of the CNS. It communicates bidirectionally with the brain via the vagus nerve, spinal afferents, neuroendocrine signals, and the gut microbiome, constituting the gut-brain axis. Disruptions of ENS development (Hirschsprung's), ENS neurodegeneration (achalasia, gastroparesis), and gut-brain miscommunication (IBS, Parkinson's) constitute a growing and clinically important category of neurological disease. The microbiome's role in mood, cognition, and neurodegeneration represents one of the most exciting frontiers in contemporary neuroscience.</w:t>
      </w:r>
    </w:p>
    <w:p>
      <w:r>
        <w:br w:type="page"/>
      </w:r>
    </w:p>
    <w:p>
      <w:pPr>
        <w:spacing w:after="60" w:before="200"/>
        <w:jc w:val="center"/>
      </w:pPr>
      <w:r>
        <w:rPr>
          <w:b/>
          <w:bCs/>
          <w:color w:val="8B2E42"/>
          <w:sz w:val="24"/>
          <w:szCs w:val="24"/>
        </w:rPr>
        <w:t xml:space="preserve">CHAPTER 9</w:t>
      </w:r>
    </w:p>
    <w:p>
      <w:pPr>
        <w:pStyle w:val="Heading1"/>
        <w:spacing w:after="120" w:before="60"/>
        <w:jc w:val="center"/>
      </w:pPr>
      <w:r>
        <w:rPr>
          <w:color w:val="6B1A2A"/>
        </w:rPr>
        <w:t xml:space="preserve">Peripheral Neuropathies</w:t>
      </w:r>
    </w:p>
    <w:p>
      <w:pPr>
        <w:pBdr>
          <w:bottom w:val="single" w:color="6B1A2A" w:sz="12" w:space="4"/>
        </w:pBdr>
        <w:spacing w:after="260"/>
        <w:jc w:val="center"/>
      </w:pPr>
      <w:r>
        <w:t xml:space="preserve"/>
      </w:r>
    </w:p>
    <w:p>
      <w:pPr>
        <w:spacing w:after="140" w:line="300"/>
        <w:jc w:val="both"/>
      </w:pPr>
      <w:r>
        <w:t xml:space="preserve">Peripheral neuropathy is not a single disease but a syndrome encompassing hundreds of conditions that damage the peripheral nervous system. Its prevalence is approximately 2.4% in the general population, rising to 8% in those over 55. Accurate characterization — by pattern (symmetric vs. asymmetric, length-dependent vs. non-length-dependent), fiber type affected (large vs. small), pathology (demyelinating vs. axonal), etiology, and electrodiagnostic findings — is the cornerstone of both diagnosis and management.</w:t>
      </w:r>
    </w:p>
    <w:p>
      <w:pPr>
        <w:pStyle w:val="Heading2"/>
        <w:spacing w:after="140" w:before="320"/>
      </w:pPr>
      <w:r>
        <w:t xml:space="preserve">9.1  Classification Framework</w:t>
      </w:r>
    </w:p>
    <w:p>
      <w:pPr>
        <w:pStyle w:val="Heading3"/>
        <w:pBdr>
          <w:bottom w:val="single" w:color="6B1A2A" w:sz="6" w:space="2"/>
        </w:pBdr>
        <w:spacing w:after="100" w:before="260"/>
      </w:pPr>
      <w:r>
        <w:rPr>
          <w:color w:val="6B1A2A"/>
        </w:rPr>
        <w:t xml:space="preserve">By Distribution Pattern</w:t>
      </w:r>
    </w:p>
    <w:p>
      <w:pPr>
        <w:pStyle w:val="ListParagraph"/>
        <w:numPr>
          <w:ilvl w:val="0"/>
          <w:numId w:val="2"/>
        </w:numPr>
        <w:spacing w:after="60" w:line="280"/>
      </w:pPr>
      <w:r>
        <w:rPr>
          <w:b/>
          <w:bCs/>
          <w:color w:val="6B1A2A"/>
        </w:rPr>
        <w:t xml:space="preserve">Symmetric distal polyneuropathy (length-dependent): </w:t>
      </w:r>
      <w:r>
        <w:t xml:space="preserve">Begins in the toes and feet, ascends symmetrically; the most common pattern. Reflects the vulnerability of the longest axons to metabolic or toxic insults. Causes: diabetes, alcohol, B12 deficiency, uremia, hereditary (CMT), toxins (chemotherapy, heavy metals).</w:t>
      </w:r>
    </w:p>
    <w:p>
      <w:pPr>
        <w:pStyle w:val="ListParagraph"/>
        <w:numPr>
          <w:ilvl w:val="0"/>
          <w:numId w:val="2"/>
        </w:numPr>
        <w:spacing w:after="60" w:line="280"/>
      </w:pPr>
      <w:r>
        <w:rPr>
          <w:b/>
          <w:bCs/>
          <w:color w:val="6B1A2A"/>
        </w:rPr>
        <w:t xml:space="preserve">Mononeuropathy: </w:t>
      </w:r>
      <w:r>
        <w:t xml:space="preserve">Single named nerve affected. Causes: entrapment (carpal tunnel, cubital tunnel), trauma, ischemia.</w:t>
      </w:r>
    </w:p>
    <w:p>
      <w:pPr>
        <w:pStyle w:val="ListParagraph"/>
        <w:numPr>
          <w:ilvl w:val="0"/>
          <w:numId w:val="2"/>
        </w:numPr>
        <w:spacing w:after="60" w:line="280"/>
      </w:pPr>
      <w:r>
        <w:rPr>
          <w:b/>
          <w:bCs/>
          <w:color w:val="6B1A2A"/>
        </w:rPr>
        <w:t xml:space="preserve">Mononeuropathy multiplex: </w:t>
      </w:r>
      <w:r>
        <w:t xml:space="preserve">Multiple individual nerves affected asymmetrically, each in its own territory, occurring simultaneously or sequentially. Causes: vasculitis, leprosy, multifocal motor neuropathy, cryoglobulinemia, HNPP.</w:t>
      </w:r>
    </w:p>
    <w:p>
      <w:pPr>
        <w:pStyle w:val="ListParagraph"/>
        <w:numPr>
          <w:ilvl w:val="0"/>
          <w:numId w:val="2"/>
        </w:numPr>
        <w:spacing w:after="60" w:line="280"/>
      </w:pPr>
      <w:r>
        <w:rPr>
          <w:b/>
          <w:bCs/>
          <w:color w:val="6B1A2A"/>
        </w:rPr>
        <w:t xml:space="preserve">Polyradiculopathy: </w:t>
      </w:r>
      <w:r>
        <w:t xml:space="preserve">Multiple nerve roots affected. Causes: Lyme disease, CMV in immunocompromised, meningeal carcinomatosis, cauda equina syndrome.</w:t>
      </w:r>
    </w:p>
    <w:p>
      <w:pPr>
        <w:pStyle w:val="ListParagraph"/>
        <w:numPr>
          <w:ilvl w:val="0"/>
          <w:numId w:val="2"/>
        </w:numPr>
        <w:spacing w:after="60" w:line="280"/>
      </w:pPr>
      <w:r>
        <w:rPr>
          <w:b/>
          <w:bCs/>
          <w:color w:val="6B1A2A"/>
        </w:rPr>
        <w:t xml:space="preserve">Plexopathy: </w:t>
      </w:r>
      <w:r>
        <w:t xml:space="preserve">Brachial or lumbosacral plexus. Causes: neuralgic amyotrophy, radiation, neoplasm, diabetes (amyotrophy).</w:t>
      </w:r>
    </w:p>
    <w:p>
      <w:pPr>
        <w:pStyle w:val="ListParagraph"/>
        <w:numPr>
          <w:ilvl w:val="0"/>
          <w:numId w:val="2"/>
        </w:numPr>
        <w:spacing w:after="60" w:line="280"/>
      </w:pPr>
      <w:r>
        <w:rPr>
          <w:b/>
          <w:bCs/>
          <w:color w:val="6B1A2A"/>
        </w:rPr>
        <w:t xml:space="preserve">Ganglionopathy (sensory neuronopathy): </w:t>
      </w:r>
      <w:r>
        <w:t xml:space="preserve">DRG involvement; non-length-dependent, asymmetric, large-fiber proprioceptive loss with sensory ataxia. Causes: Sjögren's syndrome, paraneoplastic (anti-Hu antibody with SCLC), cisplatin, pyridoxine toxicity, HIV.</w:t>
      </w:r>
    </w:p>
    <w:p>
      <w:pPr>
        <w:pStyle w:val="Heading3"/>
        <w:pBdr>
          <w:bottom w:val="single" w:color="6B1A2A" w:sz="6" w:space="2"/>
        </w:pBdr>
        <w:spacing w:after="100" w:before="260"/>
      </w:pPr>
      <w:r>
        <w:rPr>
          <w:color w:val="6B1A2A"/>
        </w:rPr>
        <w:t xml:space="preserve">By Fiber Type</w:t>
      </w:r>
    </w:p>
    <w:p>
      <w:pPr>
        <w:pStyle w:val="ListParagraph"/>
        <w:numPr>
          <w:ilvl w:val="0"/>
          <w:numId w:val="2"/>
        </w:numPr>
        <w:spacing w:after="60" w:line="280"/>
      </w:pPr>
      <w:r>
        <w:rPr>
          <w:b/>
          <w:bCs/>
          <w:color w:val="6B1A2A"/>
        </w:rPr>
        <w:t xml:space="preserve">Large fiber neuropathy: </w:t>
      </w:r>
      <w:r>
        <w:t xml:space="preserve">Loss of vibration, proprioception, light touch (DCML modalities); absent reflexes; sensory ataxia. Detected on standard NCS (SNAP amplitude reduced).</w:t>
      </w:r>
    </w:p>
    <w:p>
      <w:pPr>
        <w:pStyle w:val="ListParagraph"/>
        <w:numPr>
          <w:ilvl w:val="0"/>
          <w:numId w:val="2"/>
        </w:numPr>
        <w:spacing w:after="60" w:line="280"/>
      </w:pPr>
      <w:r>
        <w:rPr>
          <w:b/>
          <w:bCs/>
          <w:color w:val="6B1A2A"/>
        </w:rPr>
        <w:t xml:space="preserve">Small fiber neuropathy (SFN): </w:t>
      </w:r>
      <w:r>
        <w:t xml:space="preserve">Loss of pain and temperature; burning dysesthesias; autonomic dysfunction. Standard NCS normal (C and Aδ fibers not measured); diagnosed by skin punch biopsy (intraepidermal nerve fiber density, IENFD) or quantitative sensory testing (QST). Causes: diabetes, Sjögren's, sarcoidosis, fibromyalgia, amyloidosis, idiopathic.</w:t>
      </w:r>
    </w:p>
    <w:p>
      <w:pPr>
        <w:pStyle w:val="ListParagraph"/>
        <w:numPr>
          <w:ilvl w:val="0"/>
          <w:numId w:val="2"/>
        </w:numPr>
        <w:spacing w:after="60" w:line="280"/>
      </w:pPr>
      <w:r>
        <w:rPr>
          <w:b/>
          <w:bCs/>
          <w:color w:val="6B1A2A"/>
        </w:rPr>
        <w:t xml:space="preserve">Mixed large and small fiber: </w:t>
      </w:r>
      <w:r>
        <w:t xml:space="preserve">Most common in metabolic neuropathies (diabetes, uremia).</w:t>
      </w:r>
    </w:p>
    <w:p>
      <w:pPr>
        <w:pStyle w:val="Heading3"/>
        <w:pBdr>
          <w:bottom w:val="single" w:color="6B1A2A" w:sz="6" w:space="2"/>
        </w:pBdr>
        <w:spacing w:after="100" w:before="260"/>
      </w:pPr>
      <w:r>
        <w:rPr>
          <w:color w:val="6B1A2A"/>
        </w:rPr>
        <w:t xml:space="preserve">By Pathology</w:t>
      </w:r>
    </w:p>
    <w:p>
      <w:pPr>
        <w:pStyle w:val="ListParagraph"/>
        <w:numPr>
          <w:ilvl w:val="0"/>
          <w:numId w:val="2"/>
        </w:numPr>
        <w:spacing w:after="60" w:line="280"/>
      </w:pPr>
      <w:r>
        <w:rPr>
          <w:b/>
          <w:bCs/>
          <w:color w:val="6B1A2A"/>
        </w:rPr>
        <w:t xml:space="preserve">Axonal neuropathy: </w:t>
      </w:r>
      <w:r>
        <w:t xml:space="preserve">Primary axon degeneration; reduced CMAP and SNAP amplitudes; relatively preserved conduction velocities; fibrillation potentials and positive sharp waves on EMG. Pattern of dying-back axonopathy in toxic/metabolic.</w:t>
      </w:r>
    </w:p>
    <w:p>
      <w:pPr>
        <w:pStyle w:val="ListParagraph"/>
        <w:numPr>
          <w:ilvl w:val="0"/>
          <w:numId w:val="2"/>
        </w:numPr>
        <w:spacing w:after="60" w:line="280"/>
      </w:pPr>
      <w:r>
        <w:rPr>
          <w:b/>
          <w:bCs/>
          <w:color w:val="6B1A2A"/>
        </w:rPr>
        <w:t xml:space="preserve">Demyelinating neuropathy: </w:t>
      </w:r>
      <w:r>
        <w:t xml:space="preserve">Myelin damage with relative axon preservation; slowed conduction velocities; prolonged distal latencies; conduction block and temporal dispersion; absent or very delayed F-waves. Pattern: GBS, CIDP, CMT1.</w:t>
      </w:r>
    </w:p>
    <w:p>
      <w:pPr>
        <w:pStyle w:val="ListParagraph"/>
        <w:numPr>
          <w:ilvl w:val="0"/>
          <w:numId w:val="2"/>
        </w:numPr>
        <w:spacing w:after="60" w:line="280"/>
      </w:pPr>
      <w:r>
        <w:rPr>
          <w:b/>
          <w:bCs/>
          <w:color w:val="6B1A2A"/>
        </w:rPr>
        <w:t xml:space="preserve">Mixed axonal-demyelinating: </w:t>
      </w:r>
      <w:r>
        <w:t xml:space="preserve">Features of both; common in severe or chronic neuropathies.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The most important first question in evaluating a neuropathy: is it axonal or demyelinating? Demyelinating neuropathy has a defined list of causes (GBS, CIDP, CMT1, anti-MAG, multifocal motor neuropathy, diphtheria, POEMS) and drives different treatment decisions. Slowed CVs &lt;75% of LLN, prolonged distal latencies &gt;130% of ULN, or conduction block = demyelinating.</w:t>
            </w:r>
          </w:p>
        </w:tc>
      </w:tr>
    </w:tbl>
    <w:p>
      <w:pPr>
        <w:spacing w:after="80"/>
      </w:pPr>
      <w:r>
        <w:t xml:space="preserve"/>
      </w:r>
    </w:p>
    <w:p>
      <w:pPr>
        <w:pStyle w:val="Heading2"/>
        <w:spacing w:after="140" w:before="320"/>
      </w:pPr>
      <w:r>
        <w:t xml:space="preserve">9.2  Major Neuropathy Syndromes</w:t>
      </w:r>
    </w:p>
    <w:p>
      <w:pPr>
        <w:pStyle w:val="Heading3"/>
        <w:pBdr>
          <w:bottom w:val="single" w:color="6B1A2A" w:sz="6" w:space="2"/>
        </w:pBdr>
        <w:spacing w:after="100" w:before="260"/>
      </w:pPr>
      <w:r>
        <w:rPr>
          <w:color w:val="6B1A2A"/>
        </w:rPr>
        <w:t xml:space="preserve">Diabetic Peripheral Neuropathy (DPN)</w:t>
      </w:r>
    </w:p>
    <w:p>
      <w:pPr>
        <w:spacing w:after="100" w:line="300"/>
        <w:jc w:val="both"/>
      </w:pPr>
      <w:r>
        <w:rPr>
          <w:b/>
          <w:bCs/>
          <w:color w:val="6B1A2A"/>
        </w:rPr>
        <w:t xml:space="preserve">Type: </w:t>
      </w:r>
      <w:r>
        <w:t xml:space="preserve">Axonal, length-dependent, mixed large and small fiber symmetric polyneuropathy.</w:t>
      </w:r>
    </w:p>
    <w:p>
      <w:pPr>
        <w:spacing w:after="100" w:line="300"/>
        <w:jc w:val="both"/>
      </w:pPr>
      <w:r>
        <w:rPr>
          <w:b/>
          <w:bCs/>
          <w:color w:val="6B1A2A"/>
        </w:rPr>
        <w:t xml:space="preserve">Causes: </w:t>
      </w:r>
      <w:r>
        <w:t xml:space="preserve">Most common cause of peripheral neuropathy worldwide. Chronic hyperglycemia → polyol pathway activation, advanced glycation end products (AGEs), oxidative stress, microvascular ischemia of nerves. Affects ~50% of people with type 2 diabetes after 10 years.</w:t>
      </w:r>
    </w:p>
    <w:p>
      <w:pPr>
        <w:spacing w:after="100" w:line="300"/>
        <w:jc w:val="both"/>
      </w:pPr>
      <w:r>
        <w:rPr>
          <w:b/>
          <w:bCs/>
          <w:color w:val="6B1A2A"/>
        </w:rPr>
        <w:t xml:space="preserve">Clinical Profile: </w:t>
      </w:r>
      <w:r>
        <w:t xml:space="preserve">Distal symmetric stocking-glove sensory loss (pain, temperature, vibration, proprioception in distal lower extremities → hands in severe cases); burning pain, dysesthesias, and allodynia (painful DPN); autonomic features (orthostatic hypotension, gastroparesis, erectile dysfunction, sudomotor loss); reduced or absent ankle reflexes.</w:t>
      </w:r>
    </w:p>
    <w:p>
      <w:pPr>
        <w:spacing w:after="100" w:line="300"/>
        <w:jc w:val="both"/>
      </w:pPr>
      <w:r>
        <w:rPr>
          <w:b/>
          <w:bCs/>
          <w:color w:val="6B1A2A"/>
        </w:rPr>
        <w:t xml:space="preserve">Electrodiagnostic Findings: </w:t>
      </w:r>
      <w:r>
        <w:t xml:space="preserve">Reduced SNAP amplitudes (sural first); axonal pattern. NCS may be normal in early small-fiber predominant DPN — skin biopsy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Diabetic amyotrophy (Bruns-Garland syndrome / lumbosacral radiculoplexus neuropathy): acute or subacute proximal leg pain, weakness and wasting in one or both thighs (femoral + obturator nerve territory), weight loss; due to diabetic microvasculitis of lumbosacral plexus or roots; not length-dependent; improves over months. Distinguished from length-dependent DPN by proximal predominance, severe pain, and acute onset.</w:t>
            </w:r>
          </w:p>
        </w:tc>
      </w:tr>
    </w:tbl>
    <w:p>
      <w:pPr>
        <w:spacing w:after="80"/>
      </w:pPr>
      <w:r>
        <w:t xml:space="preserve"/>
      </w:r>
    </w:p>
    <w:p>
      <w:pPr>
        <w:pStyle w:val="Heading3"/>
        <w:pBdr>
          <w:bottom w:val="single" w:color="6B1A2A" w:sz="6" w:space="2"/>
        </w:pBdr>
        <w:spacing w:after="100" w:before="260"/>
      </w:pPr>
      <w:r>
        <w:rPr>
          <w:color w:val="6B1A2A"/>
        </w:rPr>
        <w:t xml:space="preserve">Guillain-Barré Syndrome (GBS)</w:t>
      </w:r>
    </w:p>
    <w:p>
      <w:pPr>
        <w:spacing w:after="100" w:line="300"/>
        <w:jc w:val="both"/>
      </w:pPr>
      <w:r>
        <w:rPr>
          <w:b/>
          <w:bCs/>
          <w:color w:val="6B1A2A"/>
        </w:rPr>
        <w:t xml:space="preserve">Type: </w:t>
      </w:r>
      <w:r>
        <w:t xml:space="preserve">Acute inflammatory demyelinating polyradiculoneuropathy (AIDP) — the most common form in the West. Axonal variants: AMAN (acute motor axonal), AMSAN (acute motor and sensory axonal).</w:t>
      </w:r>
    </w:p>
    <w:p>
      <w:pPr>
        <w:spacing w:after="100" w:line="300"/>
        <w:jc w:val="both"/>
      </w:pPr>
      <w:r>
        <w:rPr>
          <w:b/>
          <w:bCs/>
          <w:color w:val="6B1A2A"/>
        </w:rPr>
        <w:t xml:space="preserve">Causes: </w:t>
      </w:r>
      <w:r>
        <w:t xml:space="preserve">Post-infectious autoimmune; most often 2–4 weeks after Campylobacter jejuni infection, CMV, EBV, Zika virus, COVID-19, or vaccination. Molecular mimicry between microbial antigens and peripheral nerve gangliosides (GM1, GD1a in AMAN; GQ1b in Miller Fisher variant).</w:t>
      </w:r>
    </w:p>
    <w:p>
      <w:pPr>
        <w:spacing w:after="100" w:line="300"/>
        <w:jc w:val="both"/>
      </w:pPr>
      <w:r>
        <w:rPr>
          <w:b/>
          <w:bCs/>
          <w:color w:val="6B1A2A"/>
        </w:rPr>
        <w:t xml:space="preserve">Clinical Profile: </w:t>
      </w:r>
      <w:r>
        <w:t xml:space="preserve">Ascending flaccid paralysis beginning in the legs, progressing over hours to days; areflexia; sensory symptoms (tingling, pain); autonomic instability (BP lability, arrhythmia, urinary retention). Miller Fisher syndrome (MFS) variant: ophthalmoplegia, ataxia, areflexia (anti-GQ1b antibody). Respiratory failure in ~30% (monitor FVC — intubate if &lt;20 mL/kg).</w:t>
      </w:r>
    </w:p>
    <w:p>
      <w:pPr>
        <w:spacing w:after="100" w:line="300"/>
        <w:jc w:val="both"/>
      </w:pPr>
      <w:r>
        <w:rPr>
          <w:b/>
          <w:bCs/>
          <w:color w:val="6B1A2A"/>
        </w:rPr>
        <w:t xml:space="preserve">Electrodiagnostic Findings: </w:t>
      </w:r>
      <w:r>
        <w:t xml:space="preserve">AIDP: prolonged distal latencies, slowed CVs, conduction block, prolonged F-waves, absent H-reflexes. CSF: cytoalbuminous dissociation (elevated protein with normal cell count) — develops by week 2. EMG: early = normal or reduced CMAP amplitudes; later = denervation.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Brighton Collaboration criteria for GBS diagnosis: bilateral flaccid limb weakness + decreased or absent DTRs in weak limbs = Level 1 (highest certainty). Albuminocytologic dissociation in the CSF and nerve conduction abnormalities support but are not required for diagnosis in the first week.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GBS can cause rapid complete paralysis and respiratory failure within hours. Respiratory function must be monitored frequently (forced vital capacity, NIF). Admit to ICU early if FVC falls below 20 mL/kg, NIF worse than −25 cmH₂O, or any bulbar involvement. Treatment: IVIG (0.4 g/kg/day × 5 days) or plasmapheresis — both equally effective; do not combine.</w:t>
            </w:r>
          </w:p>
        </w:tc>
      </w:tr>
    </w:tbl>
    <w:p>
      <w:pPr>
        <w:spacing w:after="80"/>
      </w:pPr>
      <w:r>
        <w:t xml:space="preserve"/>
      </w:r>
    </w:p>
    <w:p>
      <w:pPr>
        <w:pStyle w:val="Heading3"/>
        <w:pBdr>
          <w:bottom w:val="single" w:color="6B1A2A" w:sz="6" w:space="2"/>
        </w:pBdr>
        <w:spacing w:after="100" w:before="260"/>
      </w:pPr>
      <w:r>
        <w:rPr>
          <w:color w:val="6B1A2A"/>
        </w:rPr>
        <w:t xml:space="preserve">Chronic Inflammatory Demyelinating Polyneuropathy (CIDP)</w:t>
      </w:r>
    </w:p>
    <w:p>
      <w:pPr>
        <w:spacing w:after="100" w:line="300"/>
        <w:jc w:val="both"/>
      </w:pPr>
      <w:r>
        <w:rPr>
          <w:b/>
          <w:bCs/>
          <w:color w:val="6B1A2A"/>
        </w:rPr>
        <w:t xml:space="preserve">Type: </w:t>
      </w:r>
      <w:r>
        <w:t xml:space="preserve">Chronic autoimmune demyelinating polyneuropathy — the most common treatable neuropathy. Subacute to chronic onset (&gt;8 weeks differentiates from GBS).</w:t>
      </w:r>
    </w:p>
    <w:p>
      <w:pPr>
        <w:spacing w:after="100" w:line="300"/>
        <w:jc w:val="both"/>
      </w:pPr>
      <w:r>
        <w:rPr>
          <w:b/>
          <w:bCs/>
          <w:color w:val="6B1A2A"/>
        </w:rPr>
        <w:t xml:space="preserve">Causes: </w:t>
      </w:r>
      <w:r>
        <w:t xml:space="preserve">Autoimmune; antibodies against paranodal proteins (Caspr1, Contactin-1) identified in subsets. T-cell mediated endoneurial inflammation and complement-mediated myelin damage.</w:t>
      </w:r>
    </w:p>
    <w:p>
      <w:pPr>
        <w:spacing w:after="100" w:line="300"/>
        <w:jc w:val="both"/>
      </w:pPr>
      <w:r>
        <w:rPr>
          <w:b/>
          <w:bCs/>
          <w:color w:val="6B1A2A"/>
        </w:rPr>
        <w:t xml:space="preserve">Clinical Profile: </w:t>
      </w:r>
      <w:r>
        <w:t xml:space="preserve">Progressive or relapsing-remitting proximal and distal weakness and sensory loss; areflexia; large-fiber sensory loss predominant. Atypical variants: multifocal (Lewis-Sumner), sensory predominant, motor predominant, distal predominant (DADS-M with anti-MAG antibody).</w:t>
      </w:r>
    </w:p>
    <w:p>
      <w:pPr>
        <w:spacing w:after="100" w:line="300"/>
        <w:jc w:val="both"/>
      </w:pPr>
      <w:r>
        <w:rPr>
          <w:b/>
          <w:bCs/>
          <w:color w:val="6B1A2A"/>
        </w:rPr>
        <w:t xml:space="preserve">Electrodiagnostic Findings: </w:t>
      </w:r>
      <w:r>
        <w:t xml:space="preserve">Demyelinating pattern: slowed CVs, prolonged distal latencies, conduction block, prolonged F-waves. CSF: elevated protein. Nerve biopsy: onion bulb formations (Schwann cell remyelination attempts), inflammatory infiltrates.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CIDP responds to: IVIG (most widely used), corticosteroids (prednisone), or plasmapheresis. Unlike GBS, which is monophasic, CIDP requires long-term maintenance immunotherapy. Subcutaneous IG (SCIG) offers a home-based alternative to IV infusions for maintenance.</w:t>
            </w:r>
          </w:p>
        </w:tc>
      </w:tr>
    </w:tbl>
    <w:p>
      <w:pPr>
        <w:spacing w:after="80"/>
      </w:pPr>
      <w:r>
        <w:t xml:space="preserve"/>
      </w:r>
    </w:p>
    <w:p>
      <w:pPr>
        <w:pStyle w:val="Heading3"/>
        <w:pBdr>
          <w:bottom w:val="single" w:color="6B1A2A" w:sz="6" w:space="2"/>
        </w:pBdr>
        <w:spacing w:after="100" w:before="260"/>
      </w:pPr>
      <w:r>
        <w:rPr>
          <w:color w:val="6B1A2A"/>
        </w:rPr>
        <w:t xml:space="preserve">Charcot-Marie-Tooth Disease (CMT)</w:t>
      </w:r>
    </w:p>
    <w:p>
      <w:pPr>
        <w:spacing w:after="100" w:line="300"/>
        <w:jc w:val="both"/>
      </w:pPr>
      <w:r>
        <w:rPr>
          <w:b/>
          <w:bCs/>
          <w:color w:val="6B1A2A"/>
        </w:rPr>
        <w:t xml:space="preserve">Type: </w:t>
      </w:r>
      <w:r>
        <w:t xml:space="preserve">Hereditary motor and sensory neuropathy (HMSN). CMT1: demyelinating; CMT2: axonal; CMTX: X-linked. Most common inherited neuropathy (~1:2,500).</w:t>
      </w:r>
    </w:p>
    <w:p>
      <w:pPr>
        <w:spacing w:after="100" w:line="300"/>
        <w:jc w:val="both"/>
      </w:pPr>
      <w:r>
        <w:rPr>
          <w:b/>
          <w:bCs/>
          <w:color w:val="6B1A2A"/>
        </w:rPr>
        <w:t xml:space="preserve">Causes: </w:t>
      </w:r>
      <w:r>
        <w:t xml:space="preserve">CMT1A: PMP22 duplication (chromosome 17p11.2, autosomal dominant); most common, ~70% of demyelinating CMT. CMT1B: MPZ (P0) mutations. CMTX1: GJB1 (connexin 32) mutations — X-linked dominant. CMT2A: MFN2 (mitofusin 2) mutations — axonal, often severe.</w:t>
      </w:r>
    </w:p>
    <w:p>
      <w:pPr>
        <w:spacing w:after="100" w:line="300"/>
        <w:jc w:val="both"/>
      </w:pPr>
      <w:r>
        <w:rPr>
          <w:b/>
          <w:bCs/>
          <w:color w:val="6B1A2A"/>
        </w:rPr>
        <w:t xml:space="preserve">Clinical Profile: </w:t>
      </w:r>
      <w:r>
        <w:t xml:space="preserve">Distal muscle wasting and weakness (legs &gt; arms); pes cavus and hammertoes (high arches from intrinsic foot muscle wasting in childhood); absent reflexes; distal sensory loss; nerve hypertrophy in some forms. Slowly progressive over decades.</w:t>
      </w:r>
    </w:p>
    <w:p>
      <w:pPr>
        <w:spacing w:after="100" w:line="300"/>
        <w:jc w:val="both"/>
      </w:pPr>
      <w:r>
        <w:rPr>
          <w:b/>
          <w:bCs/>
          <w:color w:val="6B1A2A"/>
        </w:rPr>
        <w:t xml:space="preserve">Electrodiagnostic Findings: </w:t>
      </w:r>
      <w:r>
        <w:t xml:space="preserve">CMT1: uniformly slowed CVs (&lt;38 m/s in median nerve) — the hallmark. CMT2: low CMAP amplitudes, relatively preserved CVs. Genetic testing is the definitive diagnostic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Pes cavus (high arched foot) in a child or young adult with distal weakness and absent reflexes = CMT until proven otherwise. Nerve conduction velocity in CMT1A is uniformly slowed — not patchy like GBS/CIDP — reflecting a genetic (not inflammatory) process affecting all internodes equally.</w:t>
            </w:r>
          </w:p>
        </w:tc>
      </w:tr>
    </w:tbl>
    <w:p>
      <w:pPr>
        <w:spacing w:after="80"/>
      </w:pPr>
      <w:r>
        <w:t xml:space="preserve"/>
      </w:r>
    </w:p>
    <w:p>
      <w:pPr>
        <w:pStyle w:val="Heading3"/>
        <w:pBdr>
          <w:bottom w:val="single" w:color="6B1A2A" w:sz="6" w:space="2"/>
        </w:pBdr>
        <w:spacing w:after="100" w:before="260"/>
      </w:pPr>
      <w:r>
        <w:rPr>
          <w:color w:val="6B1A2A"/>
        </w:rPr>
        <w:t xml:space="preserve">Vasculitic Neuropathy</w:t>
      </w:r>
    </w:p>
    <w:p>
      <w:pPr>
        <w:spacing w:after="100" w:line="300"/>
        <w:jc w:val="both"/>
      </w:pPr>
      <w:r>
        <w:rPr>
          <w:b/>
          <w:bCs/>
          <w:color w:val="6B1A2A"/>
        </w:rPr>
        <w:t xml:space="preserve">Type: </w:t>
      </w:r>
      <w:r>
        <w:t xml:space="preserve">Multifocal axonal neuropathy from ischemia of the vasa nervorum.</w:t>
      </w:r>
    </w:p>
    <w:p>
      <w:pPr>
        <w:spacing w:after="100" w:line="300"/>
        <w:jc w:val="both"/>
      </w:pPr>
      <w:r>
        <w:rPr>
          <w:b/>
          <w:bCs/>
          <w:color w:val="6B1A2A"/>
        </w:rPr>
        <w:t xml:space="preserve">Causes: </w:t>
      </w:r>
      <w:r>
        <w:t xml:space="preserve">Primary systemic vasculitis (polyarteritis nodosa, ANCA-associated vasculitis — GPA, EGPA, MPA); secondary vasculitis (RA, SLE, Sjögren's); non-systemic (isolated peripheral nerve vasculitis).</w:t>
      </w:r>
    </w:p>
    <w:p>
      <w:pPr>
        <w:spacing w:after="100" w:line="300"/>
        <w:jc w:val="both"/>
      </w:pPr>
      <w:r>
        <w:rPr>
          <w:b/>
          <w:bCs/>
          <w:color w:val="6B1A2A"/>
        </w:rPr>
        <w:t xml:space="preserve">Clinical Profile: </w:t>
      </w:r>
      <w:r>
        <w:t xml:space="preserve">Mononeuropathy multiplex: acute, painful, asymmetric involvement of multiple individual nerves; stepwise progression. Constitutional symptoms (fever, weight loss, malaise) in systemic vasculitis. Elevated ESR, CRP, ANCA, cryoglobulins.</w:t>
      </w:r>
    </w:p>
    <w:p>
      <w:pPr>
        <w:spacing w:after="100" w:line="300"/>
        <w:jc w:val="both"/>
      </w:pPr>
      <w:r>
        <w:rPr>
          <w:b/>
          <w:bCs/>
          <w:color w:val="6B1A2A"/>
        </w:rPr>
        <w:t xml:space="preserve">Electrodiagnostic Findings: </w:t>
      </w:r>
      <w:r>
        <w:t xml:space="preserve">Axonal pattern (reduced amplitudes, normal or mildly slowed CVs); asymmetric, patchy. Nerve biopsy (sural nerve): epineurial vessel inflammation with fibrinoid necrosis, axonal degeneration — gold standard for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Vasculitic neuropathy requires urgent immunosuppressive treatment (high-dose steroids ± cyclophosphamide) to prevent further nerve infarction. Untreated, it can progress to quadriplegia. Always screen for systemic vasculitis with ANCA, ANA, complement, cryoglobulins, and hepatitis B/C serology.</w:t>
            </w:r>
          </w:p>
        </w:tc>
      </w:tr>
    </w:tbl>
    <w:p>
      <w:pPr>
        <w:spacing w:after="80"/>
      </w:pPr>
      <w:r>
        <w:t xml:space="preserve"/>
      </w:r>
    </w:p>
    <w:p>
      <w:pPr>
        <w:pStyle w:val="Heading3"/>
        <w:pBdr>
          <w:bottom w:val="single" w:color="6B1A2A" w:sz="6" w:space="2"/>
        </w:pBdr>
        <w:spacing w:after="100" w:before="260"/>
      </w:pPr>
      <w:r>
        <w:rPr>
          <w:color w:val="6B1A2A"/>
        </w:rPr>
        <w:t xml:space="preserve">Alcoholic Neuropathy</w:t>
      </w:r>
    </w:p>
    <w:p>
      <w:pPr>
        <w:spacing w:after="100" w:line="300"/>
        <w:jc w:val="both"/>
      </w:pPr>
      <w:r>
        <w:rPr>
          <w:b/>
          <w:bCs/>
          <w:color w:val="6B1A2A"/>
        </w:rPr>
        <w:t xml:space="preserve">Type: </w:t>
      </w:r>
      <w:r>
        <w:t xml:space="preserve">Axonal, length-dependent, mixed large and small fiber polyneuropathy.</w:t>
      </w:r>
    </w:p>
    <w:p>
      <w:pPr>
        <w:spacing w:after="100" w:line="300"/>
        <w:jc w:val="both"/>
      </w:pPr>
      <w:r>
        <w:rPr>
          <w:b/>
          <w:bCs/>
          <w:color w:val="6B1A2A"/>
        </w:rPr>
        <w:t xml:space="preserve">Causes: </w:t>
      </w:r>
      <w:r>
        <w:t xml:space="preserve">Direct neurotoxicity of ethanol and acetaldehyde on peripheral nerves; thiamine (B1) deficiency (Wernicke-Korsakoff) may be a co-factor. Common in chronic alcohol use disorder.</w:t>
      </w:r>
    </w:p>
    <w:p>
      <w:pPr>
        <w:spacing w:after="100" w:line="300"/>
        <w:jc w:val="both"/>
      </w:pPr>
      <w:r>
        <w:rPr>
          <w:b/>
          <w:bCs/>
          <w:color w:val="6B1A2A"/>
        </w:rPr>
        <w:t xml:space="preserve">Clinical Profile: </w:t>
      </w:r>
      <w:r>
        <w:t xml:space="preserve">Distal burning pain, dysesthesias, allodynia (painful small fiber component); distal weakness; gait ataxia; autonomic features. Similar to diabetic neuropathy in distribution.</w:t>
      </w:r>
    </w:p>
    <w:p>
      <w:pPr>
        <w:spacing w:after="100" w:line="300"/>
        <w:jc w:val="both"/>
      </w:pPr>
      <w:r>
        <w:rPr>
          <w:b/>
          <w:bCs/>
          <w:color w:val="6B1A2A"/>
        </w:rPr>
        <w:t xml:space="preserve">Electrodiagnostic Findings: </w:t>
      </w:r>
      <w:r>
        <w:t xml:space="preserve">Axonal pattern: reduced SNAP and CMAP amplitudes (sural → other SNAPs → motor); relatively preserved CVs. Skin biopsy may show reduced IENFD (small fiber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Nutritional neuropathies (B1, B12, B6, copper deficiency) and alcohol neuropathy frequently co-occur. Always supplement thiamine before glucose in any patient with alcohol use disorder to prevent precipitation of Wernicke's encephalopathy.</w:t>
            </w:r>
          </w:p>
        </w:tc>
      </w:tr>
    </w:tbl>
    <w:p>
      <w:pPr>
        <w:spacing w:after="80"/>
      </w:pPr>
      <w:r>
        <w:t xml:space="preserve"/>
      </w:r>
    </w:p>
    <w:p>
      <w:pPr>
        <w:pStyle w:val="Heading3"/>
        <w:pBdr>
          <w:bottom w:val="single" w:color="6B1A2A" w:sz="6" w:space="2"/>
        </w:pBdr>
        <w:spacing w:after="100" w:before="260"/>
      </w:pPr>
      <w:r>
        <w:rPr>
          <w:color w:val="6B1A2A"/>
        </w:rPr>
        <w:t xml:space="preserve">B12 Deficiency Neuropathy / Subacute Combined Degeneration</w:t>
      </w:r>
    </w:p>
    <w:p>
      <w:pPr>
        <w:spacing w:after="100" w:line="300"/>
        <w:jc w:val="both"/>
      </w:pPr>
      <w:r>
        <w:rPr>
          <w:b/>
          <w:bCs/>
          <w:color w:val="6B1A2A"/>
        </w:rPr>
        <w:t xml:space="preserve">Type: </w:t>
      </w:r>
      <w:r>
        <w:t xml:space="preserve">Large fiber axonal neuropathy + posterior and lateral column myelopathy (subacute combined degeneration, SCD).</w:t>
      </w:r>
    </w:p>
    <w:p>
      <w:pPr>
        <w:spacing w:after="100" w:line="300"/>
        <w:jc w:val="both"/>
      </w:pPr>
      <w:r>
        <w:rPr>
          <w:b/>
          <w:bCs/>
          <w:color w:val="6B1A2A"/>
        </w:rPr>
        <w:t xml:space="preserve">Causes: </w:t>
      </w:r>
      <w:r>
        <w:t xml:space="preserve">Vitamin B12 (cobalamin) deficiency from malabsorption (pernicious anemia — anti-intrinsic factor antibodies, gastrectomy, ileal resection, chronic PPI/metformin use), dietary deficiency (vegan diet).</w:t>
      </w:r>
    </w:p>
    <w:p>
      <w:pPr>
        <w:spacing w:after="100" w:line="300"/>
        <w:jc w:val="both"/>
      </w:pPr>
      <w:r>
        <w:rPr>
          <w:b/>
          <w:bCs/>
          <w:color w:val="6B1A2A"/>
        </w:rPr>
        <w:t xml:space="preserve">Clinical Profile: </w:t>
      </w:r>
      <w:r>
        <w:t xml:space="preserve">Distal sensory loss (vibration, proprioception predominant), sensory ataxia, absent ankle reflexes (peripheral nerve), hyperreflexia in upper limbs (posterior + lateral column spinal cord involvement), positive Romberg; subacute onset; cognitive changes (B12 also required for myelin synthesis in CNS).</w:t>
      </w:r>
    </w:p>
    <w:p>
      <w:pPr>
        <w:spacing w:after="100" w:line="300"/>
        <w:jc w:val="both"/>
      </w:pPr>
      <w:r>
        <w:rPr>
          <w:b/>
          <w:bCs/>
          <w:color w:val="6B1A2A"/>
        </w:rPr>
        <w:t xml:space="preserve">Electrodiagnostic Findings: </w:t>
      </w:r>
      <w:r>
        <w:t xml:space="preserve">Reduced SNAP amplitudes (sural, median); EMG: chronic denervation. MRI spine: T2 hyperintensity in the posterior columns ("inverted V" sign). B12 &lt;200 pg/mL; elevated methylmalonic acid and homocysteine (more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Folate supplementation in a B12-deficient patient corrects the hematologic picture (macrocytic anemia) but allows the neuropathy to progress undetected. Always check B12 when treating with folate. Nitrous oxide (N₂O) oxidizes cobalamin → acute SCD presentation — risk is highest in B12-deficient patients undergoing N₂O anesthesia.</w:t>
            </w:r>
          </w:p>
        </w:tc>
      </w:tr>
    </w:tbl>
    <w:p>
      <w:pPr>
        <w:spacing w:after="80"/>
      </w:pPr>
      <w:r>
        <w:t xml:space="preserve"/>
      </w:r>
    </w:p>
    <w:p>
      <w:pPr>
        <w:pStyle w:val="Heading3"/>
        <w:pBdr>
          <w:bottom w:val="single" w:color="6B1A2A" w:sz="6" w:space="2"/>
        </w:pBdr>
        <w:spacing w:after="100" w:before="260"/>
      </w:pPr>
      <w:r>
        <w:rPr>
          <w:color w:val="6B1A2A"/>
        </w:rPr>
        <w:t xml:space="preserve">Hereditary Neuropathy with Liability to Pressure Palsies (HNPP)</w:t>
      </w:r>
    </w:p>
    <w:p>
      <w:pPr>
        <w:spacing w:after="100" w:line="300"/>
        <w:jc w:val="both"/>
      </w:pPr>
      <w:r>
        <w:rPr>
          <w:b/>
          <w:bCs/>
          <w:color w:val="6B1A2A"/>
        </w:rPr>
        <w:t xml:space="preserve">Type: </w:t>
      </w:r>
      <w:r>
        <w:t xml:space="preserve">Demyelinating; episodic, pressure-sensitive mononeuropathies.</w:t>
      </w:r>
    </w:p>
    <w:p>
      <w:pPr>
        <w:spacing w:after="100" w:line="300"/>
        <w:jc w:val="both"/>
      </w:pPr>
      <w:r>
        <w:rPr>
          <w:b/>
          <w:bCs/>
          <w:color w:val="6B1A2A"/>
        </w:rPr>
        <w:t xml:space="preserve">Causes: </w:t>
      </w:r>
      <w:r>
        <w:t xml:space="preserve">Deletion of PMP22 gene on chromosome 17p11.2 (autosomal dominant) — the reciprocal rearrangement of CMT1A duplication.</w:t>
      </w:r>
    </w:p>
    <w:p>
      <w:pPr>
        <w:spacing w:after="100" w:line="300"/>
        <w:jc w:val="both"/>
      </w:pPr>
      <w:r>
        <w:rPr>
          <w:b/>
          <w:bCs/>
          <w:color w:val="6B1A2A"/>
        </w:rPr>
        <w:t xml:space="preserve">Clinical Profile: </w:t>
      </w:r>
      <w:r>
        <w:t xml:space="preserve">Recurrent painless focal neuropathies precipitated by mild compression or stretch (peroneal palsy from crossing legs, ulnar palsy from leaning on elbows, carpal tunnel from typing). Between episodes, examination and NCS may show mild diffuse demyelination.</w:t>
      </w:r>
    </w:p>
    <w:p>
      <w:pPr>
        <w:spacing w:after="100" w:line="300"/>
        <w:jc w:val="both"/>
      </w:pPr>
      <w:r>
        <w:rPr>
          <w:b/>
          <w:bCs/>
          <w:color w:val="6B1A2A"/>
        </w:rPr>
        <w:t xml:space="preserve">Electrodiagnostic Findings: </w:t>
      </w:r>
      <w:r>
        <w:t xml:space="preserve">Focal conduction block or slowing at entrapment sites. Background: mild generalized slowing consistent with widespread demyelination. "Sausage" tomaculous myelin on nerve biopsy.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HNPP should be suspected in a young patient with recurrent pressure palsies, particularly at typical entrapment sites, without a clear structural cause. Genetic testing (MLPA for 17p11.2 deletion) confirms the diagnosis. Avoidance of compression positions is the primary management.</w:t>
            </w:r>
          </w:p>
        </w:tc>
      </w:tr>
    </w:tbl>
    <w:p>
      <w:pPr>
        <w:spacing w:after="80"/>
      </w:pPr>
      <w:r>
        <w:t xml:space="preserve"/>
      </w:r>
    </w:p>
    <w:p>
      <w:pPr>
        <w:pStyle w:val="Heading3"/>
        <w:pBdr>
          <w:bottom w:val="single" w:color="6B1A2A" w:sz="6" w:space="2"/>
        </w:pBdr>
        <w:spacing w:after="100" w:before="260"/>
      </w:pPr>
      <w:r>
        <w:rPr>
          <w:color w:val="6B1A2A"/>
        </w:rPr>
        <w:t xml:space="preserve">POEMS Syndrome</w:t>
      </w:r>
    </w:p>
    <w:p>
      <w:pPr>
        <w:spacing w:after="100" w:line="300"/>
        <w:jc w:val="both"/>
      </w:pPr>
      <w:r>
        <w:rPr>
          <w:b/>
          <w:bCs/>
          <w:color w:val="6B1A2A"/>
        </w:rPr>
        <w:t xml:space="preserve">Type: </w:t>
      </w:r>
      <w:r>
        <w:t xml:space="preserve">Rare plasma cell dyscrasia with demyelinating neuropathy as the dominant clinical feature.</w:t>
      </w:r>
    </w:p>
    <w:p>
      <w:pPr>
        <w:spacing w:after="100" w:line="300"/>
        <w:jc w:val="both"/>
      </w:pPr>
      <w:r>
        <w:rPr>
          <w:b/>
          <w:bCs/>
          <w:color w:val="6B1A2A"/>
        </w:rPr>
        <w:t xml:space="preserve">Causes: </w:t>
      </w:r>
      <w:r>
        <w:t xml:space="preserve">Monoclonal plasma cell disorder (usually λ light chain); VEGF overproduction is central to pathogenesis.</w:t>
      </w:r>
    </w:p>
    <w:p>
      <w:pPr>
        <w:spacing w:after="100" w:line="300"/>
        <w:jc w:val="both"/>
      </w:pPr>
      <w:r>
        <w:rPr>
          <w:b/>
          <w:bCs/>
          <w:color w:val="6B1A2A"/>
        </w:rPr>
        <w:t xml:space="preserve">Clinical Profile: </w:t>
      </w:r>
      <w:r>
        <w:t xml:space="preserve">Polyneuropathy (severe demyelinating); Organomegaly (hepatosplenomegaly, lymphadenopathy); Endocrinopathy (hypogonadism, diabetes, hypothyroidism); M-protein (monoclonal, usually λ); Skin changes (hyperpigmentation, hypertrichosis, hemangiomas, leukonychia). Papilledema and clubbing also common.</w:t>
      </w:r>
    </w:p>
    <w:p>
      <w:pPr>
        <w:spacing w:after="100" w:line="300"/>
        <w:jc w:val="both"/>
      </w:pPr>
      <w:r>
        <w:rPr>
          <w:b/>
          <w:bCs/>
          <w:color w:val="6B1A2A"/>
        </w:rPr>
        <w:t xml:space="preserve">Electrodiagnostic Findings: </w:t>
      </w:r>
      <w:r>
        <w:t xml:space="preserve">Severe demyelinating pattern on NCS; elevated VEGF; bone marrow biopsy and PET-CT for sclerotic plasmacytoma.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4442" w:sz="4"/>
              <w:left w:val="single" w:color="A94442" w:sz="18"/>
              <w:bottom w:val="single" w:color="A94442" w:sz="4"/>
              <w:right w:val="single" w:color="A94442" w:sz="4"/>
            </w:tcBorders>
            <w:shd w:fill="FBEAEA" w:color="auto" w:val="clear"/>
            <w:tcMar>
              <w:top w:type="dxa" w:w="120"/>
              <w:left w:type="dxa" w:w="200"/>
              <w:bottom w:type="dxa" w:w="120"/>
              <w:right w:type="dxa" w:w="200"/>
            </w:tcMar>
          </w:tcPr>
          <w:p>
            <w:pPr>
              <w:spacing w:line="280"/>
            </w:pPr>
            <w:r>
              <w:rPr>
                <w:b/>
                <w:bCs/>
                <w:color w:val="A94442"/>
              </w:rPr>
              <w:t xml:space="preserve">Clinical Alert: </w:t>
            </w:r>
            <w:r>
              <w:t xml:space="preserve">POEMS is frequently misdiagnosed as CIDP and fails to respond to CIDP treatments. The clue is the λ monoclonal protein plus organomegaly and endocrinopathy. Treat the underlying plasma cell disorder (radiation for isolated plasmacytoma; autologous stem cell transplant for systemic disease).</w:t>
            </w:r>
          </w:p>
        </w:tc>
      </w:tr>
    </w:tbl>
    <w:p>
      <w:pPr>
        <w:spacing w:after="80"/>
      </w:pPr>
      <w:r>
        <w:t xml:space="preserve"/>
      </w:r>
    </w:p>
    <w:p>
      <w:pPr>
        <w:pStyle w:val="Heading3"/>
        <w:pBdr>
          <w:bottom w:val="single" w:color="6B1A2A" w:sz="6" w:space="2"/>
        </w:pBdr>
        <w:spacing w:after="100" w:before="260"/>
      </w:pPr>
      <w:r>
        <w:rPr>
          <w:color w:val="6B1A2A"/>
        </w:rPr>
        <w:t xml:space="preserve">Amyloid Neuropathy (AL and Hereditary ATTR)</w:t>
      </w:r>
    </w:p>
    <w:p>
      <w:pPr>
        <w:spacing w:after="100" w:line="300"/>
        <w:jc w:val="both"/>
      </w:pPr>
      <w:r>
        <w:rPr>
          <w:b/>
          <w:bCs/>
          <w:color w:val="6B1A2A"/>
        </w:rPr>
        <w:t xml:space="preserve">Type: </w:t>
      </w:r>
      <w:r>
        <w:t xml:space="preserve">Small and large fiber axonal neuropathy with prominent autonomic involvement.</w:t>
      </w:r>
    </w:p>
    <w:p>
      <w:pPr>
        <w:spacing w:after="100" w:line="300"/>
        <w:jc w:val="both"/>
      </w:pPr>
      <w:r>
        <w:rPr>
          <w:b/>
          <w:bCs/>
          <w:color w:val="6B1A2A"/>
        </w:rPr>
        <w:t xml:space="preserve">Causes: </w:t>
      </w:r>
      <w:r>
        <w:t xml:space="preserve">AL (immunoglobulin light chain amyloidosis): plasma cell dyscrasia deposits amyloid fibrils in peripheral nerves; associated with multiple myeloma. Hereditary ATTR (transthyretin amyloid polyneuropathy): autosomal dominant TTR mutations (Val30Met most common) — amyloidogenic TTR deposits in nerves. Wild-type ATTR: cardiac and carpal tunnel predominant.</w:t>
      </w:r>
    </w:p>
    <w:p>
      <w:pPr>
        <w:spacing w:after="100" w:line="300"/>
        <w:jc w:val="both"/>
      </w:pPr>
      <w:r>
        <w:rPr>
          <w:b/>
          <w:bCs/>
          <w:color w:val="6B1A2A"/>
        </w:rPr>
        <w:t xml:space="preserve">Clinical Profile: </w:t>
      </w:r>
      <w:r>
        <w:t xml:space="preserve">Progressive small fiber neuropathy (pain, temperature loss, autonomic dysfunction — orthostatic hypotension, GI dysmotility, impotence); then large fiber loss. Carpal tunnel syndrome is often an early manifestation of ATTR. Cardiac amyloidosis co-occurs.</w:t>
      </w:r>
    </w:p>
    <w:p>
      <w:pPr>
        <w:spacing w:after="100" w:line="300"/>
        <w:jc w:val="both"/>
      </w:pPr>
      <w:r>
        <w:rPr>
          <w:b/>
          <w:bCs/>
          <w:color w:val="6B1A2A"/>
        </w:rPr>
        <w:t xml:space="preserve">Electrodiagnostic Findings: </w:t>
      </w:r>
      <w:r>
        <w:t xml:space="preserve">Axonal pattern; may show conduction block at carpal tunnel. Skin biopsy: amyloid deposits. Technetium bone scan (PYP scintigraphy) for ATTR cardiac amyloid.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Disease-modifying therapies for ATTR amyloid polyneuropathy have transformed the prognosis: patisiran (siRNA) and inotersen (antisense oligonucleotide) silence TTR production in the liver; tafamidis stabilizes the TTR tetramer. Early diagnosis is critical.</w:t>
            </w:r>
          </w:p>
        </w:tc>
      </w:tr>
    </w:tbl>
    <w:p>
      <w:pPr>
        <w:spacing w:after="80"/>
      </w:pPr>
      <w:r>
        <w:t xml:space="preserve"/>
      </w:r>
    </w:p>
    <w:p>
      <w:pPr>
        <w:pStyle w:val="Heading2"/>
        <w:spacing w:after="140" w:before="320"/>
      </w:pPr>
      <w:r>
        <w:t xml:space="preserve">9.3  Approach to the Undiagnosed Neuropathy</w:t>
      </w:r>
    </w:p>
    <w:p>
      <w:pPr>
        <w:spacing w:after="140" w:line="300"/>
        <w:jc w:val="both"/>
      </w:pPr>
      <w:r>
        <w:t xml:space="preserve">When the etiology of a neuropathy is not apparent from the history and initial evaluation, a systematic workup is guided by the clinical and electrodiagnostic pattern:</w:t>
      </w:r>
    </w:p>
    <w:p>
      <w:pPr>
        <w:pStyle w:val="ListParagraph"/>
        <w:numPr>
          <w:ilvl w:val="0"/>
          <w:numId w:val="2"/>
        </w:numPr>
        <w:spacing w:after="60" w:line="280"/>
      </w:pPr>
      <w:r>
        <w:rPr>
          <w:b/>
          <w:bCs/>
          <w:color w:val="6B1A2A"/>
        </w:rPr>
        <w:t xml:space="preserve">First-tier blood tests: </w:t>
      </w:r>
      <w:r>
        <w:t xml:space="preserve">CBC, metabolic panel (BMP), HbA1c, TSH, B12 (methylmalonic acid if borderline), folate, SPEP + immunofixation (for M-protein), ESR, CRP, ANA, ANCA, hepatitis B and C serology.</w:t>
      </w:r>
    </w:p>
    <w:p>
      <w:pPr>
        <w:pStyle w:val="ListParagraph"/>
        <w:numPr>
          <w:ilvl w:val="0"/>
          <w:numId w:val="2"/>
        </w:numPr>
        <w:spacing w:after="60" w:line="280"/>
      </w:pPr>
      <w:r>
        <w:rPr>
          <w:b/>
          <w:bCs/>
          <w:color w:val="6B1A2A"/>
        </w:rPr>
        <w:t xml:space="preserve">If demyelinating: </w:t>
      </w:r>
      <w:r>
        <w:t xml:space="preserve">Add: anti-MAG antibody, CIDP evaluation (nerve biopsy if diagnosis unclear), genetic testing for CMT (PMP22 duplication, MFN2, GJB1).</w:t>
      </w:r>
    </w:p>
    <w:p>
      <w:pPr>
        <w:pStyle w:val="ListParagraph"/>
        <w:numPr>
          <w:ilvl w:val="0"/>
          <w:numId w:val="2"/>
        </w:numPr>
        <w:spacing w:after="60" w:line="280"/>
      </w:pPr>
      <w:r>
        <w:rPr>
          <w:b/>
          <w:bCs/>
          <w:color w:val="6B1A2A"/>
        </w:rPr>
        <w:t xml:space="preserve">If mononeuropathy multiplex: </w:t>
      </w:r>
      <w:r>
        <w:t xml:space="preserve">Add: vasculitis workup (ANCA, cryoglobulins, hepatitis C), nerve biopsy, Lyme serology.</w:t>
      </w:r>
    </w:p>
    <w:p>
      <w:pPr>
        <w:pStyle w:val="ListParagraph"/>
        <w:numPr>
          <w:ilvl w:val="0"/>
          <w:numId w:val="2"/>
        </w:numPr>
        <w:spacing w:after="60" w:line="280"/>
      </w:pPr>
      <w:r>
        <w:rPr>
          <w:b/>
          <w:bCs/>
          <w:color w:val="6B1A2A"/>
        </w:rPr>
        <w:t xml:space="preserve">If sensory predominant, non-length-dependent: </w:t>
      </w:r>
      <w:r>
        <w:t xml:space="preserve">Sjögren's antibodies (anti-SSA/SSB), paraneoplastic panel (anti-Hu, anti-Yo, CV2/CRMP5), B6 level, HIV, cisplatin history.</w:t>
      </w:r>
    </w:p>
    <w:p>
      <w:pPr>
        <w:pStyle w:val="ListParagraph"/>
        <w:numPr>
          <w:ilvl w:val="0"/>
          <w:numId w:val="2"/>
        </w:numPr>
        <w:spacing w:after="60" w:line="280"/>
      </w:pPr>
      <w:r>
        <w:rPr>
          <w:b/>
          <w:bCs/>
          <w:color w:val="6B1A2A"/>
        </w:rPr>
        <w:t xml:space="preserve">If small fiber suspected: </w:t>
      </w:r>
      <w:r>
        <w:t xml:space="preserve">Skin punch biopsy (intraepidermal nerve fiber density); quantitative sudomotor axon reflex test (QSART); autonomic testing.</w:t>
      </w:r>
    </w:p>
    <w:p>
      <w:pPr>
        <w:pStyle w:val="ListParagraph"/>
        <w:numPr>
          <w:ilvl w:val="0"/>
          <w:numId w:val="2"/>
        </w:numPr>
        <w:spacing w:after="60" w:line="280"/>
      </w:pPr>
      <w:r>
        <w:rPr>
          <w:b/>
          <w:bCs/>
          <w:color w:val="6B1A2A"/>
        </w:rPr>
        <w:t xml:space="preserve">Genetic testing: </w:t>
      </w:r>
      <w:r>
        <w:t xml:space="preserve">Comprehensive hereditary neuropathy panels for cases without identifiable acquired cause, especially with family history, pes cavus, or early onset.</w:t>
      </w:r>
    </w:p>
    <w:p>
      <w:pPr>
        <w:pStyle w:val="ListParagraph"/>
        <w:numPr>
          <w:ilvl w:val="0"/>
          <w:numId w:val="2"/>
        </w:numPr>
        <w:spacing w:after="60" w:line="280"/>
      </w:pPr>
      <w:r>
        <w:rPr>
          <w:b/>
          <w:bCs/>
          <w:color w:val="6B1A2A"/>
        </w:rPr>
        <w:t xml:space="preserve">Nerve biopsy: </w:t>
      </w:r>
      <w:r>
        <w:t xml:space="preserve">Sural nerve; reserved for cases where vasculitis, amyloidosis, or unusual pathology is suspected and results would change management.</w:t>
      </w:r>
    </w:p>
    <w:p>
      <w:pPr>
        <w:pStyle w:val="Heading2"/>
        <w:spacing w:after="140" w:before="320"/>
      </w:pPr>
      <w:r>
        <w:t xml:space="preserve">9.4  Chapter Summary</w:t>
      </w:r>
    </w:p>
    <w:p>
      <w:pPr>
        <w:spacing w:after="140" w:line="300"/>
        <w:jc w:val="both"/>
      </w:pPr>
      <w:r>
        <w:t xml:space="preserve">Peripheral neuropathy is classified by distribution (length-dependent vs. non-length-dependent, symmetric vs. asymmetric, mononeuropathy vs. polyneuropathy), fiber type (large, small, mixed), and pathology (axonal vs. demyelinating). Electrodiagnostic studies are central to this classification. Major syndromes include diabetic neuropathy (most common), GBS (acute demyelinating emergency), CIDP (chronic treatable demyelinating), CMT (most common hereditary), vasculitic neuropathy (requires urgent immunosuppression), and B12 deficiency (reversible if caught early). Small fiber neuropathy requires skin biopsy for diagnosis and is increasingly recognized as a cause of chronic pain and dysautonomia.</w:t>
      </w:r>
    </w:p>
    <w:p>
      <w:r>
        <w:br w:type="page"/>
      </w:r>
    </w:p>
    <w:p>
      <w:pPr>
        <w:spacing w:after="60" w:before="200"/>
        <w:jc w:val="center"/>
      </w:pPr>
      <w:r>
        <w:rPr>
          <w:b/>
          <w:bCs/>
          <w:color w:val="8B2E42"/>
          <w:sz w:val="24"/>
          <w:szCs w:val="24"/>
        </w:rPr>
        <w:t xml:space="preserve">CHAPTER 10</w:t>
      </w:r>
    </w:p>
    <w:p>
      <w:pPr>
        <w:pStyle w:val="Heading1"/>
        <w:spacing w:after="120" w:before="60"/>
        <w:jc w:val="center"/>
      </w:pPr>
      <w:r>
        <w:rPr>
          <w:color w:val="6B1A2A"/>
        </w:rPr>
        <w:t xml:space="preserve">Electrodiagnostics and Clinical Testing</w:t>
      </w:r>
    </w:p>
    <w:p>
      <w:pPr>
        <w:pBdr>
          <w:bottom w:val="single" w:color="6B1A2A" w:sz="12" w:space="4"/>
        </w:pBdr>
        <w:spacing w:after="260"/>
        <w:jc w:val="center"/>
      </w:pPr>
      <w:r>
        <w:t xml:space="preserve"/>
      </w:r>
    </w:p>
    <w:p>
      <w:pPr>
        <w:spacing w:after="140" w:line="300"/>
        <w:jc w:val="both"/>
      </w:pPr>
      <w:r>
        <w:t xml:space="preserve">Electrodiagnostic (EDX) studies — nerve conduction studies (NCS) and electromyography (EMG) — are the physiological extension of the neurological examination for the peripheral nervous system. They provide objective, quantitative data on the functional integrity of motor and sensory axons, myelin sheaths, and the neuromuscular junction, and are indispensable for localizing lesions, classifying pathology, guiding prognosis, and monitoring treatment. This chapter covers the principles, methodology, interpretation, and clinical applications of the major electrodiagnostic and related clinical tests used in PNS evaluation.</w:t>
      </w:r>
    </w:p>
    <w:p>
      <w:pPr>
        <w:pStyle w:val="Heading2"/>
        <w:spacing w:after="140" w:before="320"/>
      </w:pPr>
      <w:r>
        <w:t xml:space="preserve">10.1  Nerve Conduction Studies (NCS)</w:t>
      </w:r>
    </w:p>
    <w:p>
      <w:pPr>
        <w:pStyle w:val="Heading3"/>
        <w:pBdr>
          <w:bottom w:val="single" w:color="6B1A2A" w:sz="6" w:space="2"/>
        </w:pBdr>
        <w:spacing w:after="100" w:before="260"/>
      </w:pPr>
      <w:r>
        <w:rPr>
          <w:color w:val="6B1A2A"/>
        </w:rPr>
        <w:t xml:space="preserve">Principles</w:t>
      </w:r>
    </w:p>
    <w:p>
      <w:pPr>
        <w:spacing w:after="140" w:line="300"/>
        <w:jc w:val="both"/>
      </w:pPr>
      <w:r>
        <w:t xml:space="preserve">NCS measure the electrical activity of peripheral nerves by applying a brief electrical stimulus at one point on the skin overlying a nerve and recording the evoked potential at a second point. Key parameters measured:</w:t>
      </w:r>
    </w:p>
    <w:p>
      <w:pPr>
        <w:pStyle w:val="ListParagraph"/>
        <w:numPr>
          <w:ilvl w:val="0"/>
          <w:numId w:val="2"/>
        </w:numPr>
        <w:spacing w:after="60" w:line="280"/>
      </w:pPr>
      <w:r>
        <w:rPr>
          <w:b/>
          <w:bCs/>
          <w:color w:val="6B1A2A"/>
        </w:rPr>
        <w:t xml:space="preserve">Latency (ms): </w:t>
      </w:r>
      <w:r>
        <w:t xml:space="preserve">Time from stimulus to onset of the evoked response. Distal latency reflects conduction from the stimulation site to the recording electrode (includes NMJ and muscle activation time for motor studies). Prolonged latency → focal slowing (demyelination at that segment) or axon loss (slower conduction in remaining smaller fibers).</w:t>
      </w:r>
    </w:p>
    <w:p>
      <w:pPr>
        <w:pStyle w:val="ListParagraph"/>
        <w:numPr>
          <w:ilvl w:val="0"/>
          <w:numId w:val="2"/>
        </w:numPr>
        <w:spacing w:after="60" w:line="280"/>
      </w:pPr>
      <w:r>
        <w:rPr>
          <w:b/>
          <w:bCs/>
          <w:color w:val="6B1A2A"/>
        </w:rPr>
        <w:t xml:space="preserve">Amplitude (mV for motor, µV for sensory): </w:t>
      </w:r>
      <w:r>
        <w:t xml:space="preserve">Reflects the number of functioning axons contributing to the response. Reduced amplitude → axon loss (axonal neuropathy) or conduction block.</w:t>
      </w:r>
    </w:p>
    <w:p>
      <w:pPr>
        <w:pStyle w:val="ListParagraph"/>
        <w:numPr>
          <w:ilvl w:val="0"/>
          <w:numId w:val="2"/>
        </w:numPr>
        <w:spacing w:after="60" w:line="280"/>
      </w:pPr>
      <w:r>
        <w:rPr>
          <w:b/>
          <w:bCs/>
          <w:color w:val="6B1A2A"/>
        </w:rPr>
        <w:t xml:space="preserve">Conduction velocity (m/s): </w:t>
      </w:r>
      <w:r>
        <w:t xml:space="preserve">Calculated from two stimulation sites: CV = distance / (proximal latency − distal latency). Reflects the fastest-conducting (largest, most myelinated) fibers. Slowed CV → demyelination.</w:t>
      </w:r>
    </w:p>
    <w:p>
      <w:pPr>
        <w:pStyle w:val="ListParagraph"/>
        <w:numPr>
          <w:ilvl w:val="0"/>
          <w:numId w:val="2"/>
        </w:numPr>
        <w:spacing w:after="60" w:line="280"/>
      </w:pPr>
      <w:r>
        <w:rPr>
          <w:b/>
          <w:bCs/>
          <w:color w:val="6B1A2A"/>
        </w:rPr>
        <w:t xml:space="preserve">F-wave: </w:t>
      </w:r>
      <w:r>
        <w:t xml:space="preserve">A late response following the CMAP; generated by antidromic activation of motor neurons → backfiring → orthodromic impulse returns to muscle. Reflects conduction in the most proximal portion of the motor nerve (roots and plexus). Prolonged or absent F-waves → proximal pathology (GBS, plexopathy, radiculopathy).</w:t>
      </w:r>
    </w:p>
    <w:p>
      <w:pPr>
        <w:pStyle w:val="ListParagraph"/>
        <w:numPr>
          <w:ilvl w:val="0"/>
          <w:numId w:val="2"/>
        </w:numPr>
        <w:spacing w:after="60" w:line="280"/>
      </w:pPr>
      <w:r>
        <w:rPr>
          <w:b/>
          <w:bCs/>
          <w:color w:val="6B1A2A"/>
        </w:rPr>
        <w:t xml:space="preserve">H-reflex: </w:t>
      </w:r>
      <w:r>
        <w:t xml:space="preserve">Electrically evoked monosynaptic reflex (equivalent to ankle jerk); stimulates Ia afferents (large sensory fibers) → monosynaptic connection → alpha motor neuron → muscle. H-reflex of the soleus (via tibial nerve at the knee) tests the S1 reflex arc. Absent H-reflex → S1 radiculopathy, tibial neuropathy, or peripheral neuropathy.</w:t>
      </w:r>
    </w:p>
    <w:p>
      <w:pPr>
        <w:pStyle w:val="Heading3"/>
        <w:pBdr>
          <w:bottom w:val="single" w:color="6B1A2A" w:sz="6" w:space="2"/>
        </w:pBdr>
        <w:spacing w:after="100" w:before="260"/>
      </w:pPr>
      <w:r>
        <w:rPr>
          <w:color w:val="6B1A2A"/>
        </w:rPr>
        <w:t xml:space="preserve">Motor NCS</w:t>
      </w:r>
    </w:p>
    <w:p>
      <w:pPr>
        <w:spacing w:after="140" w:line="300"/>
        <w:jc w:val="both"/>
      </w:pPr>
      <w:r>
        <w:t xml:space="preserve">Record the compound muscle action potential (CMAP) from a muscle innervated by the tested nerve using surface electrodes. Stimulate at two or more points along the nerve.</w:t>
      </w:r>
    </w:p>
    <w:p>
      <w:pPr>
        <w:pStyle w:val="ListParagraph"/>
        <w:numPr>
          <w:ilvl w:val="0"/>
          <w:numId w:val="2"/>
        </w:numPr>
        <w:spacing w:after="60" w:line="280"/>
      </w:pPr>
      <w:r>
        <w:t xml:space="preserve">Normal CMAP amplitude indicates adequate numbers of functioning motor axons.</w:t>
      </w:r>
    </w:p>
    <w:p>
      <w:pPr>
        <w:pStyle w:val="ListParagraph"/>
        <w:numPr>
          <w:ilvl w:val="0"/>
          <w:numId w:val="2"/>
        </w:numPr>
        <w:spacing w:after="60" w:line="280"/>
      </w:pPr>
      <w:r>
        <w:t xml:space="preserve">Conduction block: CMAP amplitude drops &gt;50% between proximal and distal stimulation sites without temporal dispersion → focal demyelination at that segment (classic in CIDP, entrapment, HNPP).</w:t>
      </w:r>
    </w:p>
    <w:p>
      <w:pPr>
        <w:pStyle w:val="ListParagraph"/>
        <w:numPr>
          <w:ilvl w:val="0"/>
          <w:numId w:val="2"/>
        </w:numPr>
        <w:spacing w:after="60" w:line="280"/>
      </w:pPr>
      <w:r>
        <w:t xml:space="preserve">Temporal dispersion: CMAP becomes wider and lower in amplitude between sites; reflects a range of conduction velocities due to demyelination of different internodes — CMAP area is preserved (unlike conduction block where area also drops).</w:t>
      </w:r>
    </w:p>
    <w:p>
      <w:pPr>
        <w:pStyle w:val="Heading3"/>
        <w:pBdr>
          <w:bottom w:val="single" w:color="6B1A2A" w:sz="6" w:space="2"/>
        </w:pBdr>
        <w:spacing w:after="100" w:before="260"/>
      </w:pPr>
      <w:r>
        <w:rPr>
          <w:color w:val="6B1A2A"/>
        </w:rPr>
        <w:t xml:space="preserve">Sensory NCS</w:t>
      </w:r>
    </w:p>
    <w:p>
      <w:pPr>
        <w:spacing w:after="140" w:line="300"/>
        <w:jc w:val="both"/>
      </w:pPr>
      <w:r>
        <w:t xml:space="preserve">Record the sensory nerve action potential (SNAP) either antidromically (stimulate distally, record proximally — less physiological but better signal) or orthodromically (stimulate distally, record proximally, following natural direction). Sural, median, ulnar, radial, and superficial peroneal SNAPs are routinely tested.</w:t>
      </w:r>
    </w:p>
    <w:p>
      <w:pPr>
        <w:pStyle w:val="ListParagraph"/>
        <w:numPr>
          <w:ilvl w:val="0"/>
          <w:numId w:val="2"/>
        </w:numPr>
        <w:spacing w:after="60" w:line="280"/>
      </w:pPr>
      <w:r>
        <w:t xml:space="preserve">Reduced SNAP amplitude → loss of large sensory axons (most sensitive early marker of peripheral neuropathy).</w:t>
      </w:r>
    </w:p>
    <w:p>
      <w:pPr>
        <w:pStyle w:val="ListParagraph"/>
        <w:numPr>
          <w:ilvl w:val="0"/>
          <w:numId w:val="2"/>
        </w:numPr>
        <w:spacing w:after="60" w:line="280"/>
      </w:pPr>
      <w:r>
        <w:t xml:space="preserve">The DRG is the key landmark: if the DRG is affected or the lesion is between the DRG and the recording electrode, the SNAP is reduced. If the lesion is between the cord and the DRG (nerve root), the DRG remains intact and the SNAP is normal despite clinical sensory loss — this distinguishes radiculopathy (normal SNAP) from peripheral nerve lesion or plexopathy (abnormal SNAP).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SNAP amplitude in radiculopathy: A cervical disc herniation compressing the C6 root produces C6 dermatomal sensory loss and a normal median SNAP (the lesion is proximal to the DRG). In a median nerve lesion at the wrist (carpal tunnel), the SNAP is abnormal. This is the single most important electrodiagnostic principle for distinguishing root from nerve lesions.</w:t>
            </w:r>
          </w:p>
        </w:tc>
      </w:tr>
    </w:tbl>
    <w:p>
      <w:pPr>
        <w:spacing w:after="80"/>
      </w:pPr>
      <w:r>
        <w:t xml:space="preserve"/>
      </w:r>
    </w:p>
    <w:p>
      <w:pPr>
        <w:pStyle w:val="Heading3"/>
        <w:pBdr>
          <w:bottom w:val="single" w:color="6B1A2A" w:sz="6" w:space="2"/>
        </w:pBdr>
        <w:spacing w:after="100" w:before="260"/>
      </w:pPr>
      <w:r>
        <w:rPr>
          <w:color w:val="6B1A2A"/>
        </w:rPr>
        <w:t xml:space="preserve">Interpreting the NCS Pattern</w:t>
      </w:r>
    </w:p>
    <w:p>
      <w:pPr>
        <w:pStyle w:val="ListParagraph"/>
        <w:numPr>
          <w:ilvl w:val="0"/>
          <w:numId w:val="2"/>
        </w:numPr>
        <w:spacing w:after="60" w:line="280"/>
      </w:pPr>
      <w:r>
        <w:rPr>
          <w:b/>
          <w:bCs/>
          <w:color w:val="6B1A2A"/>
        </w:rPr>
        <w:t xml:space="preserve">Axonal neuropathy: </w:t>
      </w:r>
      <w:r>
        <w:t xml:space="preserve">Reduced CMAP and SNAP amplitudes; normal or mildly slowed CVs (surviving axons are the largest, fastest fibers); no conduction block or temporal dispersion.</w:t>
      </w:r>
    </w:p>
    <w:p>
      <w:pPr>
        <w:pStyle w:val="ListParagraph"/>
        <w:numPr>
          <w:ilvl w:val="0"/>
          <w:numId w:val="2"/>
        </w:numPr>
        <w:spacing w:after="60" w:line="280"/>
      </w:pPr>
      <w:r>
        <w:rPr>
          <w:b/>
          <w:bCs/>
          <w:color w:val="6B1A2A"/>
        </w:rPr>
        <w:t xml:space="preserve">Demyelinating neuropathy: </w:t>
      </w:r>
      <w:r>
        <w:t xml:space="preserve">Slowed CVs (&lt;75% of lower limit of normal); prolonged distal latencies (&gt;130% of upper limit of normal); conduction block; temporal dispersion; absent or markedly prolonged F-waves.</w:t>
      </w:r>
    </w:p>
    <w:p>
      <w:pPr>
        <w:pStyle w:val="ListParagraph"/>
        <w:numPr>
          <w:ilvl w:val="0"/>
          <w:numId w:val="2"/>
        </w:numPr>
        <w:spacing w:after="60" w:line="280"/>
      </w:pPr>
      <w:r>
        <w:rPr>
          <w:b/>
          <w:bCs/>
          <w:color w:val="6B1A2A"/>
        </w:rPr>
        <w:t xml:space="preserve">Entrapment neuropathy: </w:t>
      </w:r>
      <w:r>
        <w:t xml:space="preserve">Focal slowing or conduction block at the entrapment site (carpal tunnel: prolonged median distal motor latency and distal SNAP latency at the wrist); normal NCS proximal and distal to the entrapment.</w:t>
      </w:r>
    </w:p>
    <w:p>
      <w:pPr>
        <w:pStyle w:val="Heading2"/>
        <w:spacing w:after="140" w:before="320"/>
      </w:pPr>
      <w:r>
        <w:t xml:space="preserve">10.2  Needle Electromyography (EMG)</w:t>
      </w:r>
    </w:p>
    <w:p>
      <w:pPr>
        <w:spacing w:after="140" w:line="300"/>
        <w:jc w:val="both"/>
      </w:pPr>
      <w:r>
        <w:t xml:space="preserve">EMG uses a needle electrode inserted into a muscle to record the electrical activity of muscle fibers. It is the most sensitive test for active denervation and chronic neurogenic change, and provides information about the muscle's intrinsic properties.</w:t>
      </w:r>
    </w:p>
    <w:p>
      <w:pPr>
        <w:pStyle w:val="Heading3"/>
        <w:pBdr>
          <w:bottom w:val="single" w:color="6B1A2A" w:sz="6" w:space="2"/>
        </w:pBdr>
        <w:spacing w:after="100" w:before="260"/>
      </w:pPr>
      <w:r>
        <w:rPr>
          <w:color w:val="6B1A2A"/>
        </w:rPr>
        <w:t xml:space="preserve">What to Assess</w:t>
      </w:r>
    </w:p>
    <w:p>
      <w:pPr>
        <w:pStyle w:val="Heading4"/>
        <w:spacing w:after="80" w:before="180"/>
      </w:pPr>
      <w:r>
        <w:rPr>
          <w:b/>
          <w:bCs/>
          <w:color w:val="8B2E42"/>
        </w:rPr>
        <w:t xml:space="preserve">At Rest (Spontaneous Activity)</w:t>
      </w:r>
    </w:p>
    <w:p>
      <w:pPr>
        <w:pStyle w:val="ListParagraph"/>
        <w:numPr>
          <w:ilvl w:val="0"/>
          <w:numId w:val="2"/>
        </w:numPr>
        <w:spacing w:after="60" w:line="280"/>
      </w:pPr>
      <w:r>
        <w:rPr>
          <w:b/>
          <w:bCs/>
          <w:color w:val="6B1A2A"/>
        </w:rPr>
        <w:t xml:space="preserve">Normal: </w:t>
      </w:r>
      <w:r>
        <w:t xml:space="preserve">Electrical silence at rest after insertion activity settles.</w:t>
      </w:r>
    </w:p>
    <w:p>
      <w:pPr>
        <w:pStyle w:val="ListParagraph"/>
        <w:numPr>
          <w:ilvl w:val="0"/>
          <w:numId w:val="2"/>
        </w:numPr>
        <w:spacing w:after="60" w:line="280"/>
      </w:pPr>
      <w:r>
        <w:rPr>
          <w:b/>
          <w:bCs/>
          <w:color w:val="6B1A2A"/>
        </w:rPr>
        <w:t xml:space="preserve">Fibrillation potentials: </w:t>
      </w:r>
      <w:r>
        <w:t xml:space="preserve">Spontaneous firing of single denervated muscle fibers; positive sharp waves are a related finding. Appear 10–21 days after denervation. Indicate active, ongoing denervation. Also seen in myopathy (inflammatory, channelopathy).</w:t>
      </w:r>
    </w:p>
    <w:p>
      <w:pPr>
        <w:pStyle w:val="ListParagraph"/>
        <w:numPr>
          <w:ilvl w:val="0"/>
          <w:numId w:val="2"/>
        </w:numPr>
        <w:spacing w:after="60" w:line="280"/>
      </w:pPr>
      <w:r>
        <w:rPr>
          <w:b/>
          <w:bCs/>
          <w:color w:val="6B1A2A"/>
        </w:rPr>
        <w:t xml:space="preserve">Fasciculation potentials: </w:t>
      </w:r>
      <w:r>
        <w:t xml:space="preserve">Spontaneous firing of an entire motor unit; seen in ALS, benign fasciculation syndrome, radiculopathy, thyrotoxicosis.</w:t>
      </w:r>
    </w:p>
    <w:p>
      <w:pPr>
        <w:pStyle w:val="ListParagraph"/>
        <w:numPr>
          <w:ilvl w:val="0"/>
          <w:numId w:val="2"/>
        </w:numPr>
        <w:spacing w:after="60" w:line="280"/>
      </w:pPr>
      <w:r>
        <w:rPr>
          <w:b/>
          <w:bCs/>
          <w:color w:val="6B1A2A"/>
        </w:rPr>
        <w:t xml:space="preserve">Myotonic discharges: </w:t>
      </w:r>
      <w:r>
        <w:t xml:space="preserve">Waxing and waning high-frequency discharges producing a "dive bomber" sound. Seen in myotonic dystrophy, myotonia congenita, paramyotonia, hyperkalemic periodic paralysis, some myopathies.</w:t>
      </w:r>
    </w:p>
    <w:p>
      <w:pPr>
        <w:pStyle w:val="ListParagraph"/>
        <w:numPr>
          <w:ilvl w:val="0"/>
          <w:numId w:val="2"/>
        </w:numPr>
        <w:spacing w:after="60" w:line="280"/>
      </w:pPr>
      <w:r>
        <w:rPr>
          <w:b/>
          <w:bCs/>
          <w:color w:val="6B1A2A"/>
        </w:rPr>
        <w:t xml:space="preserve">Complex repetitive discharges (CRDs): </w:t>
      </w:r>
      <w:r>
        <w:t xml:space="preserve">Regular high-frequency discharges from groups of muscle fibers firing in synchrony; non-specific; seen in chronic neuropathy and myopathy.</w:t>
      </w:r>
    </w:p>
    <w:p>
      <w:pPr>
        <w:pStyle w:val="Heading4"/>
        <w:spacing w:after="80" w:before="180"/>
      </w:pPr>
      <w:r>
        <w:rPr>
          <w:b/>
          <w:bCs/>
          <w:color w:val="8B2E42"/>
        </w:rPr>
        <w:t xml:space="preserve">During Minimal Voluntary Contraction: Motor Unit Action Potentials (MUAPs)</w:t>
      </w:r>
    </w:p>
    <w:p>
      <w:pPr>
        <w:pStyle w:val="ListParagraph"/>
        <w:numPr>
          <w:ilvl w:val="0"/>
          <w:numId w:val="2"/>
        </w:numPr>
        <w:spacing w:after="60" w:line="280"/>
      </w:pPr>
      <w:r>
        <w:rPr>
          <w:b/>
          <w:bCs/>
          <w:color w:val="6B1A2A"/>
        </w:rPr>
        <w:t xml:space="preserve">Normal MUAP: </w:t>
      </w:r>
      <w:r>
        <w:t xml:space="preserve">Duration 5–15 ms; amplitude 200–2000 µV; 2–4 phases.</w:t>
      </w:r>
    </w:p>
    <w:p>
      <w:pPr>
        <w:pStyle w:val="ListParagraph"/>
        <w:numPr>
          <w:ilvl w:val="0"/>
          <w:numId w:val="2"/>
        </w:numPr>
        <w:spacing w:after="60" w:line="280"/>
      </w:pPr>
      <w:r>
        <w:rPr>
          <w:b/>
          <w:bCs/>
          <w:color w:val="6B1A2A"/>
        </w:rPr>
        <w:t xml:space="preserve">Neurogenic MUAPs (large, long, polyphasic): </w:t>
      </w:r>
      <w:r>
        <w:t xml:space="preserve">Reflect reinnervation: surviving motor neurons sprout collaterals to adopt denervated fibers → larger motor units → increased amplitude (&gt;5 mV), duration, and polyphasia. Seen in radiculopathy, peripheral neuropathy, ALS, post-polio.</w:t>
      </w:r>
    </w:p>
    <w:p>
      <w:pPr>
        <w:pStyle w:val="ListParagraph"/>
        <w:numPr>
          <w:ilvl w:val="0"/>
          <w:numId w:val="2"/>
        </w:numPr>
        <w:spacing w:after="60" w:line="280"/>
      </w:pPr>
      <w:r>
        <w:rPr>
          <w:b/>
          <w:bCs/>
          <w:color w:val="6B1A2A"/>
        </w:rPr>
        <w:t xml:space="preserve">Myopathic MUAPs (small, short, polyphasic): </w:t>
      </w:r>
      <w:r>
        <w:t xml:space="preserve">Muscle fiber dropout reduces the size of individual motor units → low amplitude, short duration, increased polyphasia. Seen in inflammatory myopathy, muscular dystrophies.</w:t>
      </w:r>
    </w:p>
    <w:p>
      <w:pPr>
        <w:pStyle w:val="Heading4"/>
        <w:spacing w:after="80" w:before="180"/>
      </w:pPr>
      <w:r>
        <w:rPr>
          <w:b/>
          <w:bCs/>
          <w:color w:val="8B2E42"/>
        </w:rPr>
        <w:t xml:space="preserve">During Maximal Voluntary Contraction: Recruitment Pattern</w:t>
      </w:r>
    </w:p>
    <w:p>
      <w:pPr>
        <w:pStyle w:val="ListParagraph"/>
        <w:numPr>
          <w:ilvl w:val="0"/>
          <w:numId w:val="2"/>
        </w:numPr>
        <w:spacing w:after="60" w:line="280"/>
      </w:pPr>
      <w:r>
        <w:rPr>
          <w:b/>
          <w:bCs/>
          <w:color w:val="6B1A2A"/>
        </w:rPr>
        <w:t xml:space="preserve">Normal recruitment: </w:t>
      </w:r>
      <w:r>
        <w:t xml:space="preserve">As force increases, more motor units are recruited and their firing frequency increases; at full contraction the screen is "full" (interference pattern).</w:t>
      </w:r>
    </w:p>
    <w:p>
      <w:pPr>
        <w:pStyle w:val="ListParagraph"/>
        <w:numPr>
          <w:ilvl w:val="0"/>
          <w:numId w:val="2"/>
        </w:numPr>
        <w:spacing w:after="60" w:line="280"/>
      </w:pPr>
      <w:r>
        <w:rPr>
          <w:b/>
          <w:bCs/>
          <w:color w:val="6B1A2A"/>
        </w:rPr>
        <w:t xml:space="preserve">Reduced recruitment (neurogenic): </w:t>
      </w:r>
      <w:r>
        <w:t xml:space="preserve">Fewer motor units available; those present fire rapidly at high frequency (reduced pattern, "fast firing"). Indicates loss of motor neurons or axons.</w:t>
      </w:r>
    </w:p>
    <w:p>
      <w:pPr>
        <w:pStyle w:val="ListParagraph"/>
        <w:numPr>
          <w:ilvl w:val="0"/>
          <w:numId w:val="2"/>
        </w:numPr>
        <w:spacing w:after="60" w:line="280"/>
      </w:pPr>
      <w:r>
        <w:rPr>
          <w:b/>
          <w:bCs/>
          <w:color w:val="6B1A2A"/>
        </w:rPr>
        <w:t xml:space="preserve">Early recruitment (myopathic): </w:t>
      </w:r>
      <w:r>
        <w:t xml:space="preserve">Weak motor units require more units to be recruited to generate adequate force; full interference pattern at low force levels. Indicates loss of muscle fibers per motor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4"/>
              <w:left w:val="single" w:color="6B1A2A" w:sz="18"/>
              <w:bottom w:val="single" w:color="6B1A2A" w:sz="4"/>
              <w:right w:val="single" w:color="6B1A2A" w:sz="4"/>
            </w:tcBorders>
            <w:shd w:fill="F8EEF0" w:color="auto" w:val="clear"/>
            <w:tcMar>
              <w:top w:type="dxa" w:w="120"/>
              <w:left w:type="dxa" w:w="200"/>
              <w:bottom w:type="dxa" w:w="120"/>
              <w:right w:type="dxa" w:w="200"/>
            </w:tcMar>
          </w:tcPr>
          <w:p>
            <w:pPr>
              <w:spacing w:line="280"/>
            </w:pPr>
            <w:r>
              <w:rPr>
                <w:b/>
                <w:bCs/>
                <w:color w:val="6B1A2A"/>
              </w:rPr>
              <w:t xml:space="preserve">Key Point: </w:t>
            </w:r>
            <w:r>
              <w:t xml:space="preserve">The EMG signature of ALS: neurogenic MUAPs (large, polyphasic), fibrillations and fasciculations, reduced recruitment, combined with upper motor neuron signs clinically. The El Escorial/Awaji criteria require denervation evidence in at least 3 of 4 regions (bulbar, cervical, thoracic, lumbosacral) plus UMN signs to diagnose ALS.</w:t>
            </w:r>
          </w:p>
        </w:tc>
      </w:tr>
    </w:tbl>
    <w:p>
      <w:pPr>
        <w:spacing w:after="80"/>
      </w:pPr>
      <w:r>
        <w:t xml:space="preserve"/>
      </w:r>
    </w:p>
    <w:p>
      <w:pPr>
        <w:pStyle w:val="Heading2"/>
        <w:spacing w:after="140" w:before="320"/>
      </w:pPr>
      <w:r>
        <w:t xml:space="preserve">10.3  Repetitive Nerve Stimulation (RNS)</w:t>
      </w:r>
    </w:p>
    <w:p>
      <w:pPr>
        <w:spacing w:after="140" w:line="300"/>
        <w:jc w:val="both"/>
      </w:pPr>
      <w:r>
        <w:t xml:space="preserve">RNS assesses the safety factor of neuromuscular transmission by recording the CMAP in response to trains of electrical stimuli.</w:t>
      </w:r>
    </w:p>
    <w:p>
      <w:pPr>
        <w:pStyle w:val="ListParagraph"/>
        <w:numPr>
          <w:ilvl w:val="0"/>
          <w:numId w:val="2"/>
        </w:numPr>
        <w:spacing w:after="60" w:line="280"/>
      </w:pPr>
      <w:r>
        <w:rPr>
          <w:b/>
          <w:bCs/>
          <w:color w:val="6B1A2A"/>
        </w:rPr>
        <w:t xml:space="preserve">Low-frequency RNS (2–5 Hz): </w:t>
      </w:r>
      <w:r>
        <w:t xml:space="preserve">Normal: CMAP amplitude stable or slight decrement (&lt;10%). Myasthenia gravis: decremental response &gt;10% between the 1st and 4th/5th CMAP (most sensitive in proximal muscles). Test the most symptomatic proximal muscle (trapezius, deltoid, facial, anconeus).</w:t>
      </w:r>
    </w:p>
    <w:p>
      <w:pPr>
        <w:pStyle w:val="ListParagraph"/>
        <w:numPr>
          <w:ilvl w:val="0"/>
          <w:numId w:val="2"/>
        </w:numPr>
        <w:spacing w:after="60" w:line="280"/>
      </w:pPr>
      <w:r>
        <w:rPr>
          <w:b/>
          <w:bCs/>
          <w:color w:val="6B1A2A"/>
        </w:rPr>
        <w:t xml:space="preserve">High-frequency RNS (20–50 Hz) or post-exercise facilitation: </w:t>
      </w:r>
      <w:r>
        <w:t xml:space="preserve">Lambert-Eaton / botulism: incremental response (&gt;100% increase in CMAP amplitude after brief maximal voluntary contraction or high-frequency RNS) — reflects presynaptic Ca²⁺ accumulation increasing quantal ACh release.</w:t>
      </w:r>
    </w:p>
    <w:p>
      <w:pPr>
        <w:pStyle w:val="ListParagraph"/>
        <w:numPr>
          <w:ilvl w:val="0"/>
          <w:numId w:val="2"/>
        </w:numPr>
        <w:spacing w:after="60" w:line="280"/>
      </w:pPr>
      <w:r>
        <w:rPr>
          <w:b/>
          <w:bCs/>
          <w:color w:val="6B1A2A"/>
        </w:rPr>
        <w:t xml:space="preserve">Single-fiber EMG (SFEMG): </w:t>
      </w:r>
      <w:r>
        <w:t xml:space="preserve">Most sensitive test for NMJ disease; records from single muscle fibers and measures jitter (variability in interpotential interval between two fibers of the same motor unit). Increased jitter → impaired NMJ transmission. Blocking (jitter &gt;100 µs) → clinical weakness. SFEMG of the orbicularis oculi or extensor digitorum communis is positive in &gt;95% of generalized MG.</w:t>
      </w:r>
    </w:p>
    <w:p>
      <w:pPr>
        <w:pStyle w:val="Heading2"/>
        <w:spacing w:after="140" w:before="320"/>
      </w:pPr>
      <w:r>
        <w:t xml:space="preserve">10.4  Somatosensory Evoked Potentials (SSEPs)</w:t>
      </w:r>
    </w:p>
    <w:p>
      <w:pPr>
        <w:spacing w:after="140" w:line="300"/>
        <w:jc w:val="both"/>
      </w:pPr>
      <w:r>
        <w:t xml:space="preserve">SSEPs measure the electrical response of the somatosensory system — from peripheral nerve through dorsal column to cortex — to a peripheral electrical stimulus. They assess large-fiber sensory pathway integrity proximal to where NCS can reach (nerve roots, spinal cord, brainstem, thalamocortical radiation).</w:t>
      </w:r>
    </w:p>
    <w:p>
      <w:pPr>
        <w:pStyle w:val="ListParagraph"/>
        <w:numPr>
          <w:ilvl w:val="0"/>
          <w:numId w:val="2"/>
        </w:numPr>
        <w:spacing w:after="60" w:line="280"/>
      </w:pPr>
      <w:r>
        <w:t xml:space="preserve">Median SSEP: stimulate wrist → record from Erb's point (brachial plexus), cervical spine (N13), and cortex (N20). Tests C5–C8 large fiber pathways through the dorsal column to cortex.</w:t>
      </w:r>
    </w:p>
    <w:p>
      <w:pPr>
        <w:pStyle w:val="ListParagraph"/>
        <w:numPr>
          <w:ilvl w:val="0"/>
          <w:numId w:val="2"/>
        </w:numPr>
        <w:spacing w:after="60" w:line="280"/>
      </w:pPr>
      <w:r>
        <w:t xml:space="preserve">Tibial SSEP: stimulate ankle → record from popliteal fossa, lumbar spine, and cortex (P37). Tests L4–S1 pathways.</w:t>
      </w:r>
    </w:p>
    <w:p>
      <w:pPr>
        <w:pStyle w:val="ListParagraph"/>
        <w:numPr>
          <w:ilvl w:val="0"/>
          <w:numId w:val="2"/>
        </w:numPr>
        <w:spacing w:after="60" w:line="280"/>
      </w:pPr>
      <w:r>
        <w:t xml:space="preserve">Clinical uses: intraoperative monitoring (spine surgery, vascular surgery — detecting cord ischemia in real time); diagnosing MS (slowed SSEPs indicate prior subclinical dorsal column lesion); evaluating spinal cord dysfunction; prognosis after cardiac arrest.</w:t>
      </w:r>
    </w:p>
    <w:p>
      <w:pPr>
        <w:pStyle w:val="ListParagraph"/>
        <w:numPr>
          <w:ilvl w:val="0"/>
          <w:numId w:val="2"/>
        </w:numPr>
        <w:spacing w:after="60" w:line="280"/>
      </w:pPr>
      <w:r>
        <w:t xml:space="preserve">Absent cortical SSEP with preserved peripheral and cervical responses after cardiac arrest is a strong predictor of poor neurological outcome (positive predictive value for poor outcome approaches 100%).</w:t>
      </w:r>
    </w:p>
    <w:p>
      <w:pPr>
        <w:pStyle w:val="Heading2"/>
        <w:spacing w:after="140" w:before="320"/>
      </w:pPr>
      <w:r>
        <w:t xml:space="preserve">10.5  Additional Specialized Tests</w:t>
      </w:r>
    </w:p>
    <w:p>
      <w:pPr>
        <w:pStyle w:val="Heading3"/>
        <w:pBdr>
          <w:bottom w:val="single" w:color="6B1A2A" w:sz="6" w:space="2"/>
        </w:pBdr>
        <w:spacing w:after="100" w:before="260"/>
      </w:pPr>
      <w:r>
        <w:rPr>
          <w:color w:val="6B1A2A"/>
        </w:rPr>
        <w:t xml:space="preserve">Skin Punch Biopsy for Small Fiber Neuropathy</w:t>
      </w:r>
    </w:p>
    <w:p>
      <w:pPr>
        <w:spacing w:after="140" w:line="300"/>
        <w:jc w:val="both"/>
      </w:pPr>
      <w:r>
        <w:t xml:space="preserve">A 3-mm punch biopsy of the skin (typically at the distal leg, 10 cm above the lateral malleolus) is stained with PGP9.5 (pan-axonal marker) and the intraepidermal nerve fiber density (IENFD) is counted under confocal microscopy. Reduced IENFD confirms small fiber neuropathy when NCS and EMG are normal.</w:t>
      </w:r>
    </w:p>
    <w:p>
      <w:pPr>
        <w:pStyle w:val="Heading3"/>
        <w:pBdr>
          <w:bottom w:val="single" w:color="6B1A2A" w:sz="6" w:space="2"/>
        </w:pBdr>
        <w:spacing w:after="100" w:before="260"/>
      </w:pPr>
      <w:r>
        <w:rPr>
          <w:color w:val="6B1A2A"/>
        </w:rPr>
        <w:t xml:space="preserve">Autonomic Function Testing</w:t>
      </w:r>
    </w:p>
    <w:p>
      <w:pPr>
        <w:pStyle w:val="ListParagraph"/>
        <w:numPr>
          <w:ilvl w:val="0"/>
          <w:numId w:val="2"/>
        </w:numPr>
        <w:spacing w:after="60" w:line="280"/>
      </w:pPr>
      <w:r>
        <w:rPr>
          <w:b/>
          <w:bCs/>
          <w:color w:val="6B1A2A"/>
        </w:rPr>
        <w:t xml:space="preserve">QSART (quantitative sudomotor axon reflex test): </w:t>
      </w:r>
      <w:r>
        <w:t xml:space="preserve">Stimulates postganglionic sympathetic cholinergic sweat fibers; measures sweat output. Absent or reduced QSART → postganglionic sudomotor failure (small fiber autonomic neuropathy).</w:t>
      </w:r>
    </w:p>
    <w:p>
      <w:pPr>
        <w:pStyle w:val="ListParagraph"/>
        <w:numPr>
          <w:ilvl w:val="0"/>
          <w:numId w:val="2"/>
        </w:numPr>
        <w:spacing w:after="60" w:line="280"/>
      </w:pPr>
      <w:r>
        <w:rPr>
          <w:b/>
          <w:bCs/>
          <w:color w:val="6B1A2A"/>
        </w:rPr>
        <w:t xml:space="preserve">Head-up tilt table test: </w:t>
      </w:r>
      <w:r>
        <w:t xml:space="preserve">Monitors heart rate and BP during passive tilting; diagnoses orthostatic hypotension, POTS, and vasovagal syncope.</w:t>
      </w:r>
    </w:p>
    <w:p>
      <w:pPr>
        <w:pStyle w:val="ListParagraph"/>
        <w:numPr>
          <w:ilvl w:val="0"/>
          <w:numId w:val="2"/>
        </w:numPr>
        <w:spacing w:after="60" w:line="280"/>
      </w:pPr>
      <w:r>
        <w:rPr>
          <w:b/>
          <w:bCs/>
          <w:color w:val="6B1A2A"/>
        </w:rPr>
        <w:t xml:space="preserve">Cardiovagal tests: </w:t>
      </w:r>
      <w:r>
        <w:t xml:space="preserve">Heart rate variability to deep breathing (parasympathetic), Valsalva ratio (sympathetic and parasympathetic); reduced in autonomic neuropathy.</w:t>
      </w:r>
    </w:p>
    <w:p>
      <w:pPr>
        <w:pStyle w:val="Heading3"/>
        <w:pBdr>
          <w:bottom w:val="single" w:color="6B1A2A" w:sz="6" w:space="2"/>
        </w:pBdr>
        <w:spacing w:after="100" w:before="260"/>
      </w:pPr>
      <w:r>
        <w:rPr>
          <w:color w:val="6B1A2A"/>
        </w:rPr>
        <w:t xml:space="preserve">Nerve Biopsy</w:t>
      </w:r>
    </w:p>
    <w:p>
      <w:pPr>
        <w:spacing w:after="140" w:line="300"/>
        <w:jc w:val="both"/>
      </w:pPr>
      <w:r>
        <w:t xml:space="preserve">Sural nerve biopsy (sensory, at the lateral ankle) is reserved for suspected vasculitis, amyloidosis, granulomatous neuropathy, or unusual demyelinating presentations where biopsy would directly change management. Provides histological data: axon density, myelin thickness, onion bulbs (chronic demyelination/remyelination), inflammatory infiltrate, vessel wall changes, amyloid deposits, and can support genetic diagnoses.</w:t>
      </w:r>
    </w:p>
    <w:p>
      <w:pPr>
        <w:pStyle w:val="Heading3"/>
        <w:pBdr>
          <w:bottom w:val="single" w:color="6B1A2A" w:sz="6" w:space="2"/>
        </w:pBdr>
        <w:spacing w:after="100" w:before="260"/>
      </w:pPr>
      <w:r>
        <w:rPr>
          <w:color w:val="6B1A2A"/>
        </w:rPr>
        <w:t xml:space="preserve">Quantitative Sensory Testing (QST)</w:t>
      </w:r>
    </w:p>
    <w:p>
      <w:pPr>
        <w:spacing w:after="140" w:line="300"/>
        <w:jc w:val="both"/>
      </w:pPr>
      <w:r>
        <w:t xml:space="preserve">Psychophysical testing of thermal and vibration detection thresholds. Detects small and large fiber dysfunction. Useful for research and for documenting SFN when biopsy is unavailable or declined. Subjective — effort-dependent — and not considered a stand-alone diagnostic test.</w:t>
      </w:r>
    </w:p>
    <w:p>
      <w:pPr>
        <w:pStyle w:val="Heading3"/>
        <w:pBdr>
          <w:bottom w:val="single" w:color="6B1A2A" w:sz="6" w:space="2"/>
        </w:pBdr>
        <w:spacing w:after="100" w:before="260"/>
      </w:pPr>
      <w:r>
        <w:rPr>
          <w:color w:val="6B1A2A"/>
        </w:rPr>
        <w:t xml:space="preserve">Tensilon (Edrophonium) Test</w:t>
      </w:r>
    </w:p>
    <w:p>
      <w:pPr>
        <w:spacing w:after="140" w:line="300"/>
        <w:jc w:val="both"/>
      </w:pPr>
      <w:r>
        <w:t xml:space="preserve">IV edrophonium (short-acting AChE inhibitor) administered to a patient with suspected myasthenia gravis; transiently increases synaptic ACh → improved neuromuscular transmission → objective improvement in ptosis or eye movement (should be measured objectively). Largely replaced by serological testing (AChR Ab, MuSK Ab) and SFEMG, but still used in ambiguous cases. Requires resuscitation facilities (atropine on hand) due to risk of cholinergic crisis.</w:t>
      </w:r>
    </w:p>
    <w:p>
      <w:pPr>
        <w:pStyle w:val="Heading2"/>
        <w:spacing w:after="140" w:before="320"/>
      </w:pPr>
      <w:r>
        <w:t xml:space="preserve">10.6  Intraoperative Neurophysiological Monitoring (IOM)</w:t>
      </w:r>
    </w:p>
    <w:p>
      <w:pPr>
        <w:spacing w:after="140" w:line="300"/>
        <w:jc w:val="both"/>
      </w:pPr>
      <w:r>
        <w:t xml:space="preserve">IOM uses electrophysiological techniques in real time during surgical procedures to detect and prevent neurological injury. The principle: damage to neural structures changes their electrical responses before irreversible structural damage occurs, giving surgeons warning to alter technique or correct conditions.</w:t>
      </w:r>
    </w:p>
    <w:p>
      <w:pPr>
        <w:pStyle w:val="ListParagraph"/>
        <w:numPr>
          <w:ilvl w:val="0"/>
          <w:numId w:val="2"/>
        </w:numPr>
        <w:spacing w:after="60" w:line="280"/>
      </w:pPr>
      <w:r>
        <w:rPr>
          <w:b/>
          <w:bCs/>
          <w:color w:val="6B1A2A"/>
        </w:rPr>
        <w:t xml:space="preserve">Somatosensory evoked potentials (SSEPs): </w:t>
      </w:r>
      <w:r>
        <w:t xml:space="preserve">Monitor dorsal column integrity in spine surgery, aortic surgery, and TBI/neurovascular cases. Alert criteria: &gt;50% amplitude decrease or &gt;10% latency increase.</w:t>
      </w:r>
    </w:p>
    <w:p>
      <w:pPr>
        <w:pStyle w:val="ListParagraph"/>
        <w:numPr>
          <w:ilvl w:val="0"/>
          <w:numId w:val="2"/>
        </w:numPr>
        <w:spacing w:after="60" w:line="280"/>
      </w:pPr>
      <w:r>
        <w:rPr>
          <w:b/>
          <w:bCs/>
          <w:color w:val="6B1A2A"/>
        </w:rPr>
        <w:t xml:space="preserve">Motor evoked potentials (MEPs): </w:t>
      </w:r>
      <w:r>
        <w:t xml:space="preserve">Transcranial electrical stimulation → corticospinal tract → muscle CMAP; monitors the lateral and anterior columns (not covered by SSEPs). Essential for spinal cord tumor resection, AVM surgery, and scoliosis correction.</w:t>
      </w:r>
    </w:p>
    <w:p>
      <w:pPr>
        <w:pStyle w:val="ListParagraph"/>
        <w:numPr>
          <w:ilvl w:val="0"/>
          <w:numId w:val="2"/>
        </w:numPr>
        <w:spacing w:after="60" w:line="280"/>
      </w:pPr>
      <w:r>
        <w:rPr>
          <w:b/>
          <w:bCs/>
          <w:color w:val="6B1A2A"/>
        </w:rPr>
        <w:t xml:space="preserve">Free-running EMG: </w:t>
      </w:r>
      <w:r>
        <w:t xml:space="preserve">Detects nerve irritation from surgical manipulation — a neurotonic discharge (prolonged burst) signals nerve trauma in real time. Used to identify and preserve cranial nerves (facial nerve, CN VII during acoustic neuroma resection).</w:t>
      </w:r>
    </w:p>
    <w:p>
      <w:pPr>
        <w:pStyle w:val="ListParagraph"/>
        <w:numPr>
          <w:ilvl w:val="0"/>
          <w:numId w:val="2"/>
        </w:numPr>
        <w:spacing w:after="60" w:line="280"/>
      </w:pPr>
      <w:r>
        <w:rPr>
          <w:b/>
          <w:bCs/>
          <w:color w:val="6B1A2A"/>
        </w:rPr>
        <w:t xml:space="preserve">Triggered EMG: </w:t>
      </w:r>
      <w:r>
        <w:t xml:space="preserve">Electrical stimulation of pedicle screws to confirm they are not breaching the spinal canal and stimulating nerve roots.</w:t>
      </w:r>
    </w:p>
    <w:p>
      <w:pPr>
        <w:pStyle w:val="ListParagraph"/>
        <w:numPr>
          <w:ilvl w:val="0"/>
          <w:numId w:val="2"/>
        </w:numPr>
        <w:spacing w:after="60" w:line="280"/>
      </w:pPr>
      <w:r>
        <w:rPr>
          <w:b/>
          <w:bCs/>
          <w:color w:val="6B1A2A"/>
        </w:rPr>
        <w:t xml:space="preserve">EEG: </w:t>
      </w:r>
      <w:r>
        <w:t xml:space="preserve">Monitors cerebral ischemia during carotid endarterectomy; burst suppression for depth of anesthesia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DF7E2" w:color="auto" w:val="clear"/>
            <w:tcMar>
              <w:top w:type="dxa" w:w="120"/>
              <w:left w:type="dxa" w:w="200"/>
              <w:bottom w:type="dxa" w:w="120"/>
              <w:right w:type="dxa" w:w="200"/>
            </w:tcMar>
          </w:tcPr>
          <w:p>
            <w:pPr>
              <w:spacing w:line="280"/>
            </w:pPr>
            <w:r>
              <w:rPr>
                <w:b/>
                <w:bCs/>
                <w:color w:val="8B6914"/>
              </w:rPr>
              <w:t xml:space="preserve">Clinical Pearl: </w:t>
            </w:r>
            <w:r>
              <w:t xml:space="preserve">The "multimodality" approach to IOM uses SSEPs + MEPs + free-running EMG simultaneously. Changes in any modality trigger a standardized response: notify surgeon, correct any reversible cause (blood pressure, anesthetic depth, retractor position, temperature), and document. The combination of SSEP + MEP monitoring reduces the risk of postoperative paraplegia in high-risk spinal cord surgery.</w:t>
            </w:r>
          </w:p>
        </w:tc>
      </w:tr>
    </w:tbl>
    <w:p>
      <w:pPr>
        <w:spacing w:after="80"/>
      </w:pPr>
      <w:r>
        <w:t xml:space="preserve"/>
      </w:r>
    </w:p>
    <w:p>
      <w:pPr>
        <w:pStyle w:val="Heading2"/>
        <w:spacing w:after="140" w:before="320"/>
      </w:pPr>
      <w:r>
        <w:t xml:space="preserve">10.7  Approach to the EDX Report</w:t>
      </w:r>
    </w:p>
    <w:p>
      <w:pPr>
        <w:spacing w:after="140" w:line="300"/>
        <w:jc w:val="both"/>
      </w:pPr>
      <w:r>
        <w:t xml:space="preserve">A well-structured EDX report answers the referring clinician's question directly. The standard structure:</w:t>
      </w:r>
    </w:p>
    <w:p>
      <w:pPr>
        <w:pStyle w:val="ListParagraph"/>
        <w:numPr>
          <w:ilvl w:val="0"/>
          <w:numId w:val="2"/>
        </w:numPr>
        <w:spacing w:after="60" w:line="280"/>
      </w:pPr>
      <w:r>
        <w:rPr>
          <w:b/>
          <w:bCs/>
          <w:color w:val="6B1A2A"/>
        </w:rPr>
        <w:t xml:space="preserve">1. Summary statement: </w:t>
      </w:r>
      <w:r>
        <w:t xml:space="preserve">Addresses the clinical question (e.g., "These studies are consistent with a right carpal tunnel syndrome of moderate severity").</w:t>
      </w:r>
    </w:p>
    <w:p>
      <w:pPr>
        <w:pStyle w:val="ListParagraph"/>
        <w:numPr>
          <w:ilvl w:val="0"/>
          <w:numId w:val="2"/>
        </w:numPr>
        <w:spacing w:after="60" w:line="280"/>
      </w:pPr>
      <w:r>
        <w:rPr>
          <w:b/>
          <w:bCs/>
          <w:color w:val="6B1A2A"/>
        </w:rPr>
        <w:t xml:space="preserve">2. Pattern characterization: </w:t>
      </w:r>
      <w:r>
        <w:t xml:space="preserve">Axonal vs. demyelinating, length-dependent vs. non-length-dependent, symmetric vs. asymmetric, motor vs. sensory vs. mixed.</w:t>
      </w:r>
    </w:p>
    <w:p>
      <w:pPr>
        <w:pStyle w:val="ListParagraph"/>
        <w:numPr>
          <w:ilvl w:val="0"/>
          <w:numId w:val="2"/>
        </w:numPr>
        <w:spacing w:after="60" w:line="280"/>
      </w:pPr>
      <w:r>
        <w:rPr>
          <w:b/>
          <w:bCs/>
          <w:color w:val="6B1A2A"/>
        </w:rPr>
        <w:t xml:space="preserve">3. Localization: </w:t>
      </w:r>
      <w:r>
        <w:t xml:space="preserve">Specific nerve(s), plexus level, root level, or diffuse. Include side and severity.</w:t>
      </w:r>
    </w:p>
    <w:p>
      <w:pPr>
        <w:pStyle w:val="ListParagraph"/>
        <w:numPr>
          <w:ilvl w:val="0"/>
          <w:numId w:val="2"/>
        </w:numPr>
        <w:spacing w:after="60" w:line="280"/>
      </w:pPr>
      <w:r>
        <w:rPr>
          <w:b/>
          <w:bCs/>
          <w:color w:val="6B1A2A"/>
        </w:rPr>
        <w:t xml:space="preserve">4. Severity: </w:t>
      </w:r>
      <w:r>
        <w:t xml:space="preserve">Mild (sensory only, no axon loss), moderate (motor involvement), severe (significant axon loss, active denervation).</w:t>
      </w:r>
    </w:p>
    <w:p>
      <w:pPr>
        <w:pStyle w:val="ListParagraph"/>
        <w:numPr>
          <w:ilvl w:val="0"/>
          <w:numId w:val="2"/>
        </w:numPr>
        <w:spacing w:after="60" w:line="280"/>
      </w:pPr>
      <w:r>
        <w:rPr>
          <w:b/>
          <w:bCs/>
          <w:color w:val="6B1A2A"/>
        </w:rPr>
        <w:t xml:space="preserve">5. Prognosis statements (where appropriate): </w:t>
      </w:r>
      <w:r>
        <w:t xml:space="preserve">Neurapraxia → good; axonal with denervation → guarded; complete denervation in large proximal nerve → poor for distal muscles.</w:t>
      </w:r>
    </w:p>
    <w:p>
      <w:pPr>
        <w:pStyle w:val="ListParagraph"/>
        <w:numPr>
          <w:ilvl w:val="0"/>
          <w:numId w:val="2"/>
        </w:numPr>
        <w:spacing w:after="60" w:line="280"/>
      </w:pPr>
      <w:r>
        <w:rPr>
          <w:b/>
          <w:bCs/>
          <w:color w:val="6B1A2A"/>
        </w:rPr>
        <w:t xml:space="preserve">6. Correlation with clinical findings: </w:t>
      </w:r>
      <w:r>
        <w:t xml:space="preserve">Remind the clinician of the complementary nature of EDX — they cannot stand alone without the clinical context.</w:t>
      </w:r>
    </w:p>
    <w:p>
      <w:pPr>
        <w:pStyle w:val="Heading2"/>
        <w:spacing w:after="140" w:before="320"/>
      </w:pPr>
      <w:r>
        <w:t xml:space="preserve">10.8  Chapter Summary</w:t>
      </w:r>
    </w:p>
    <w:p>
      <w:pPr>
        <w:spacing w:after="140" w:line="300"/>
        <w:jc w:val="both"/>
      </w:pPr>
      <w:r>
        <w:t xml:space="preserve">Electrodiagnostic studies — nerve conduction studies and electromyography — are the physiological extension of the neurological examination for the PNS. NCS measure latency, amplitude, and conduction velocity to distinguish axonal from demyelinating pathology and localize lesions to root, plexus, or named nerve. The SNAP is normal in radiculopathy (lesion proximal to the DRG) but abnormal in more distal nerve or plexus lesions — the single most useful localizing principle in peripheral EDX. EMG identifies active denervation (fibrillations), chronic neurogenic change (large polyphasic MUAPs), myopathic change (small MUAPs, early recruitment), and NMJ disorders (decrement, increment). Specialized tests — SFEMG, SSEP, skin biopsy, autonomic testing — extend the evaluation to the NMJ, dorsal columns, small fibers, and autonomic system. Intraoperative neurophysiological monitoring applies these principles to real-time surgical protection of neural structures.</w:t>
      </w:r>
    </w:p>
    <w:p>
      <w:r>
        <w:br w:type="page"/>
      </w:r>
    </w:p>
    <w:p>
      <w:pPr>
        <w:spacing w:after="60" w:before="200"/>
        <w:jc w:val="center"/>
      </w:pPr>
      <w:r>
        <w:rPr>
          <w:b/>
          <w:bCs/>
          <w:color w:val="8B2E42"/>
          <w:sz w:val="24"/>
          <w:szCs w:val="24"/>
        </w:rPr>
        <w:t xml:space="preserve">CHAPTER </w:t>
      </w:r>
    </w:p>
    <w:p>
      <w:pPr>
        <w:pStyle w:val="Heading1"/>
        <w:spacing w:after="120" w:before="60"/>
        <w:jc w:val="center"/>
      </w:pPr>
      <w:r>
        <w:rPr>
          <w:color w:val="6B1A2A"/>
        </w:rPr>
        <w:t xml:space="preserve">Integrating PNS Knowledge: A Closing Note</w:t>
      </w:r>
    </w:p>
    <w:p>
      <w:pPr>
        <w:pBdr>
          <w:bottom w:val="single" w:color="6B1A2A" w:sz="12" w:space="4"/>
        </w:pBdr>
        <w:spacing w:after="260"/>
        <w:jc w:val="center"/>
      </w:pPr>
      <w:r>
        <w:t xml:space="preserve"/>
      </w:r>
    </w:p>
    <w:p>
      <w:pPr>
        <w:spacing w:after="140" w:line="300"/>
        <w:jc w:val="both"/>
      </w:pPr>
      <w:r>
        <w:t xml:space="preserve">The peripheral nervous system is not simply the "wiring" that connects the central brain to the body — it is an active, adaptive, and clinically rich domain in its own right. Schwann cells remodel their myelin in response to injury; dorsal root ganglion neurons integrate peripheral signals and modulate their own excitability; the enteric nervous system orchestrates digestion independently and communicates mood-altering signals to the brain; the autonomic system continuously fine-tunes every organ system without a single conscious decision. Dysfunction at any of these levels produces syndromes that are elegantly localizable if the clinician knows the architecture.</w:t>
      </w:r>
    </w:p>
    <w:p>
      <w:pPr>
        <w:spacing w:after="140" w:line="300"/>
        <w:jc w:val="both"/>
      </w:pPr>
      <w:r>
        <w:t xml:space="preserve">The highest-yield integrative exercise for PNS mastery is to trace a complete clinical scenario end to end: a patient with foot drop — follow the clinical examination to distinguish L5 radiculopathy from common peroneal palsy from sciatic nerve injury from lumbar plexopathy; then trace the NCS and EMG findings that accompany each; then identify which findings in the history (onset, trauma, back pain, prior episodes, family history, medical comorbidities) point toward each possibility. That process — moving from symptom to anatomy to electrophysiology to etiology — is the intellectual core of clinical peripheral neurology, and this guide is designed to support and deepen that reasoning at every step.</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A2A" w:sz="6" w:space="4"/>
      </w:pBdr>
      <w:jc w:val="right"/>
    </w:pPr>
    <w:r>
      <w:rPr>
        <w:i/>
        <w:iCs/>
        <w:color w:val="6B1A2A"/>
        <w:sz w:val="18"/>
        <w:szCs w:val="18"/>
      </w:rPr>
      <w:t xml:space="preserve">The Peripheral Nervous System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6B1A2A"/>
      <w:sz w:val="36"/>
      <w:szCs w:val="36"/>
    </w:rPr>
  </w:style>
  <w:style w:type="paragraph" w:styleId="Heading2">
    <w:name w:val="Heading 2"/>
    <w:basedOn w:val="Normal"/>
    <w:next w:val="Normal"/>
    <w:qFormat/>
    <w:pPr>
      <w:spacing w:after="140" w:before="320"/>
    </w:pPr>
    <w:rPr>
      <w:rFonts w:ascii="Calibri" w:cs="Calibri" w:eastAsia="Calibri" w:hAnsi="Calibri"/>
      <w:b/>
      <w:bCs/>
      <w:color w:val="8B2E42"/>
      <w:sz w:val="28"/>
      <w:szCs w:val="28"/>
    </w:rPr>
  </w:style>
  <w:style w:type="paragraph" w:styleId="Heading3">
    <w:name w:val="Heading 3"/>
    <w:basedOn w:val="Normal"/>
    <w:next w:val="Normal"/>
    <w:qFormat/>
    <w:pPr>
      <w:spacing w:after="100" w:before="260"/>
    </w:pPr>
    <w:rPr>
      <w:rFonts w:ascii="Calibri" w:cs="Calibri" w:eastAsia="Calibri" w:hAnsi="Calibri"/>
      <w:b/>
      <w:bCs/>
      <w:color w:val="6B1A2A"/>
      <w:sz w:val="24"/>
      <w:szCs w:val="24"/>
    </w:rPr>
  </w:style>
  <w:style w:type="paragraph" w:styleId="Heading4">
    <w:name w:val="Heading 4"/>
    <w:basedOn w:val="Normal"/>
    <w:next w:val="Normal"/>
    <w:qFormat/>
    <w:pPr>
      <w:spacing w:after="80" w:before="180"/>
    </w:pPr>
    <w:rPr>
      <w:rFonts w:ascii="Calibri" w:cs="Calibri" w:eastAsia="Calibri" w:hAnsi="Calibri"/>
      <w:b/>
      <w:bCs/>
      <w:color w:val="8B2E42"/>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Peripheral Nervous System — A Comprehensive Study Guide</dc:title>
  <dc:creator>PNS Study Guide</dc:creator>
  <cp:lastModifiedBy>Un-named</cp:lastModifiedBy>
  <cp:revision>1</cp:revision>
  <dcterms:created xsi:type="dcterms:W3CDTF">2026-04-22T06:43:57.177Z</dcterms:created>
  <dcterms:modified xsi:type="dcterms:W3CDTF">2026-04-22T06:43:57.177Z</dcterms:modified>
</cp:coreProperties>
</file>

<file path=docProps/custom.xml><?xml version="1.0" encoding="utf-8"?>
<Properties xmlns="http://schemas.openxmlformats.org/officeDocument/2006/custom-properties" xmlns:vt="http://schemas.openxmlformats.org/officeDocument/2006/docPropsVTypes"/>
</file>