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95CE1" w14:textId="77777777" w:rsidR="00FA58C4" w:rsidRDefault="00000000">
      <w:pPr>
        <w:spacing w:after="120"/>
        <w:jc w:val="center"/>
      </w:pPr>
      <w:r>
        <w:rPr>
          <w:b/>
          <w:bCs/>
          <w:sz w:val="36"/>
          <w:szCs w:val="36"/>
        </w:rPr>
        <w:t>Validity and Effort Testing in Neuropsychological Assessment</w:t>
      </w:r>
    </w:p>
    <w:p w14:paraId="280CFC9B" w14:textId="77777777" w:rsidR="00FA58C4" w:rsidRDefault="00000000">
      <w:pPr>
        <w:spacing w:after="360"/>
        <w:jc w:val="center"/>
      </w:pPr>
      <w:r>
        <w:rPr>
          <w:i/>
          <w:iCs/>
          <w:sz w:val="24"/>
          <w:szCs w:val="24"/>
        </w:rPr>
        <w:t>A Study Guide for Clinical Psychology Students</w:t>
      </w:r>
    </w:p>
    <w:p w14:paraId="15438A1F" w14:textId="77777777" w:rsidR="00FA58C4" w:rsidRDefault="00000000">
      <w:pPr>
        <w:pStyle w:val="Heading1"/>
      </w:pPr>
      <w:r>
        <w:t>1. Overview and Foundational Concepts</w:t>
      </w:r>
    </w:p>
    <w:p w14:paraId="5B16897F" w14:textId="77777777" w:rsidR="00FA58C4" w:rsidRDefault="00000000">
      <w:pPr>
        <w:pStyle w:val="Heading2"/>
      </w:pPr>
      <w:r>
        <w:t>1.1 Why Validity Testing Matters</w:t>
      </w:r>
    </w:p>
    <w:p w14:paraId="0AA5BCDC" w14:textId="77777777" w:rsidR="00FA58C4" w:rsidRDefault="00000000">
      <w:pPr>
        <w:spacing w:after="120"/>
      </w:pPr>
      <w:r>
        <w:t>Performance validity and symptom validity testing are essential components of any competent neuropsychological evaluation. The fundamental principle is straightforward: neuropsychological test scores are only meaningful if the examinee is giving genuine effort and reporting symptoms accurately. Without valid data, even the most sophisticated test battery yields interpretations that are, at best, meaningless and, at worst, actively harmful—supporting fraudulent disability claims, missing malingering in forensic contexts, or mislabeling healthy individuals as brain-injured.</w:t>
      </w:r>
    </w:p>
    <w:p w14:paraId="134AF0BB" w14:textId="77777777" w:rsidR="00FA58C4" w:rsidRDefault="00000000">
      <w:pPr>
        <w:spacing w:after="120"/>
      </w:pPr>
      <w:r>
        <w:t>Major professional organizations, including the American Academy of Clinical Neuropsychology (AACN) and the National Academy of Neuropsychology (NAN), have issued position statements declaring that validity assessment is a required element of standard practice. Base rates of non-credible performance are substantial: approximately 40% in forensic/litigation contexts, 15-30% in disability evaluations, and 5-15% even in general clinical settings.</w:t>
      </w:r>
    </w:p>
    <w:p w14:paraId="3D02013D" w14:textId="77777777" w:rsidR="00FA58C4" w:rsidRDefault="00000000">
      <w:pPr>
        <w:pStyle w:val="Heading2"/>
      </w:pPr>
      <w:r>
        <w:t>1.2 Key Terminology</w:t>
      </w:r>
    </w:p>
    <w:p w14:paraId="10F649B2" w14:textId="77777777" w:rsidR="00FA58C4" w:rsidRDefault="00000000">
      <w:pPr>
        <w:spacing w:after="120"/>
      </w:pPr>
      <w:r>
        <w:rPr>
          <w:b/>
          <w:bCs/>
        </w:rPr>
        <w:t xml:space="preserve">Performance Validity Test (PVT): </w:t>
      </w:r>
      <w:r>
        <w:t>A test or embedded index designed to detect invalid or non-credible cognitive performance. PVTs assess whether an examinee is putting forth genuine effort on cognitive tasks. Examples include the Test of Memory Malingering (TOMM), Word Memory Test (WMT), and Reliable Digit Span.</w:t>
      </w:r>
    </w:p>
    <w:p w14:paraId="5375DE8C" w14:textId="77777777" w:rsidR="00FA58C4" w:rsidRDefault="00000000">
      <w:pPr>
        <w:spacing w:after="120"/>
      </w:pPr>
      <w:r>
        <w:rPr>
          <w:b/>
          <w:bCs/>
        </w:rPr>
        <w:t xml:space="preserve">Symptom Validity Test (SVT): </w:t>
      </w:r>
      <w:r>
        <w:t>A test or scale designed to detect over-reporting, exaggeration, or fabrication of symptoms on self-report measures. SVTs assess the credibility of reported symptoms (e.g., pain, depression, PTSD, cognitive complaints). Examples include the MMPI-2-RF validity scales (F-r, Fp-r, FBS-r, RBS) and the Structured Inventory of Malingered Symptomatology (SIMS).</w:t>
      </w:r>
    </w:p>
    <w:p w14:paraId="6BE77321" w14:textId="77777777" w:rsidR="00FA58C4" w:rsidRDefault="00000000">
      <w:pPr>
        <w:spacing w:after="120"/>
      </w:pPr>
      <w:r>
        <w:rPr>
          <w:b/>
          <w:bCs/>
        </w:rPr>
        <w:t xml:space="preserve">Effort Testing: </w:t>
      </w:r>
      <w:r>
        <w:t>An older term largely synonymous with performance validity testing. Current terminology favors "performance validity" because "effort" implies a unidimensional construct, while invalid performance can result from multiple factors (poor effort, symptom exaggeration, response bias, etc.).</w:t>
      </w:r>
    </w:p>
    <w:p w14:paraId="2938A3C3" w14:textId="77777777" w:rsidR="00FA58C4" w:rsidRDefault="00000000">
      <w:pPr>
        <w:spacing w:after="120"/>
      </w:pPr>
      <w:r>
        <w:rPr>
          <w:b/>
          <w:bCs/>
        </w:rPr>
        <w:t xml:space="preserve">Malingering: </w:t>
      </w:r>
      <w:r>
        <w:t>Per DSM-5-TR, the intentional production of false or grossly exaggerated physical or psychological symptoms motivated by external incentives (e.g., financial compensation, avoiding military duty, evading criminal prosecution, obtaining drugs). Malingering is a V-code, not a mental disorder.</w:t>
      </w:r>
    </w:p>
    <w:p w14:paraId="7CEF4388" w14:textId="77777777" w:rsidR="00FA58C4" w:rsidRDefault="00000000">
      <w:pPr>
        <w:spacing w:after="120"/>
      </w:pPr>
      <w:r>
        <w:rPr>
          <w:b/>
          <w:bCs/>
        </w:rPr>
        <w:t xml:space="preserve">Factitious Disorder: </w:t>
      </w:r>
      <w:r>
        <w:t>Intentional symptom production motivated by internal psychological needs (assuming the sick role) rather than external incentives. Distinguished from malingering by the absence of clear external gain.</w:t>
      </w:r>
    </w:p>
    <w:p w14:paraId="01FEB47E" w14:textId="77777777" w:rsidR="00FA58C4" w:rsidRDefault="00000000">
      <w:pPr>
        <w:spacing w:after="120"/>
      </w:pPr>
      <w:r>
        <w:rPr>
          <w:b/>
          <w:bCs/>
        </w:rPr>
        <w:t xml:space="preserve">Non-credible Performance: </w:t>
      </w:r>
      <w:r>
        <w:t>A neutral descriptive term preferred by many neuropsychologists because it describes what the data show (performance below credible thresholds) without requiring inference about intent or motivation.</w:t>
      </w:r>
    </w:p>
    <w:p w14:paraId="235EF175" w14:textId="77777777" w:rsidR="00FA58C4" w:rsidRDefault="00000000">
      <w:pPr>
        <w:spacing w:after="120"/>
      </w:pPr>
      <w:r>
        <w:rPr>
          <w:b/>
          <w:bCs/>
        </w:rPr>
        <w:lastRenderedPageBreak/>
        <w:t xml:space="preserve">Response Bias: </w:t>
      </w:r>
      <w:r>
        <w:t>Any systematic tendency to respond to test items in a manner inconsistent with genuine ability or true symptom status. Includes both positive and negative response bias.</w:t>
      </w:r>
    </w:p>
    <w:p w14:paraId="0C61EB61" w14:textId="77777777" w:rsidR="00FA58C4" w:rsidRDefault="00000000">
      <w:pPr>
        <w:spacing w:after="120"/>
      </w:pPr>
      <w:r>
        <w:rPr>
          <w:b/>
          <w:bCs/>
        </w:rPr>
        <w:t xml:space="preserve">Secondary Gain: </w:t>
      </w:r>
      <w:r>
        <w:t>External benefits derived from being or appearing ill (financial compensation, disability status, avoidance of responsibility, attention). Often present in malingering but also in genuine illness presentations.</w:t>
      </w:r>
    </w:p>
    <w:p w14:paraId="238F9280" w14:textId="77777777" w:rsidR="00FA58C4" w:rsidRDefault="00000000">
      <w:pPr>
        <w:pStyle w:val="Heading2"/>
      </w:pPr>
      <w:r>
        <w:t>1.3 Historical Development</w:t>
      </w:r>
    </w:p>
    <w:p w14:paraId="55F3FD0F" w14:textId="77777777" w:rsidR="00FA58C4" w:rsidRDefault="00000000">
      <w:pPr>
        <w:spacing w:after="120"/>
      </w:pPr>
      <w:r>
        <w:t>Systematic validity testing in neuropsychology emerged in the 1970s and 1980s, driven by increasing forensic involvement of neuropsychologists and recognition that traditional clinical judgment was unreliable for detecting feigning. Rey's 15-Item Memory Test (1941) is often considered the first dedicated effort measure, though its sensitivity is now known to be poor. The forced-choice paradigm, formalized by Hiscock and Hiscock (1989), revolutionized the field by applying binomial probability theory: performance significantly below chance (50%) on a two-alternative forced-choice task is statistical proof of non-credible responding, since random guessing would produce approximately 50% accuracy.</w:t>
      </w:r>
    </w:p>
    <w:p w14:paraId="0C400A02" w14:textId="77777777" w:rsidR="00FA58C4" w:rsidRDefault="00000000">
      <w:pPr>
        <w:pStyle w:val="Heading1"/>
      </w:pPr>
      <w:r>
        <w:t>2. Theoretical Foundations</w:t>
      </w:r>
    </w:p>
    <w:p w14:paraId="0FCCB53D" w14:textId="77777777" w:rsidR="00FA58C4" w:rsidRDefault="00000000">
      <w:pPr>
        <w:pStyle w:val="Heading2"/>
      </w:pPr>
      <w:r>
        <w:t>2.1 The Forced-Choice Paradigm</w:t>
      </w:r>
    </w:p>
    <w:p w14:paraId="3B5195B7" w14:textId="77777777" w:rsidR="00FA58C4" w:rsidRDefault="00000000">
      <w:pPr>
        <w:spacing w:after="120"/>
      </w:pPr>
      <w:r>
        <w:t>Most dedicated PVTs use a two-alternative forced-choice recognition format. The examinee is shown target stimuli (words, numbers, figures) and then asked to choose which of two items was previously presented. Key statistical properties:</w:t>
      </w:r>
    </w:p>
    <w:p w14:paraId="43E95BEE" w14:textId="77777777" w:rsidR="00FA58C4" w:rsidRDefault="00000000">
      <w:pPr>
        <w:pStyle w:val="ListParagraph"/>
        <w:numPr>
          <w:ilvl w:val="0"/>
          <w:numId w:val="2"/>
        </w:numPr>
        <w:spacing w:after="80"/>
      </w:pPr>
      <w:r>
        <w:t>Random guessing produces approximately 50% accuracy.</w:t>
      </w:r>
    </w:p>
    <w:p w14:paraId="6A789A1E" w14:textId="77777777" w:rsidR="00FA58C4" w:rsidRDefault="00000000">
      <w:pPr>
        <w:pStyle w:val="ListParagraph"/>
        <w:numPr>
          <w:ilvl w:val="0"/>
          <w:numId w:val="2"/>
        </w:numPr>
        <w:spacing w:after="80"/>
      </w:pPr>
      <w:r>
        <w:t>Scores significantly below 50% (below chance) indicate the examinee knew the correct answer and deliberately chose the wrong one—strong evidence of malingering.</w:t>
      </w:r>
    </w:p>
    <w:p w14:paraId="2FBD56E1" w14:textId="77777777" w:rsidR="00FA58C4" w:rsidRDefault="00000000">
      <w:pPr>
        <w:pStyle w:val="ListParagraph"/>
        <w:numPr>
          <w:ilvl w:val="0"/>
          <w:numId w:val="2"/>
        </w:numPr>
        <w:spacing w:after="80"/>
      </w:pPr>
      <w:r>
        <w:t>Scores above chance but below established cutoffs indicate non-credible performance even without below-chance evidence.</w:t>
      </w:r>
    </w:p>
    <w:p w14:paraId="0DBAB162" w14:textId="77777777" w:rsidR="00FA58C4" w:rsidRDefault="00000000">
      <w:pPr>
        <w:pStyle w:val="ListParagraph"/>
        <w:numPr>
          <w:ilvl w:val="0"/>
          <w:numId w:val="2"/>
        </w:numPr>
        <w:spacing w:after="80"/>
      </w:pPr>
      <w:r>
        <w:t>Most PVTs are designed to be easy, such that even patients with genuine moderate-to-severe cognitive impairment (including dementia) can pass.</w:t>
      </w:r>
    </w:p>
    <w:p w14:paraId="4E33C68E" w14:textId="77777777" w:rsidR="00FA58C4" w:rsidRDefault="00000000">
      <w:pPr>
        <w:pStyle w:val="Heading2"/>
      </w:pPr>
      <w:r>
        <w:t>2.2 Floor Effect Design</w:t>
      </w:r>
    </w:p>
    <w:p w14:paraId="33551A24" w14:textId="77777777" w:rsidR="00FA58C4" w:rsidRDefault="00000000">
      <w:pPr>
        <w:spacing w:after="120"/>
      </w:pPr>
      <w:r>
        <w:t>Well-designed PVTs exhibit a "floor effect" for genuine patients—meaning bona fide patients with significant cognitive impairment still perform near ceiling. This is the foundation of the TOMM and similar measures. The logic: if a patient with documented moderate dementia can score 48/50 on a recognition memory task, then a younger, educated examinee scoring 32/50 cannot be explained by genuine impairment alone.</w:t>
      </w:r>
    </w:p>
    <w:p w14:paraId="62D8A7C6" w14:textId="77777777" w:rsidR="00FA58C4" w:rsidRDefault="00000000">
      <w:pPr>
        <w:pStyle w:val="Heading2"/>
      </w:pPr>
      <w:r>
        <w:t>2.3 Slick Criteria for Malingered Neurocognitive Dysfunction (MND)</w:t>
      </w:r>
    </w:p>
    <w:p w14:paraId="2CA948D2" w14:textId="77777777" w:rsidR="00FA58C4" w:rsidRDefault="00000000">
      <w:pPr>
        <w:spacing w:after="120"/>
      </w:pPr>
      <w:r>
        <w:t>Slick, Sherman, and Iverson (1999), updated by Sherman, Slick, and Iverson (2020), proposed operational criteria for diagnosing MND. The 2020 revision introduced updated terminology and classifications:</w:t>
      </w:r>
    </w:p>
    <w:p w14:paraId="755B7DB9" w14:textId="77777777" w:rsidR="00FA58C4" w:rsidRDefault="00000000">
      <w:pPr>
        <w:spacing w:after="120"/>
      </w:pPr>
      <w:r>
        <w:rPr>
          <w:b/>
          <w:bCs/>
        </w:rPr>
        <w:t xml:space="preserve">Criterion A: </w:t>
      </w:r>
      <w:r>
        <w:t>Presence of a substantial external incentive (e.g., pending litigation, disability claim, criminal charges).</w:t>
      </w:r>
    </w:p>
    <w:p w14:paraId="51F30F74" w14:textId="77777777" w:rsidR="00FA58C4" w:rsidRDefault="00000000">
      <w:pPr>
        <w:spacing w:after="120"/>
      </w:pPr>
      <w:r>
        <w:rPr>
          <w:b/>
          <w:bCs/>
        </w:rPr>
        <w:t xml:space="preserve">Criterion B: </w:t>
      </w:r>
      <w:r>
        <w:t>Evidence from neuropsychological testing, including one or more of the following: performance below chance on forced-choice PVT (definite indicator), or multiple PVT failures.</w:t>
      </w:r>
    </w:p>
    <w:p w14:paraId="74A4A888" w14:textId="77777777" w:rsidR="00FA58C4" w:rsidRDefault="00000000">
      <w:pPr>
        <w:spacing w:after="120"/>
      </w:pPr>
      <w:r>
        <w:rPr>
          <w:b/>
          <w:bCs/>
        </w:rPr>
        <w:lastRenderedPageBreak/>
        <w:t xml:space="preserve">Criterion C: </w:t>
      </w:r>
      <w:r>
        <w:t>Evidence from self-report, including discrepancies between reported symptoms and known patterns of brain dysfunction, discrepancies with observed behavior, or SVT failures.</w:t>
      </w:r>
    </w:p>
    <w:p w14:paraId="6BE26FFA" w14:textId="77777777" w:rsidR="00FA58C4" w:rsidRDefault="00000000">
      <w:pPr>
        <w:spacing w:after="120"/>
      </w:pPr>
      <w:r>
        <w:rPr>
          <w:b/>
          <w:bCs/>
        </w:rPr>
        <w:t xml:space="preserve">Criterion D: </w:t>
      </w:r>
      <w:r>
        <w:t>Behaviors meeting Criteria B or C are not fully accounted for by psychiatric, neurological, or developmental factors.</w:t>
      </w:r>
    </w:p>
    <w:p w14:paraId="68EEAC59" w14:textId="77777777" w:rsidR="00FA58C4" w:rsidRDefault="00000000">
      <w:pPr>
        <w:spacing w:after="120"/>
      </w:pPr>
      <w:r>
        <w:t>Classifications: Definite MND (below-chance PVT + external incentive + not explained by other factors); Probable MND (two or more PVT failures or one PVT failure plus SVT evidence); Possible MND (evidence from self-report only or insufficient to meet higher thresholds).</w:t>
      </w:r>
    </w:p>
    <w:p w14:paraId="2756CD24" w14:textId="77777777" w:rsidR="00FA58C4" w:rsidRDefault="00000000">
      <w:pPr>
        <w:pStyle w:val="Heading2"/>
      </w:pPr>
      <w:r>
        <w:t>2.4 Bianchini Criteria for Malingered Pain-Related Disability (MPRD)</w:t>
      </w:r>
    </w:p>
    <w:p w14:paraId="4808ACC1" w14:textId="77777777" w:rsidR="00FA58C4" w:rsidRDefault="00000000">
      <w:pPr>
        <w:spacing w:after="120"/>
      </w:pPr>
      <w:r>
        <w:t>Bianchini, Greve, and Glynn (2005) adapted the Slick framework for pain populations, recognizing that patients with chronic pain complaints undergoing evaluation also frequently show non-credible performance. Similar structure with criteria for external incentive, evidence from physical evaluation, evidence from cognitive testing, and evidence from self-report.</w:t>
      </w:r>
    </w:p>
    <w:p w14:paraId="0FD83751" w14:textId="77777777" w:rsidR="00FA58C4" w:rsidRDefault="00000000">
      <w:pPr>
        <w:pStyle w:val="Heading1"/>
      </w:pPr>
      <w:r>
        <w:t>3. Stand-Alone Performance Validity Tests</w:t>
      </w:r>
    </w:p>
    <w:p w14:paraId="74CED1AD" w14:textId="77777777" w:rsidR="00FA58C4" w:rsidRDefault="00000000">
      <w:pPr>
        <w:pStyle w:val="Heading2"/>
      </w:pPr>
      <w:r>
        <w:t>3.1 Test of Memory Malingering (TOMM)</w:t>
      </w:r>
    </w:p>
    <w:p w14:paraId="3D4EBCFA" w14:textId="77777777" w:rsidR="00FA58C4" w:rsidRDefault="00000000">
      <w:pPr>
        <w:spacing w:after="120"/>
      </w:pPr>
      <w:r>
        <w:t>Developed by Tombaugh (1996), the TOMM is the most widely used PVT in clinical neuropsychology. It consists of two learning trials and an optional retention trial, each presenting 50 line drawings of common objects followed by forced-choice recognition with two alternatives.</w:t>
      </w:r>
    </w:p>
    <w:p w14:paraId="10B4A8A7" w14:textId="77777777" w:rsidR="00FA58C4" w:rsidRDefault="00000000">
      <w:pPr>
        <w:pStyle w:val="ListParagraph"/>
        <w:numPr>
          <w:ilvl w:val="0"/>
          <w:numId w:val="2"/>
        </w:numPr>
        <w:spacing w:after="80"/>
      </w:pPr>
      <w:r>
        <w:rPr>
          <w:b/>
          <w:bCs/>
        </w:rPr>
        <w:t xml:space="preserve">Trial 1: </w:t>
      </w:r>
      <w:r>
        <w:t>Orientation/learning trial; performance is not used for validity determination.</w:t>
      </w:r>
    </w:p>
    <w:p w14:paraId="7DB6BC5F" w14:textId="77777777" w:rsidR="00FA58C4" w:rsidRDefault="00000000">
      <w:pPr>
        <w:pStyle w:val="ListParagraph"/>
        <w:numPr>
          <w:ilvl w:val="0"/>
          <w:numId w:val="2"/>
        </w:numPr>
        <w:spacing w:after="80"/>
      </w:pPr>
      <w:r>
        <w:rPr>
          <w:b/>
          <w:bCs/>
        </w:rPr>
        <w:t xml:space="preserve">Trial 2: </w:t>
      </w:r>
      <w:r>
        <w:t>The primary validity indicator. Cutoff of ≤44/50 (below 45) suggests non-credible performance.</w:t>
      </w:r>
    </w:p>
    <w:p w14:paraId="66658112" w14:textId="77777777" w:rsidR="00FA58C4" w:rsidRDefault="00000000">
      <w:pPr>
        <w:pStyle w:val="ListParagraph"/>
        <w:numPr>
          <w:ilvl w:val="0"/>
          <w:numId w:val="2"/>
        </w:numPr>
        <w:spacing w:after="80"/>
      </w:pPr>
      <w:r>
        <w:rPr>
          <w:b/>
          <w:bCs/>
        </w:rPr>
        <w:t xml:space="preserve">Retention Trial: </w:t>
      </w:r>
      <w:r>
        <w:t>Administered after a delay; same ≤44/50 cutoff.</w:t>
      </w:r>
    </w:p>
    <w:p w14:paraId="5F15736B" w14:textId="77777777" w:rsidR="00FA58C4" w:rsidRDefault="00000000">
      <w:pPr>
        <w:pStyle w:val="ListParagraph"/>
        <w:numPr>
          <w:ilvl w:val="0"/>
          <w:numId w:val="2"/>
        </w:numPr>
        <w:spacing w:after="80"/>
      </w:pPr>
      <w:r>
        <w:rPr>
          <w:b/>
          <w:bCs/>
        </w:rPr>
        <w:t xml:space="preserve">Key strengths: </w:t>
      </w:r>
      <w:r>
        <w:t>Robust across age, education, IQ, and most forms of genuine cognitive impairment. Patients with dementia, TBI, and psychiatric disorders typically score ≥45. Available in multiple languages.</w:t>
      </w:r>
    </w:p>
    <w:p w14:paraId="54F9AE94" w14:textId="77777777" w:rsidR="00FA58C4" w:rsidRDefault="00000000">
      <w:pPr>
        <w:pStyle w:val="ListParagraph"/>
        <w:numPr>
          <w:ilvl w:val="0"/>
          <w:numId w:val="2"/>
        </w:numPr>
        <w:spacing w:after="80"/>
      </w:pPr>
      <w:r>
        <w:rPr>
          <w:b/>
          <w:bCs/>
        </w:rPr>
        <w:t xml:space="preserve">Limitations: </w:t>
      </w:r>
      <w:r>
        <w:t>Widely coached; increasingly familiar to attorneys and claimants. Some research suggests Trial 1 may detect feigning at even lower cutoffs (≤42).</w:t>
      </w:r>
    </w:p>
    <w:p w14:paraId="09AB5463" w14:textId="77777777" w:rsidR="00FA58C4" w:rsidRDefault="00000000">
      <w:pPr>
        <w:pStyle w:val="Heading2"/>
      </w:pPr>
      <w:r>
        <w:t>3.2 Word Memory Test (WMT)</w:t>
      </w:r>
    </w:p>
    <w:p w14:paraId="0CD10DAB" w14:textId="77777777" w:rsidR="00FA58C4" w:rsidRDefault="00000000">
      <w:pPr>
        <w:spacing w:after="120"/>
      </w:pPr>
      <w:r>
        <w:t>Developed by Green (2003), the WMT is a computerized verbal memory test that includes effort indices (Immediate Recognition, Delayed Recognition, Consistency) and memory indices. Performance validity is inferred when the effort subtests are failed while easier memory subtests show relatively preserved performance—the hallmark "effort vs. memory" profile.</w:t>
      </w:r>
    </w:p>
    <w:p w14:paraId="4B061956" w14:textId="77777777" w:rsidR="00FA58C4" w:rsidRDefault="00000000">
      <w:pPr>
        <w:pStyle w:val="ListParagraph"/>
        <w:numPr>
          <w:ilvl w:val="0"/>
          <w:numId w:val="2"/>
        </w:numPr>
        <w:spacing w:after="80"/>
      </w:pPr>
      <w:r>
        <w:rPr>
          <w:b/>
          <w:bCs/>
        </w:rPr>
        <w:t xml:space="preserve">Cutoffs: </w:t>
      </w:r>
      <w:r>
        <w:t>Typically 82.5% on IR, DR, and Consistency. Failure on any one typically raises concern.</w:t>
      </w:r>
    </w:p>
    <w:p w14:paraId="4406C545" w14:textId="77777777" w:rsidR="00FA58C4" w:rsidRDefault="00000000">
      <w:pPr>
        <w:pStyle w:val="ListParagraph"/>
        <w:numPr>
          <w:ilvl w:val="0"/>
          <w:numId w:val="2"/>
        </w:numPr>
        <w:spacing w:after="80"/>
      </w:pPr>
      <w:r>
        <w:rPr>
          <w:b/>
          <w:bCs/>
        </w:rPr>
        <w:t xml:space="preserve">Unique feature: </w:t>
      </w:r>
      <w:r>
        <w:t>Separates memory ability from effort, allowing identification of genuine amnesia versus feigned memory problems.</w:t>
      </w:r>
    </w:p>
    <w:p w14:paraId="52CAB76A" w14:textId="77777777" w:rsidR="00FA58C4" w:rsidRDefault="00000000">
      <w:pPr>
        <w:pStyle w:val="ListParagraph"/>
        <w:numPr>
          <w:ilvl w:val="0"/>
          <w:numId w:val="2"/>
        </w:numPr>
        <w:spacing w:after="80"/>
      </w:pPr>
      <w:r>
        <w:rPr>
          <w:b/>
          <w:bCs/>
        </w:rPr>
        <w:t xml:space="preserve">Controversy: </w:t>
      </w:r>
      <w:r>
        <w:t>Some critics argue the WMT over-identifies invalid performance in individuals with genuine severe cognitive impairment, particularly dementia. The "dementia profile" debate remains active.</w:t>
      </w:r>
    </w:p>
    <w:p w14:paraId="45EB450F" w14:textId="77777777" w:rsidR="00FA58C4" w:rsidRDefault="00000000">
      <w:pPr>
        <w:pStyle w:val="Heading2"/>
      </w:pPr>
      <w:r>
        <w:lastRenderedPageBreak/>
        <w:t>3.3 Victoria Symptom Validity Test (VSVT)</w:t>
      </w:r>
    </w:p>
    <w:p w14:paraId="6DC52B56" w14:textId="77777777" w:rsidR="00FA58C4" w:rsidRDefault="00000000">
      <w:pPr>
        <w:spacing w:after="120"/>
      </w:pPr>
      <w:r>
        <w:t>A computerized 48-item forced-choice test using 5-digit numbers. Items are classified as Easy or Hard based on response latency and accuracy. The test provides three validity classifications: Valid, Questionable, and Invalid.</w:t>
      </w:r>
    </w:p>
    <w:p w14:paraId="401C68BF" w14:textId="77777777" w:rsidR="00FA58C4" w:rsidRDefault="00000000">
      <w:pPr>
        <w:pStyle w:val="ListParagraph"/>
        <w:numPr>
          <w:ilvl w:val="0"/>
          <w:numId w:val="2"/>
        </w:numPr>
        <w:spacing w:after="80"/>
      </w:pPr>
      <w:r>
        <w:t>Below-chance performance on any portion is diagnostic of deliberate feigning.</w:t>
      </w:r>
    </w:p>
    <w:p w14:paraId="1CEB2D72" w14:textId="77777777" w:rsidR="00FA58C4" w:rsidRDefault="00000000">
      <w:pPr>
        <w:pStyle w:val="ListParagraph"/>
        <w:numPr>
          <w:ilvl w:val="0"/>
          <w:numId w:val="2"/>
        </w:numPr>
        <w:spacing w:after="80"/>
      </w:pPr>
      <w:r>
        <w:t>Strong research support in forensic and disability contexts.</w:t>
      </w:r>
    </w:p>
    <w:p w14:paraId="053B41E3" w14:textId="77777777" w:rsidR="00FA58C4" w:rsidRDefault="00000000">
      <w:pPr>
        <w:pStyle w:val="Heading2"/>
      </w:pPr>
      <w:r>
        <w:t>3.4 Medical Symptom Validity Test (MSVT)</w:t>
      </w:r>
    </w:p>
    <w:p w14:paraId="4D5B6247" w14:textId="77777777" w:rsidR="00FA58C4" w:rsidRDefault="00000000">
      <w:pPr>
        <w:spacing w:after="120"/>
      </w:pPr>
      <w:r>
        <w:t>A shorter version of the WMT (about 10 minutes) with similar structure. Uses 10 word pairs with immediate recognition, delayed recognition, consistency, paired associates, free recall, and long delay free recall subtests. Often used when time is limited.</w:t>
      </w:r>
    </w:p>
    <w:p w14:paraId="45D61C34" w14:textId="77777777" w:rsidR="00FA58C4" w:rsidRDefault="00000000">
      <w:pPr>
        <w:pStyle w:val="Heading2"/>
      </w:pPr>
      <w:r>
        <w:t>3.5 Rey 15-Item Memory Test (Rey FIT)</w:t>
      </w:r>
    </w:p>
    <w:p w14:paraId="4204CBA2" w14:textId="77777777" w:rsidR="00FA58C4" w:rsidRDefault="00000000">
      <w:pPr>
        <w:spacing w:after="120"/>
      </w:pPr>
      <w:r>
        <w:t>One of the oldest effort measures (Rey, 1941). Examinees view 15 items arranged in a meaningful pattern (e.g., A-B-C, 1-2-3) for 10 seconds, then reproduce them from memory. The design makes the task appear difficult but is actually easy due to redundancy.</w:t>
      </w:r>
    </w:p>
    <w:p w14:paraId="4D04F066" w14:textId="77777777" w:rsidR="00FA58C4" w:rsidRDefault="00000000">
      <w:pPr>
        <w:pStyle w:val="ListParagraph"/>
        <w:numPr>
          <w:ilvl w:val="0"/>
          <w:numId w:val="2"/>
        </w:numPr>
        <w:spacing w:after="80"/>
      </w:pPr>
      <w:r>
        <w:rPr>
          <w:b/>
          <w:bCs/>
        </w:rPr>
        <w:t xml:space="preserve">Traditional cutoff: </w:t>
      </w:r>
      <w:r>
        <w:t>&lt;9 items recalled suggests non-credible performance.</w:t>
      </w:r>
    </w:p>
    <w:p w14:paraId="51875E22" w14:textId="77777777" w:rsidR="00FA58C4" w:rsidRDefault="00000000">
      <w:pPr>
        <w:pStyle w:val="ListParagraph"/>
        <w:numPr>
          <w:ilvl w:val="0"/>
          <w:numId w:val="2"/>
        </w:numPr>
        <w:spacing w:after="80"/>
      </w:pPr>
      <w:r>
        <w:rPr>
          <w:b/>
          <w:bCs/>
        </w:rPr>
        <w:t xml:space="preserve">Limitations: </w:t>
      </w:r>
      <w:r>
        <w:t>Low sensitivity—many malingerers perform well enough to pass. Often combined with a recognition trial (Boone et al.) to improve detection.</w:t>
      </w:r>
    </w:p>
    <w:p w14:paraId="51331977" w14:textId="77777777" w:rsidR="00FA58C4" w:rsidRDefault="00000000">
      <w:pPr>
        <w:pStyle w:val="Heading2"/>
      </w:pPr>
      <w:r>
        <w:t>3.6 Dot Counting Test (DCT)</w:t>
      </w:r>
    </w:p>
    <w:p w14:paraId="3064BF46" w14:textId="77777777" w:rsidR="00FA58C4" w:rsidRDefault="00000000">
      <w:pPr>
        <w:spacing w:after="120"/>
      </w:pPr>
      <w:r>
        <w:t>Developed by Rey and updated by Boone. The examinee counts dots on cards—some in ungrouped patterns requiring actual counting, others in grouped patterns allowing quick estimation. Non-credible examinees often take excessive time on grouped cards or make disproportionate errors.</w:t>
      </w:r>
    </w:p>
    <w:p w14:paraId="240AC07D" w14:textId="77777777" w:rsidR="00FA58C4" w:rsidRDefault="00000000">
      <w:pPr>
        <w:pStyle w:val="ListParagraph"/>
        <w:numPr>
          <w:ilvl w:val="0"/>
          <w:numId w:val="2"/>
        </w:numPr>
        <w:spacing w:after="80"/>
      </w:pPr>
      <w:r>
        <w:rPr>
          <w:b/>
          <w:bCs/>
        </w:rPr>
        <w:t xml:space="preserve">E-Score: </w:t>
      </w:r>
      <w:r>
        <w:t>Composite of grouped time, ungrouped time, and errors. Cutoff of ≥17 indicates non-credible performance.</w:t>
      </w:r>
    </w:p>
    <w:p w14:paraId="4B875001" w14:textId="77777777" w:rsidR="00FA58C4" w:rsidRDefault="00000000">
      <w:pPr>
        <w:pStyle w:val="Heading2"/>
      </w:pPr>
      <w:r>
        <w:t>3.7 b Test</w:t>
      </w:r>
    </w:p>
    <w:p w14:paraId="211512FA" w14:textId="77777777" w:rsidR="00FA58C4" w:rsidRDefault="00000000">
      <w:pPr>
        <w:spacing w:after="120"/>
      </w:pPr>
      <w:r>
        <w:t>A visual scanning task where examinees circle all lowercase "b" letters among distractors (d, p, q). The task appears cognitively demanding but is actually simple. Non-credible examinees often produce excessive commission errors, d errors, or total errors disproportionate to any genuine attentional impairment.</w:t>
      </w:r>
    </w:p>
    <w:p w14:paraId="4085C7C7" w14:textId="77777777" w:rsidR="00FA58C4" w:rsidRDefault="00000000">
      <w:pPr>
        <w:pStyle w:val="Heading2"/>
      </w:pPr>
      <w:r>
        <w:t>3.8 Coin in the Hand Test</w:t>
      </w:r>
    </w:p>
    <w:p w14:paraId="674DF7A8" w14:textId="77777777" w:rsidR="00FA58C4" w:rsidRDefault="00000000">
      <w:pPr>
        <w:spacing w:after="120"/>
      </w:pPr>
      <w:r>
        <w:t>A brief bedside measure where the examiner shows a coin in one hand, closes both hands, and asks the examinee to identify which hand holds it after a brief distraction. Ten trials; scores below 7/10 suggest non-credible performance. Particularly useful in Spanish-speaking populations and individuals with low education because it requires no verbal or literacy skills.</w:t>
      </w:r>
    </w:p>
    <w:p w14:paraId="3522C41E" w14:textId="77777777" w:rsidR="00FA58C4" w:rsidRDefault="00000000">
      <w:pPr>
        <w:pStyle w:val="Heading2"/>
      </w:pPr>
      <w:r>
        <w:t>3.9 Portland Digit Recognition Test (PDRT)</w:t>
      </w:r>
    </w:p>
    <w:p w14:paraId="11CA95CF" w14:textId="77777777" w:rsidR="00FA58C4" w:rsidRDefault="00000000">
      <w:pPr>
        <w:spacing w:after="120"/>
      </w:pPr>
      <w:r>
        <w:t>A forced-choice test using 5-digit numbers presented in three blocks of 24 items each. One of the earliest systematic forced-choice measures. Below-chance performance is diagnostic; cutoffs are established for above-chance but non-credible performance.</w:t>
      </w:r>
    </w:p>
    <w:p w14:paraId="23E1D0B0" w14:textId="77777777" w:rsidR="00FA58C4" w:rsidRDefault="00000000">
      <w:pPr>
        <w:pStyle w:val="Heading1"/>
      </w:pPr>
      <w:r>
        <w:lastRenderedPageBreak/>
        <w:t>4. Embedded Performance Validity Indicators</w:t>
      </w:r>
    </w:p>
    <w:p w14:paraId="290FA30A" w14:textId="77777777" w:rsidR="00FA58C4" w:rsidRDefault="00000000">
      <w:pPr>
        <w:spacing w:after="120"/>
      </w:pPr>
      <w:r>
        <w:t>Embedded indices are validity indicators derived from standard neuropsychological tests rather than dedicated PVTs. They offer the advantage of providing validity data without requiring additional testing time and are resistant to specific coaching (because examinees may not recognize them as validity indicators).</w:t>
      </w:r>
    </w:p>
    <w:p w14:paraId="57EE8BD3" w14:textId="77777777" w:rsidR="00FA58C4" w:rsidRDefault="00000000">
      <w:pPr>
        <w:pStyle w:val="Heading2"/>
      </w:pPr>
      <w:r>
        <w:t>4.1 Reliable Digit Span (RDS)</w:t>
      </w:r>
    </w:p>
    <w:p w14:paraId="75770BA5" w14:textId="77777777" w:rsidR="00FA58C4" w:rsidRDefault="00000000">
      <w:pPr>
        <w:spacing w:after="120"/>
      </w:pPr>
      <w:r>
        <w:t>Developed by Greiffenstein, Baker, and Gola (1994). Calculated by summing the longest digit string correctly repeated on both trials of Digits Forward plus the longest string on both trials of Digits Backward.</w:t>
      </w:r>
    </w:p>
    <w:p w14:paraId="7306ABA7" w14:textId="77777777" w:rsidR="00FA58C4" w:rsidRDefault="00000000">
      <w:pPr>
        <w:pStyle w:val="ListParagraph"/>
        <w:numPr>
          <w:ilvl w:val="0"/>
          <w:numId w:val="2"/>
        </w:numPr>
        <w:spacing w:after="80"/>
      </w:pPr>
      <w:r>
        <w:rPr>
          <w:b/>
          <w:bCs/>
        </w:rPr>
        <w:t xml:space="preserve">Traditional cutoff: </w:t>
      </w:r>
      <w:r>
        <w:t>≤7 indicates non-credible performance (some research supports ≤6).</w:t>
      </w:r>
    </w:p>
    <w:p w14:paraId="61F42977" w14:textId="77777777" w:rsidR="00FA58C4" w:rsidRDefault="00000000">
      <w:pPr>
        <w:pStyle w:val="ListParagraph"/>
        <w:numPr>
          <w:ilvl w:val="0"/>
          <w:numId w:val="2"/>
        </w:numPr>
        <w:spacing w:after="80"/>
      </w:pPr>
      <w:r>
        <w:rPr>
          <w:b/>
          <w:bCs/>
        </w:rPr>
        <w:t xml:space="preserve">WAIS-IV update: </w:t>
      </w:r>
      <w:r>
        <w:t>With the addition of Digit Span Sequencing, Reliable Digit Span Revised (RDS-R) incorporates all three conditions.</w:t>
      </w:r>
    </w:p>
    <w:p w14:paraId="6EE7A78C" w14:textId="77777777" w:rsidR="00FA58C4" w:rsidRDefault="00000000">
      <w:pPr>
        <w:pStyle w:val="ListParagraph"/>
        <w:numPr>
          <w:ilvl w:val="0"/>
          <w:numId w:val="2"/>
        </w:numPr>
        <w:spacing w:after="80"/>
      </w:pPr>
      <w:r>
        <w:rPr>
          <w:b/>
          <w:bCs/>
        </w:rPr>
        <w:t xml:space="preserve">Strengths: </w:t>
      </w:r>
      <w:r>
        <w:t>One of the most validated embedded indices; robust across many clinical populations.</w:t>
      </w:r>
    </w:p>
    <w:p w14:paraId="4813A696" w14:textId="77777777" w:rsidR="00FA58C4" w:rsidRDefault="00000000">
      <w:pPr>
        <w:pStyle w:val="ListParagraph"/>
        <w:numPr>
          <w:ilvl w:val="0"/>
          <w:numId w:val="2"/>
        </w:numPr>
        <w:spacing w:after="80"/>
      </w:pPr>
      <w:r>
        <w:rPr>
          <w:b/>
          <w:bCs/>
        </w:rPr>
        <w:t xml:space="preserve">Cautions: </w:t>
      </w:r>
      <w:r>
        <w:t>May produce false positives in individuals with genuine severe attention deficits, low IQ (FSIQ &lt;70), or English as a second language.</w:t>
      </w:r>
    </w:p>
    <w:p w14:paraId="34EAA494" w14:textId="77777777" w:rsidR="00FA58C4" w:rsidRDefault="00000000">
      <w:pPr>
        <w:pStyle w:val="Heading2"/>
      </w:pPr>
      <w:r>
        <w:t>4.2 Recognition Trials on Memory Tests</w:t>
      </w:r>
    </w:p>
    <w:p w14:paraId="28B8A4AC" w14:textId="77777777" w:rsidR="00FA58C4" w:rsidRDefault="00000000">
      <w:pPr>
        <w:spacing w:after="120"/>
      </w:pPr>
      <w:r>
        <w:t>Many standard memory tests include recognition formats that function as embedded PVTs:</w:t>
      </w:r>
    </w:p>
    <w:p w14:paraId="4E922B55" w14:textId="77777777" w:rsidR="00FA58C4" w:rsidRDefault="00000000">
      <w:pPr>
        <w:pStyle w:val="ListParagraph"/>
        <w:numPr>
          <w:ilvl w:val="0"/>
          <w:numId w:val="2"/>
        </w:numPr>
        <w:spacing w:after="80"/>
      </w:pPr>
      <w:r>
        <w:rPr>
          <w:b/>
          <w:bCs/>
        </w:rPr>
        <w:t xml:space="preserve">CVLT-II/CVLT-3 Forced Choice Recognition: </w:t>
      </w:r>
      <w:r>
        <w:t>16 forced-choice items; performance below 15/16 is suspicious, and below-chance performance is diagnostic.</w:t>
      </w:r>
    </w:p>
    <w:p w14:paraId="58953558" w14:textId="77777777" w:rsidR="00FA58C4" w:rsidRDefault="00000000">
      <w:pPr>
        <w:pStyle w:val="ListParagraph"/>
        <w:numPr>
          <w:ilvl w:val="0"/>
          <w:numId w:val="2"/>
        </w:numPr>
        <w:spacing w:after="80"/>
      </w:pPr>
      <w:r>
        <w:rPr>
          <w:b/>
          <w:bCs/>
        </w:rPr>
        <w:t xml:space="preserve">RAVLT Recognition: </w:t>
      </w:r>
      <w:r>
        <w:t>Various cutoffs proposed (e.g., &lt;13/15 or specific discrimination indices).</w:t>
      </w:r>
    </w:p>
    <w:p w14:paraId="6F2C4629" w14:textId="77777777" w:rsidR="00FA58C4" w:rsidRDefault="00000000">
      <w:pPr>
        <w:pStyle w:val="ListParagraph"/>
        <w:numPr>
          <w:ilvl w:val="0"/>
          <w:numId w:val="2"/>
        </w:numPr>
        <w:spacing w:after="80"/>
      </w:pPr>
      <w:r>
        <w:rPr>
          <w:b/>
          <w:bCs/>
        </w:rPr>
        <w:t xml:space="preserve">WMS-IV Logical Memory Recognition: </w:t>
      </w:r>
      <w:r>
        <w:t>Cutoffs derived from normative and clinical studies.</w:t>
      </w:r>
    </w:p>
    <w:p w14:paraId="108C80E4" w14:textId="77777777" w:rsidR="00FA58C4" w:rsidRDefault="00000000">
      <w:pPr>
        <w:pStyle w:val="Heading2"/>
      </w:pPr>
      <w:r>
        <w:t>4.3 Rarely Missed Index (RMI) - WMS</w:t>
      </w:r>
    </w:p>
    <w:p w14:paraId="7939772D" w14:textId="77777777" w:rsidR="00FA58C4" w:rsidRDefault="00000000">
      <w:pPr>
        <w:spacing w:after="120"/>
      </w:pPr>
      <w:r>
        <w:t>Derived from Logical Memory subtest responses to items that are rarely missed even by severely impaired patients. Low scores suggest deliberate underperformance.</w:t>
      </w:r>
    </w:p>
    <w:p w14:paraId="2C9DFD13" w14:textId="77777777" w:rsidR="00FA58C4" w:rsidRDefault="00000000">
      <w:pPr>
        <w:pStyle w:val="Heading2"/>
      </w:pPr>
      <w:r>
        <w:t>4.4 Finger Tapping Test</w:t>
      </w:r>
    </w:p>
    <w:p w14:paraId="440281D1" w14:textId="77777777" w:rsidR="00FA58C4" w:rsidRDefault="00000000">
      <w:pPr>
        <w:spacing w:after="120"/>
      </w:pPr>
      <w:r>
        <w:t>Motor speed is relatively resistant to malingering because it requires sustained effort against a ceiling. Low finger tapping scores (particularly dominant hand taps below established cutoffs) in the absence of documented motor pathology can indicate non-credible performance. Cutoffs vary by sex and handedness.</w:t>
      </w:r>
    </w:p>
    <w:p w14:paraId="2F3B0672" w14:textId="77777777" w:rsidR="00FA58C4" w:rsidRDefault="00000000">
      <w:pPr>
        <w:pStyle w:val="Heading2"/>
      </w:pPr>
      <w:r>
        <w:t>4.5 Grooved Pegboard</w:t>
      </w:r>
    </w:p>
    <w:p w14:paraId="0672FCE3" w14:textId="77777777" w:rsidR="00FA58C4" w:rsidRDefault="00000000">
      <w:pPr>
        <w:spacing w:after="120"/>
      </w:pPr>
      <w:r>
        <w:t>Similar to finger tapping, extremely slow performance without documented motor pathology can suggest non-credible performance.</w:t>
      </w:r>
    </w:p>
    <w:p w14:paraId="045C5028" w14:textId="77777777" w:rsidR="00FA58C4" w:rsidRDefault="00000000">
      <w:pPr>
        <w:pStyle w:val="Heading2"/>
      </w:pPr>
      <w:r>
        <w:t>4.6 Category Test Bolter Items</w:t>
      </w:r>
    </w:p>
    <w:p w14:paraId="647BD124" w14:textId="77777777" w:rsidR="00FA58C4" w:rsidRDefault="00000000">
      <w:pPr>
        <w:spacing w:after="120"/>
      </w:pPr>
      <w:r>
        <w:lastRenderedPageBreak/>
        <w:t>Certain items on the Halstead Category Test are rarely missed; excessive errors on these items suggest non-credible performance.</w:t>
      </w:r>
    </w:p>
    <w:p w14:paraId="7D133E45" w14:textId="77777777" w:rsidR="00FA58C4" w:rsidRDefault="00000000">
      <w:pPr>
        <w:pStyle w:val="Heading2"/>
      </w:pPr>
      <w:r>
        <w:t>4.7 Stroop Test</w:t>
      </w:r>
    </w:p>
    <w:p w14:paraId="6648E85B" w14:textId="77777777" w:rsidR="00FA58C4" w:rsidRDefault="00000000">
      <w:pPr>
        <w:spacing w:after="120"/>
      </w:pPr>
      <w:r>
        <w:t>Extremely slow or error-prone performance on the Color-Word condition can indicate non-credible performance, particularly when inconsistent with other executive measures.</w:t>
      </w:r>
    </w:p>
    <w:p w14:paraId="1606DEAD" w14:textId="77777777" w:rsidR="00FA58C4" w:rsidRDefault="00000000">
      <w:pPr>
        <w:pStyle w:val="Heading1"/>
      </w:pPr>
      <w:r>
        <w:t>5. Symptom Validity Tests and Scales</w:t>
      </w:r>
    </w:p>
    <w:p w14:paraId="209950BE" w14:textId="77777777" w:rsidR="00FA58C4" w:rsidRDefault="00000000">
      <w:pPr>
        <w:pStyle w:val="Heading2"/>
      </w:pPr>
      <w:r>
        <w:t>5.1 MMPI-2-RF / MMPI-3 Validity Scales</w:t>
      </w:r>
    </w:p>
    <w:p w14:paraId="34BB3DD9" w14:textId="77777777" w:rsidR="00FA58C4" w:rsidRDefault="00000000">
      <w:pPr>
        <w:spacing w:after="120"/>
      </w:pPr>
      <w:r>
        <w:t>The MMPI family provides the most extensively validated symptom validity scales:</w:t>
      </w:r>
    </w:p>
    <w:p w14:paraId="0E4089D9" w14:textId="77777777" w:rsidR="00FA58C4" w:rsidRDefault="00000000">
      <w:pPr>
        <w:pStyle w:val="ListParagraph"/>
        <w:numPr>
          <w:ilvl w:val="0"/>
          <w:numId w:val="2"/>
        </w:numPr>
        <w:spacing w:after="80"/>
      </w:pPr>
      <w:r>
        <w:rPr>
          <w:b/>
          <w:bCs/>
        </w:rPr>
        <w:t xml:space="preserve">F-r (Infrequent Responses): </w:t>
      </w:r>
      <w:r>
        <w:t>Items endorsed by &lt;10% of normative sample; elevations suggest over-reporting of general psychopathology.</w:t>
      </w:r>
    </w:p>
    <w:p w14:paraId="5CF4FF68" w14:textId="77777777" w:rsidR="00FA58C4" w:rsidRDefault="00000000">
      <w:pPr>
        <w:pStyle w:val="ListParagraph"/>
        <w:numPr>
          <w:ilvl w:val="0"/>
          <w:numId w:val="2"/>
        </w:numPr>
        <w:spacing w:after="80"/>
      </w:pPr>
      <w:r>
        <w:rPr>
          <w:b/>
          <w:bCs/>
        </w:rPr>
        <w:t xml:space="preserve">Fp-r (Infrequent Psychopathology Responses): </w:t>
      </w:r>
      <w:r>
        <w:t>Items rarely endorsed even by psychiatric inpatients; more specific to over-reporting than F-r.</w:t>
      </w:r>
    </w:p>
    <w:p w14:paraId="3DF70DC0" w14:textId="77777777" w:rsidR="00FA58C4" w:rsidRDefault="00000000">
      <w:pPr>
        <w:pStyle w:val="ListParagraph"/>
        <w:numPr>
          <w:ilvl w:val="0"/>
          <w:numId w:val="2"/>
        </w:numPr>
        <w:spacing w:after="80"/>
      </w:pPr>
      <w:r>
        <w:rPr>
          <w:b/>
          <w:bCs/>
        </w:rPr>
        <w:t xml:space="preserve">Fs (Infrequent Somatic Responses): </w:t>
      </w:r>
      <w:r>
        <w:t>Items rarely endorsed by medical patients; detects somatic over-reporting.</w:t>
      </w:r>
    </w:p>
    <w:p w14:paraId="49D757D7" w14:textId="77777777" w:rsidR="00FA58C4" w:rsidRDefault="00000000">
      <w:pPr>
        <w:pStyle w:val="ListParagraph"/>
        <w:numPr>
          <w:ilvl w:val="0"/>
          <w:numId w:val="2"/>
        </w:numPr>
        <w:spacing w:after="80"/>
      </w:pPr>
      <w:r>
        <w:rPr>
          <w:b/>
          <w:bCs/>
        </w:rPr>
        <w:t xml:space="preserve">FBS-r (Symptom Validity): </w:t>
      </w:r>
      <w:r>
        <w:t>Originally developed by Lees-Haley for personal injury evaluations; detects over-reporting of somatic and cognitive complaints.</w:t>
      </w:r>
    </w:p>
    <w:p w14:paraId="6551ABD2" w14:textId="77777777" w:rsidR="00FA58C4" w:rsidRDefault="00000000">
      <w:pPr>
        <w:pStyle w:val="ListParagraph"/>
        <w:numPr>
          <w:ilvl w:val="0"/>
          <w:numId w:val="2"/>
        </w:numPr>
        <w:spacing w:after="80"/>
      </w:pPr>
      <w:r>
        <w:rPr>
          <w:b/>
          <w:bCs/>
        </w:rPr>
        <w:t xml:space="preserve">RBS (Response Bias Scale): </w:t>
      </w:r>
      <w:r>
        <w:t>Developed specifically to predict PVT failure; items empirically associated with non-credible cognitive performance.</w:t>
      </w:r>
    </w:p>
    <w:p w14:paraId="09397388" w14:textId="77777777" w:rsidR="00FA58C4" w:rsidRDefault="00000000">
      <w:pPr>
        <w:pStyle w:val="ListParagraph"/>
        <w:numPr>
          <w:ilvl w:val="0"/>
          <w:numId w:val="2"/>
        </w:numPr>
        <w:spacing w:after="80"/>
      </w:pPr>
      <w:r>
        <w:rPr>
          <w:b/>
          <w:bCs/>
        </w:rPr>
        <w:t xml:space="preserve">L-r, K-r: </w:t>
      </w:r>
      <w:r>
        <w:t>Detect underreporting/defensiveness (relevant in custody evaluations, fitness-for-duty, pre-employment).</w:t>
      </w:r>
    </w:p>
    <w:p w14:paraId="7C11CC85" w14:textId="77777777" w:rsidR="00FA58C4" w:rsidRDefault="00000000">
      <w:pPr>
        <w:pStyle w:val="Heading2"/>
      </w:pPr>
      <w:r>
        <w:t>5.2 Personality Assessment Inventory (PAI) Validity Scales</w:t>
      </w:r>
    </w:p>
    <w:p w14:paraId="51DFF949" w14:textId="77777777" w:rsidR="00FA58C4" w:rsidRDefault="00000000">
      <w:pPr>
        <w:pStyle w:val="ListParagraph"/>
        <w:numPr>
          <w:ilvl w:val="0"/>
          <w:numId w:val="2"/>
        </w:numPr>
        <w:spacing w:after="80"/>
      </w:pPr>
      <w:r>
        <w:rPr>
          <w:b/>
          <w:bCs/>
        </w:rPr>
        <w:t xml:space="preserve">NIM (Negative Impression Management): </w:t>
      </w:r>
      <w:r>
        <w:t>Over-reporting.</w:t>
      </w:r>
    </w:p>
    <w:p w14:paraId="186B3FD0" w14:textId="77777777" w:rsidR="00FA58C4" w:rsidRDefault="00000000">
      <w:pPr>
        <w:pStyle w:val="ListParagraph"/>
        <w:numPr>
          <w:ilvl w:val="0"/>
          <w:numId w:val="2"/>
        </w:numPr>
        <w:spacing w:after="80"/>
      </w:pPr>
      <w:r>
        <w:rPr>
          <w:b/>
          <w:bCs/>
        </w:rPr>
        <w:t xml:space="preserve">PIM (Positive Impression Management): </w:t>
      </w:r>
      <w:r>
        <w:t>Under-reporting.</w:t>
      </w:r>
    </w:p>
    <w:p w14:paraId="657BBD51" w14:textId="77777777" w:rsidR="00FA58C4" w:rsidRDefault="00000000">
      <w:pPr>
        <w:pStyle w:val="ListParagraph"/>
        <w:numPr>
          <w:ilvl w:val="0"/>
          <w:numId w:val="2"/>
        </w:numPr>
        <w:spacing w:after="80"/>
      </w:pPr>
      <w:r>
        <w:rPr>
          <w:b/>
          <w:bCs/>
        </w:rPr>
        <w:t xml:space="preserve">Malingering Index (MAL): </w:t>
      </w:r>
      <w:r>
        <w:t>Configural index of 8 features associated with feigning.</w:t>
      </w:r>
    </w:p>
    <w:p w14:paraId="571AB373" w14:textId="77777777" w:rsidR="00FA58C4" w:rsidRDefault="00000000">
      <w:pPr>
        <w:pStyle w:val="ListParagraph"/>
        <w:numPr>
          <w:ilvl w:val="0"/>
          <w:numId w:val="2"/>
        </w:numPr>
        <w:spacing w:after="80"/>
      </w:pPr>
      <w:r>
        <w:rPr>
          <w:b/>
          <w:bCs/>
        </w:rPr>
        <w:t xml:space="preserve">Rogers Discriminant Function (RDF): </w:t>
      </w:r>
      <w:r>
        <w:t>Statistically derived discriminant function for feigning detection.</w:t>
      </w:r>
    </w:p>
    <w:p w14:paraId="3663399D" w14:textId="77777777" w:rsidR="00FA58C4" w:rsidRDefault="00000000">
      <w:pPr>
        <w:pStyle w:val="Heading2"/>
      </w:pPr>
      <w:r>
        <w:t>5.3 Structured Inventory of Malingered Symptomatology (SIMS)</w:t>
      </w:r>
    </w:p>
    <w:p w14:paraId="17A61906" w14:textId="77777777" w:rsidR="00FA58C4" w:rsidRDefault="00000000">
      <w:pPr>
        <w:spacing w:after="120"/>
      </w:pPr>
      <w:r>
        <w:t>A 75-item true/false self-report screening measure for feigned psychopathology and cognitive impairment. Five subscales: Psychosis, Neurologic Impairment, Amnestic Disorders, Low Intelligence, and Affective Disorders. Total score &gt;14 suggests possible feigning. Useful as a screening tool but should not be used in isolation.</w:t>
      </w:r>
    </w:p>
    <w:p w14:paraId="5A1ABE9D" w14:textId="77777777" w:rsidR="00FA58C4" w:rsidRDefault="00000000">
      <w:pPr>
        <w:pStyle w:val="Heading2"/>
      </w:pPr>
      <w:r>
        <w:t>5.4 Miller Forensic Assessment of Symptoms Test (M-FAST)</w:t>
      </w:r>
    </w:p>
    <w:p w14:paraId="4F0F7928" w14:textId="77777777" w:rsidR="00FA58C4" w:rsidRDefault="00000000">
      <w:pPr>
        <w:spacing w:after="120"/>
      </w:pPr>
      <w:r>
        <w:t>A 25-item structured interview for screening feigned mental illness. Includes unusual hallucinations, reported vs. observed symptoms, extreme symptomatology, rare combinations, etc. Designed for forensic use as a screening measure.</w:t>
      </w:r>
    </w:p>
    <w:p w14:paraId="1FA7D17E" w14:textId="77777777" w:rsidR="00FA58C4" w:rsidRDefault="00000000">
      <w:pPr>
        <w:pStyle w:val="Heading2"/>
      </w:pPr>
      <w:r>
        <w:t>5.5 Structured Interview of Reported Symptoms (SIRS-2)</w:t>
      </w:r>
    </w:p>
    <w:p w14:paraId="041CA013" w14:textId="77777777" w:rsidR="00FA58C4" w:rsidRDefault="00000000">
      <w:pPr>
        <w:spacing w:after="120"/>
      </w:pPr>
      <w:r>
        <w:lastRenderedPageBreak/>
        <w:t>Developed by Rogers, the SIRS-2 is considered the gold standard structured interview for feigned mental illness. Eight primary scales including rare symptoms, symptom combinations, improbable symptoms, and subtle symptoms. Provides classifications of genuine, indeterminate, probable feigning, and definite feigning.</w:t>
      </w:r>
    </w:p>
    <w:p w14:paraId="5935AF73" w14:textId="77777777" w:rsidR="00FA58C4" w:rsidRDefault="00000000">
      <w:pPr>
        <w:pStyle w:val="Heading2"/>
      </w:pPr>
      <w:r>
        <w:t>5.6 Inventory of Problems-29 (IOP-29)</w:t>
      </w:r>
    </w:p>
    <w:p w14:paraId="7B98B19B" w14:textId="77777777" w:rsidR="00FA58C4" w:rsidRDefault="00000000">
      <w:pPr>
        <w:spacing w:after="120"/>
      </w:pPr>
      <w:r>
        <w:t>A newer self-report measure (Viglione et al., 2017) designed to detect feigned cognitive impairment, psychiatric symptoms, and PTSD. Produces False Disorder probability score. Increasingly used in forensic contexts.</w:t>
      </w:r>
    </w:p>
    <w:p w14:paraId="2BE2778D" w14:textId="77777777" w:rsidR="00FA58C4" w:rsidRDefault="00000000">
      <w:pPr>
        <w:pStyle w:val="Heading1"/>
      </w:pPr>
      <w:r>
        <w:t>6. Interpretation and Decision-Making</w:t>
      </w:r>
    </w:p>
    <w:p w14:paraId="2A1139CF" w14:textId="77777777" w:rsidR="00FA58C4" w:rsidRDefault="00000000">
      <w:pPr>
        <w:pStyle w:val="Heading2"/>
      </w:pPr>
      <w:r>
        <w:t>6.1 Multiple PVT Framework</w:t>
      </w:r>
    </w:p>
    <w:p w14:paraId="71E38F04" w14:textId="77777777" w:rsidR="00FA58C4" w:rsidRDefault="00000000">
      <w:pPr>
        <w:spacing w:after="120"/>
      </w:pPr>
      <w:r>
        <w:t>Current best practice recommends administration of multiple PVTs across a neuropsychological evaluation. AACN practice guidelines (Sweet et al., 2021) recommend at least one PVT per hour of testing, with a minimum of two in any comprehensive evaluation.</w:t>
      </w:r>
    </w:p>
    <w:p w14:paraId="41F27DF8" w14:textId="77777777" w:rsidR="00FA58C4" w:rsidRDefault="00000000">
      <w:pPr>
        <w:spacing w:after="120"/>
      </w:pPr>
      <w:r>
        <w:t>Interpretation frameworks:</w:t>
      </w:r>
    </w:p>
    <w:p w14:paraId="0ED77421" w14:textId="77777777" w:rsidR="00FA58C4" w:rsidRDefault="00000000">
      <w:pPr>
        <w:pStyle w:val="ListParagraph"/>
        <w:numPr>
          <w:ilvl w:val="0"/>
          <w:numId w:val="2"/>
        </w:numPr>
        <w:spacing w:after="80"/>
      </w:pPr>
      <w:r>
        <w:rPr>
          <w:b/>
          <w:bCs/>
        </w:rPr>
        <w:t xml:space="preserve">Failure on 2+ independent PVTs: </w:t>
      </w:r>
      <w:r>
        <w:t>Strong evidence of non-credible performance; overall test results should be considered invalid or interpreted with extreme caution.</w:t>
      </w:r>
    </w:p>
    <w:p w14:paraId="7A8ED214" w14:textId="77777777" w:rsidR="00FA58C4" w:rsidRDefault="00000000">
      <w:pPr>
        <w:pStyle w:val="ListParagraph"/>
        <w:numPr>
          <w:ilvl w:val="0"/>
          <w:numId w:val="2"/>
        </w:numPr>
        <w:spacing w:after="80"/>
      </w:pPr>
      <w:r>
        <w:rPr>
          <w:b/>
          <w:bCs/>
        </w:rPr>
        <w:t xml:space="preserve">Failure on 1 PVT: </w:t>
      </w:r>
      <w:r>
        <w:t>Requires careful consideration; may reflect non-credible performance or a false positive. Consider context, clinical presentation, and other indicators.</w:t>
      </w:r>
    </w:p>
    <w:p w14:paraId="541E3D07" w14:textId="77777777" w:rsidR="00FA58C4" w:rsidRDefault="00000000">
      <w:pPr>
        <w:pStyle w:val="ListParagraph"/>
        <w:numPr>
          <w:ilvl w:val="0"/>
          <w:numId w:val="2"/>
        </w:numPr>
        <w:spacing w:after="80"/>
      </w:pPr>
      <w:r>
        <w:rPr>
          <w:b/>
          <w:bCs/>
        </w:rPr>
        <w:t xml:space="preserve">Below-chance performance: </w:t>
      </w:r>
      <w:r>
        <w:t>Diagnostic of deliberate feigning by itself; no further evidence needed.</w:t>
      </w:r>
    </w:p>
    <w:p w14:paraId="271827CF" w14:textId="77777777" w:rsidR="00FA58C4" w:rsidRDefault="00000000">
      <w:pPr>
        <w:pStyle w:val="Heading2"/>
      </w:pPr>
      <w:r>
        <w:t>6.2 Base Rates and Positive Predictive Value</w:t>
      </w:r>
    </w:p>
    <w:p w14:paraId="64BC0A1C" w14:textId="77777777" w:rsidR="00FA58C4" w:rsidRDefault="00000000">
      <w:pPr>
        <w:spacing w:after="120"/>
      </w:pPr>
      <w:r>
        <w:t>Understanding base rates is critical for PVT interpretation. Even a highly accurate PVT produces more false positives than true positives when the base rate of malingering is low. In a low-base-rate setting (e.g., medically referred outpatient clinic with 5% malingering), a PVT with 90% sensitivity and 90% specificity still yields many false positives.</w:t>
      </w:r>
    </w:p>
    <w:p w14:paraId="1CDCD32E" w14:textId="77777777" w:rsidR="00FA58C4" w:rsidRDefault="00000000">
      <w:pPr>
        <w:spacing w:after="120"/>
      </w:pPr>
      <w:r>
        <w:t>This is why:</w:t>
      </w:r>
    </w:p>
    <w:p w14:paraId="5E9E3A9D" w14:textId="77777777" w:rsidR="00FA58C4" w:rsidRDefault="00000000">
      <w:pPr>
        <w:pStyle w:val="ListParagraph"/>
        <w:numPr>
          <w:ilvl w:val="0"/>
          <w:numId w:val="2"/>
        </w:numPr>
        <w:spacing w:after="80"/>
      </w:pPr>
      <w:r>
        <w:t>Multiple PVT failures are required for strong conclusions.</w:t>
      </w:r>
    </w:p>
    <w:p w14:paraId="773B8DFF" w14:textId="77777777" w:rsidR="00FA58C4" w:rsidRDefault="00000000">
      <w:pPr>
        <w:pStyle w:val="ListParagraph"/>
        <w:numPr>
          <w:ilvl w:val="0"/>
          <w:numId w:val="2"/>
        </w:numPr>
        <w:spacing w:after="80"/>
      </w:pPr>
      <w:r>
        <w:t>Context matters: forensic/disability contexts warrant higher sensitivity thresholds; general clinical contexts warrant higher specificity.</w:t>
      </w:r>
    </w:p>
    <w:p w14:paraId="42C35E3B" w14:textId="77777777" w:rsidR="00FA58C4" w:rsidRDefault="00000000">
      <w:pPr>
        <w:pStyle w:val="ListParagraph"/>
        <w:numPr>
          <w:ilvl w:val="0"/>
          <w:numId w:val="2"/>
        </w:numPr>
        <w:spacing w:after="80"/>
      </w:pPr>
      <w:r>
        <w:t>Clinical judgment must integrate PVT data with the broader presentation.</w:t>
      </w:r>
    </w:p>
    <w:p w14:paraId="5C02DB2B" w14:textId="77777777" w:rsidR="00FA58C4" w:rsidRDefault="00000000">
      <w:pPr>
        <w:pStyle w:val="Heading2"/>
      </w:pPr>
      <w:r>
        <w:t>6.3 Sensitivity and Specificity</w:t>
      </w:r>
    </w:p>
    <w:p w14:paraId="749EE360" w14:textId="77777777" w:rsidR="00FA58C4" w:rsidRDefault="00000000">
      <w:pPr>
        <w:spacing w:after="120"/>
      </w:pPr>
      <w:r>
        <w:rPr>
          <w:b/>
          <w:bCs/>
        </w:rPr>
        <w:t xml:space="preserve">Sensitivity: </w:t>
      </w:r>
      <w:r>
        <w:t>Proportion of truly non-credible examinees correctly identified by the test (true positive rate). High sensitivity = few false negatives.</w:t>
      </w:r>
    </w:p>
    <w:p w14:paraId="0E85C327" w14:textId="77777777" w:rsidR="00FA58C4" w:rsidRDefault="00000000">
      <w:pPr>
        <w:spacing w:after="120"/>
      </w:pPr>
      <w:r>
        <w:rPr>
          <w:b/>
          <w:bCs/>
        </w:rPr>
        <w:t xml:space="preserve">Specificity: </w:t>
      </w:r>
      <w:r>
        <w:t>Proportion of truly credible examinees correctly identified as valid (true negative rate). High specificity = few false positives.</w:t>
      </w:r>
    </w:p>
    <w:p w14:paraId="3C9C6A96" w14:textId="77777777" w:rsidR="00FA58C4" w:rsidRDefault="00000000">
      <w:pPr>
        <w:spacing w:after="120"/>
      </w:pPr>
      <w:r>
        <w:t xml:space="preserve">Most established PVTs use cutoffs designed to maintain specificity ≥90% (i.e., ≤10% false positive rate in genuine clinical populations), even at the cost of reduced sensitivity. This is </w:t>
      </w:r>
      <w:r>
        <w:lastRenderedPageBreak/>
        <w:t>because the cost of falsely labeling a genuine patient as malingering is considered greater than the cost of missing some malingerers.</w:t>
      </w:r>
    </w:p>
    <w:p w14:paraId="57B1D7E7" w14:textId="77777777" w:rsidR="00FA58C4" w:rsidRDefault="00000000">
      <w:pPr>
        <w:pStyle w:val="Heading2"/>
      </w:pPr>
      <w:r>
        <w:t>6.4 Common Confounds and Pitfalls</w:t>
      </w:r>
    </w:p>
    <w:p w14:paraId="5CB4A9D5" w14:textId="77777777" w:rsidR="00FA58C4" w:rsidRDefault="00000000">
      <w:pPr>
        <w:pStyle w:val="ListParagraph"/>
        <w:numPr>
          <w:ilvl w:val="0"/>
          <w:numId w:val="2"/>
        </w:numPr>
        <w:spacing w:after="80"/>
      </w:pPr>
      <w:r>
        <w:rPr>
          <w:b/>
          <w:bCs/>
        </w:rPr>
        <w:t xml:space="preserve">Genuine severe impairment: </w:t>
      </w:r>
      <w:r>
        <w:t>Patients with dementia, intellectual disability, or severe acute brain injury may fail some PVTs legitimately. Use PVTs validated in the relevant population.</w:t>
      </w:r>
    </w:p>
    <w:p w14:paraId="19E44652" w14:textId="77777777" w:rsidR="00FA58C4" w:rsidRDefault="00000000">
      <w:pPr>
        <w:pStyle w:val="ListParagraph"/>
        <w:numPr>
          <w:ilvl w:val="0"/>
          <w:numId w:val="2"/>
        </w:numPr>
        <w:spacing w:after="80"/>
      </w:pPr>
      <w:r>
        <w:rPr>
          <w:b/>
          <w:bCs/>
        </w:rPr>
        <w:t xml:space="preserve">Low education/literacy: </w:t>
      </w:r>
      <w:r>
        <w:t>Some PVTs have elevated false positive rates in very low education groups.</w:t>
      </w:r>
    </w:p>
    <w:p w14:paraId="656A6784" w14:textId="77777777" w:rsidR="00FA58C4" w:rsidRDefault="00000000">
      <w:pPr>
        <w:pStyle w:val="ListParagraph"/>
        <w:numPr>
          <w:ilvl w:val="0"/>
          <w:numId w:val="2"/>
        </w:numPr>
        <w:spacing w:after="80"/>
      </w:pPr>
      <w:r>
        <w:rPr>
          <w:b/>
          <w:bCs/>
        </w:rPr>
        <w:t xml:space="preserve">English as a second language: </w:t>
      </w:r>
      <w:r>
        <w:t>Verbal PVTs may produce false positives; prefer nonverbal measures when possible.</w:t>
      </w:r>
    </w:p>
    <w:p w14:paraId="3E1227D7" w14:textId="77777777" w:rsidR="00FA58C4" w:rsidRDefault="00000000">
      <w:pPr>
        <w:pStyle w:val="ListParagraph"/>
        <w:numPr>
          <w:ilvl w:val="0"/>
          <w:numId w:val="2"/>
        </w:numPr>
        <w:spacing w:after="80"/>
      </w:pPr>
      <w:r>
        <w:rPr>
          <w:b/>
          <w:bCs/>
        </w:rPr>
        <w:t xml:space="preserve">Cultural factors: </w:t>
      </w:r>
      <w:r>
        <w:t>Response styles, attitudes toward testing, and familiarity with testing situations vary across cultures.</w:t>
      </w:r>
    </w:p>
    <w:p w14:paraId="598F4ABB" w14:textId="77777777" w:rsidR="00FA58C4" w:rsidRDefault="00000000">
      <w:pPr>
        <w:pStyle w:val="ListParagraph"/>
        <w:numPr>
          <w:ilvl w:val="0"/>
          <w:numId w:val="2"/>
        </w:numPr>
        <w:spacing w:after="80"/>
      </w:pPr>
      <w:r>
        <w:rPr>
          <w:b/>
          <w:bCs/>
        </w:rPr>
        <w:t xml:space="preserve">Acute psychiatric distress: </w:t>
      </w:r>
      <w:r>
        <w:t>Severe depression, psychosis, or anxiety can impair effort without malingering. Distinguishable from malingering by pattern and context.</w:t>
      </w:r>
    </w:p>
    <w:p w14:paraId="6932C9CA" w14:textId="77777777" w:rsidR="00FA58C4" w:rsidRDefault="00000000">
      <w:pPr>
        <w:pStyle w:val="ListParagraph"/>
        <w:numPr>
          <w:ilvl w:val="0"/>
          <w:numId w:val="2"/>
        </w:numPr>
        <w:spacing w:after="80"/>
      </w:pPr>
      <w:r>
        <w:rPr>
          <w:b/>
          <w:bCs/>
        </w:rPr>
        <w:t xml:space="preserve">Pain and fatigue: </w:t>
      </w:r>
      <w:r>
        <w:t>Can legitimately reduce performance but should not produce PVT failure on well-validated measures.</w:t>
      </w:r>
    </w:p>
    <w:p w14:paraId="5C742CC3" w14:textId="77777777" w:rsidR="00FA58C4" w:rsidRDefault="00000000">
      <w:pPr>
        <w:pStyle w:val="ListParagraph"/>
        <w:numPr>
          <w:ilvl w:val="0"/>
          <w:numId w:val="2"/>
        </w:numPr>
        <w:spacing w:after="80"/>
      </w:pPr>
      <w:r>
        <w:rPr>
          <w:b/>
          <w:bCs/>
        </w:rPr>
        <w:t xml:space="preserve">Medications: </w:t>
      </w:r>
      <w:r>
        <w:t>Sedating medications may reduce performance but typically do not produce PVT failures on well-validated measures.</w:t>
      </w:r>
    </w:p>
    <w:p w14:paraId="6FE621A2" w14:textId="77777777" w:rsidR="00FA58C4" w:rsidRDefault="00000000">
      <w:pPr>
        <w:pStyle w:val="Heading2"/>
      </w:pPr>
      <w:r>
        <w:t>6.5 Coaching and Test Security</w:t>
      </w:r>
    </w:p>
    <w:p w14:paraId="6AA53A29" w14:textId="77777777" w:rsidR="00FA58C4" w:rsidRDefault="00000000">
      <w:pPr>
        <w:spacing w:after="120"/>
      </w:pPr>
      <w:r>
        <w:t>Research demonstrates that coaching (from attorneys, websites, or other sources) can improve malingerers' ability to evade PVTs, particularly well-known ones like the TOMM. Best practices include:</w:t>
      </w:r>
    </w:p>
    <w:p w14:paraId="5FB52FE7" w14:textId="77777777" w:rsidR="00FA58C4" w:rsidRDefault="00000000">
      <w:pPr>
        <w:pStyle w:val="ListParagraph"/>
        <w:numPr>
          <w:ilvl w:val="0"/>
          <w:numId w:val="2"/>
        </w:numPr>
        <w:spacing w:after="80"/>
      </w:pPr>
      <w:r>
        <w:t>Using multiple PVTs, including both well-known and less-publicized measures.</w:t>
      </w:r>
    </w:p>
    <w:p w14:paraId="44FB982B" w14:textId="77777777" w:rsidR="00FA58C4" w:rsidRDefault="00000000">
      <w:pPr>
        <w:pStyle w:val="ListParagraph"/>
        <w:numPr>
          <w:ilvl w:val="0"/>
          <w:numId w:val="2"/>
        </w:numPr>
        <w:spacing w:after="80"/>
      </w:pPr>
      <w:r>
        <w:t>Including embedded indices that examinees cannot easily identify.</w:t>
      </w:r>
    </w:p>
    <w:p w14:paraId="03098F01" w14:textId="77777777" w:rsidR="00FA58C4" w:rsidRDefault="00000000">
      <w:pPr>
        <w:pStyle w:val="ListParagraph"/>
        <w:numPr>
          <w:ilvl w:val="0"/>
          <w:numId w:val="2"/>
        </w:numPr>
        <w:spacing w:after="80"/>
      </w:pPr>
      <w:r>
        <w:t>Maintaining test security: not disclosing specific test items, cutoffs, or methods to non-psychologists.</w:t>
      </w:r>
    </w:p>
    <w:p w14:paraId="20BFC3A0" w14:textId="77777777" w:rsidR="00FA58C4" w:rsidRDefault="00000000">
      <w:pPr>
        <w:pStyle w:val="ListParagraph"/>
        <w:numPr>
          <w:ilvl w:val="0"/>
          <w:numId w:val="2"/>
        </w:numPr>
        <w:spacing w:after="80"/>
      </w:pPr>
      <w:r>
        <w:t>Being alert to examinees who show specific knowledge of PVTs or their purpose.</w:t>
      </w:r>
    </w:p>
    <w:p w14:paraId="77C095AF" w14:textId="77777777" w:rsidR="00FA58C4" w:rsidRDefault="00000000">
      <w:pPr>
        <w:pStyle w:val="Heading1"/>
      </w:pPr>
      <w:r>
        <w:t>7. Special Populations and Contexts</w:t>
      </w:r>
    </w:p>
    <w:p w14:paraId="323B5323" w14:textId="77777777" w:rsidR="00FA58C4" w:rsidRDefault="00000000">
      <w:pPr>
        <w:pStyle w:val="Heading2"/>
      </w:pPr>
      <w:r>
        <w:t>7.1 Mild Traumatic Brain Injury (mTBI)</w:t>
      </w:r>
    </w:p>
    <w:p w14:paraId="28F1233C" w14:textId="77777777" w:rsidR="00FA58C4" w:rsidRDefault="00000000">
      <w:pPr>
        <w:spacing w:after="120"/>
      </w:pPr>
      <w:r>
        <w:t>mTBI is the context with the highest documented rates of non-credible performance, particularly when litigation or disability compensation is pending. The natural course of uncomplicated mTBI is full recovery within days to weeks in the vast majority of cases; persisting cognitive complaints years post-injury in the context of litigation warrant careful validity assessment. Research by Larrabee, Bigler, Binder, and others has consistently shown base rates of non-credible performance exceeding 40% in litigating mTBI samples.</w:t>
      </w:r>
    </w:p>
    <w:p w14:paraId="45E16D25" w14:textId="77777777" w:rsidR="00FA58C4" w:rsidRDefault="00000000">
      <w:pPr>
        <w:pStyle w:val="Heading2"/>
      </w:pPr>
      <w:r>
        <w:t>7.2 ADHD Evaluations</w:t>
      </w:r>
    </w:p>
    <w:p w14:paraId="7424EEB1" w14:textId="77777777" w:rsidR="00FA58C4" w:rsidRDefault="00000000">
      <w:pPr>
        <w:spacing w:after="120"/>
      </w:pPr>
      <w:r>
        <w:t xml:space="preserve">Adult ADHD evaluations have emerged as a high-risk context for non-credible performance, particularly in contexts involving stimulant access, academic accommodations (extended time on board exams, bar exam), or disability claims. Multiple studies document non-credible </w:t>
      </w:r>
      <w:r>
        <w:lastRenderedPageBreak/>
        <w:t>performance rates of 15-50% in adult ADHD evaluations. The Conners Adult ADHD Rating Scale Infrequency Index (CII) and other embedded scales are increasingly used.</w:t>
      </w:r>
    </w:p>
    <w:p w14:paraId="47E5FCBA" w14:textId="77777777" w:rsidR="00FA58C4" w:rsidRDefault="00000000">
      <w:pPr>
        <w:pStyle w:val="Heading2"/>
      </w:pPr>
      <w:r>
        <w:t>7.3 PTSD and Military/Veteran Evaluations</w:t>
      </w:r>
    </w:p>
    <w:p w14:paraId="5D1D5225" w14:textId="77777777" w:rsidR="00FA58C4" w:rsidRDefault="00000000">
      <w:pPr>
        <w:spacing w:after="120"/>
      </w:pPr>
      <w:r>
        <w:t>VA disability evaluations involve substantial external incentives. The MMPI-2-RF and MMPI-3 scales (F-r, Fp-r, FBS-r) have been extensively validated in veteran populations. The Miller Forensic Assessment of Symptoms Test (M-FAST) is widely used in this context.</w:t>
      </w:r>
    </w:p>
    <w:p w14:paraId="48E548D5" w14:textId="77777777" w:rsidR="00FA58C4" w:rsidRDefault="00000000">
      <w:pPr>
        <w:pStyle w:val="Heading2"/>
      </w:pPr>
      <w:r>
        <w:t>7.4 Pediatric Assessment</w:t>
      </w:r>
    </w:p>
    <w:p w14:paraId="1F27E2BB" w14:textId="77777777" w:rsidR="00FA58C4" w:rsidRDefault="00000000">
      <w:pPr>
        <w:spacing w:after="120"/>
      </w:pPr>
      <w:r>
        <w:t>Validity testing in children requires specific measures (e.g., Memory Validity Profile, TOMM with modified cutoffs) and careful developmental consideration. Base rates of non-credible performance in children are lower than in adults but not negligible, particularly in contexts involving educational accommodations, disability evaluations, or family court.</w:t>
      </w:r>
    </w:p>
    <w:p w14:paraId="5831E11F" w14:textId="77777777" w:rsidR="00FA58C4" w:rsidRDefault="00000000">
      <w:pPr>
        <w:pStyle w:val="Heading2"/>
      </w:pPr>
      <w:r>
        <w:t>7.5 Older Adults and Dementia Evaluations</w:t>
      </w:r>
    </w:p>
    <w:p w14:paraId="0C963D27" w14:textId="77777777" w:rsidR="00FA58C4" w:rsidRDefault="00000000">
      <w:pPr>
        <w:spacing w:after="120"/>
      </w:pPr>
      <w:r>
        <w:t>Validity testing in older adults must account for genuine cognitive impairment. The TOMM is relatively robust in dementia populations (patients with dementia typically pass), though severely impaired patients may fail. The Coin in the Hand Test and other simple measures are useful. Interpretation should consider the possibility that some measures may over-identify invalid performance in severe dementia.</w:t>
      </w:r>
    </w:p>
    <w:p w14:paraId="7AB4C14E" w14:textId="77777777" w:rsidR="00FA58C4" w:rsidRDefault="00000000">
      <w:pPr>
        <w:pStyle w:val="Heading2"/>
      </w:pPr>
      <w:r>
        <w:t>7.6 Forensic Criminal Contexts</w:t>
      </w:r>
    </w:p>
    <w:p w14:paraId="0368B9C3" w14:textId="77777777" w:rsidR="00FA58C4" w:rsidRDefault="00000000">
      <w:pPr>
        <w:spacing w:after="120"/>
      </w:pPr>
      <w:r>
        <w:t>Criminal forensic contexts (competency to stand trial, criminal responsibility, capital sentencing) involve high-stakes incentives to feign. The SIRS-2, M-FAST, and other forensic measures are essential. Feigning of amnesia for the offense is particularly common and requires specific assessment approaches.</w:t>
      </w:r>
    </w:p>
    <w:p w14:paraId="63AB1B05" w14:textId="77777777" w:rsidR="00FA58C4" w:rsidRDefault="00000000">
      <w:pPr>
        <w:pStyle w:val="Heading1"/>
      </w:pPr>
      <w:r>
        <w:t>8. Professional and Ethical Considerations</w:t>
      </w:r>
    </w:p>
    <w:p w14:paraId="36387CF6" w14:textId="77777777" w:rsidR="00FA58C4" w:rsidRDefault="00000000">
      <w:pPr>
        <w:pStyle w:val="Heading2"/>
      </w:pPr>
      <w:r>
        <w:t>8.1 Position Statements</w:t>
      </w:r>
    </w:p>
    <w:p w14:paraId="301EC3A8" w14:textId="77777777" w:rsidR="00FA58C4" w:rsidRDefault="00000000">
      <w:pPr>
        <w:spacing w:after="120"/>
      </w:pPr>
      <w:r>
        <w:t>The NAN Policy and Planning Committee (Bush et al., 2005) and the AACN (Heilbronner et al., 2009) have issued consensus statements declaring that validity assessment is a standard component of neuropsychological evaluation. Failure to assess validity may itself constitute substandard practice, particularly in forensic contexts.</w:t>
      </w:r>
    </w:p>
    <w:p w14:paraId="2744D927" w14:textId="77777777" w:rsidR="00FA58C4" w:rsidRDefault="00000000">
      <w:pPr>
        <w:pStyle w:val="Heading2"/>
      </w:pPr>
      <w:r>
        <w:t>8.2 Reporting Results</w:t>
      </w:r>
    </w:p>
    <w:p w14:paraId="174B6DD5" w14:textId="77777777" w:rsidR="00FA58C4" w:rsidRDefault="00000000">
      <w:pPr>
        <w:spacing w:after="120"/>
      </w:pPr>
      <w:r>
        <w:t>When non-credible performance is identified, neuropsychologists should:</w:t>
      </w:r>
    </w:p>
    <w:p w14:paraId="43C154DA" w14:textId="77777777" w:rsidR="00FA58C4" w:rsidRDefault="00000000">
      <w:pPr>
        <w:pStyle w:val="ListParagraph"/>
        <w:numPr>
          <w:ilvl w:val="0"/>
          <w:numId w:val="2"/>
        </w:numPr>
        <w:spacing w:after="80"/>
      </w:pPr>
      <w:r>
        <w:t>Clearly document the PVT/SVT data and cutoffs used.</w:t>
      </w:r>
    </w:p>
    <w:p w14:paraId="6AE10C2E" w14:textId="77777777" w:rsidR="00FA58C4" w:rsidRDefault="00000000">
      <w:pPr>
        <w:pStyle w:val="ListParagraph"/>
        <w:numPr>
          <w:ilvl w:val="0"/>
          <w:numId w:val="2"/>
        </w:numPr>
        <w:spacing w:after="80"/>
      </w:pPr>
      <w:r>
        <w:t>Describe findings in objective, data-driven language (e.g., "Mr. X's performance on multiple PVTs fell below established cutoffs, indicating non-credible performance.").</w:t>
      </w:r>
    </w:p>
    <w:p w14:paraId="569D2A82" w14:textId="77777777" w:rsidR="00FA58C4" w:rsidRDefault="00000000">
      <w:pPr>
        <w:pStyle w:val="ListParagraph"/>
        <w:numPr>
          <w:ilvl w:val="0"/>
          <w:numId w:val="2"/>
        </w:numPr>
        <w:spacing w:after="80"/>
      </w:pPr>
      <w:r>
        <w:t>When appropriate and supported by data, apply diagnostic frameworks (Slick criteria, MND).</w:t>
      </w:r>
    </w:p>
    <w:p w14:paraId="6674A959" w14:textId="77777777" w:rsidR="00FA58C4" w:rsidRDefault="00000000">
      <w:pPr>
        <w:pStyle w:val="ListParagraph"/>
        <w:numPr>
          <w:ilvl w:val="0"/>
          <w:numId w:val="2"/>
        </w:numPr>
        <w:spacing w:after="80"/>
      </w:pPr>
      <w:r>
        <w:t>Acknowledge limitations and alternative explanations.</w:t>
      </w:r>
    </w:p>
    <w:p w14:paraId="2491994B" w14:textId="77777777" w:rsidR="00FA58C4" w:rsidRDefault="00000000">
      <w:pPr>
        <w:pStyle w:val="ListParagraph"/>
        <w:numPr>
          <w:ilvl w:val="0"/>
          <w:numId w:val="2"/>
        </w:numPr>
        <w:spacing w:after="80"/>
      </w:pPr>
      <w:r>
        <w:t>Distinguish between descriptive statements (non-credible performance) and inferential diagnostic statements (malingering).</w:t>
      </w:r>
    </w:p>
    <w:p w14:paraId="00B2A38C" w14:textId="77777777" w:rsidR="00FA58C4" w:rsidRDefault="00000000">
      <w:pPr>
        <w:pStyle w:val="Heading2"/>
      </w:pPr>
      <w:r>
        <w:lastRenderedPageBreak/>
        <w:t>8.3 Ultimate Issue Testimony</w:t>
      </w:r>
    </w:p>
    <w:p w14:paraId="6038E868" w14:textId="77777777" w:rsidR="00FA58C4" w:rsidRDefault="00000000">
      <w:pPr>
        <w:spacing w:after="120"/>
      </w:pPr>
      <w:r>
        <w:t>In forensic contexts, neuropsychologists may be asked whether an examinee is malingering. Opinions on malingering require evidence of both invalid performance AND external incentive AND absence of alternative explanations. Many neuropsychologists prefer to describe data (non-credible performance) rather than offer diagnostic labels (malingering), leaving the ultimate issue to the trier of fact.</w:t>
      </w:r>
    </w:p>
    <w:p w14:paraId="0238C09E" w14:textId="77777777" w:rsidR="00FA58C4" w:rsidRDefault="00000000">
      <w:pPr>
        <w:pStyle w:val="Heading2"/>
      </w:pPr>
      <w:r>
        <w:t>8.4 Test Security</w:t>
      </w:r>
    </w:p>
    <w:p w14:paraId="56421C61" w14:textId="77777777" w:rsidR="00FA58C4" w:rsidRDefault="00000000">
      <w:pPr>
        <w:spacing w:after="120"/>
      </w:pPr>
      <w:r>
        <w:t>APA Ethics Code Standard 9.11 and the Trial Consultants Principle obligate psychologists to maintain test security. Specific PVT items, cutoffs, and methods should not be disclosed in ways that could compromise the clinical utility of these measures. This creates tension with legal discovery in forensic cases.</w:t>
      </w:r>
    </w:p>
    <w:p w14:paraId="41478ACF" w14:textId="77777777" w:rsidR="00FA58C4" w:rsidRDefault="00000000">
      <w:pPr>
        <w:pStyle w:val="Heading2"/>
      </w:pPr>
      <w:r>
        <w:t>8.5 Informed Consent</w:t>
      </w:r>
    </w:p>
    <w:p w14:paraId="70A5024F" w14:textId="77777777" w:rsidR="00FA58C4" w:rsidRDefault="00000000">
      <w:pPr>
        <w:spacing w:after="120"/>
      </w:pPr>
      <w:r>
        <w:t>Examinees should be informed that validity measures will be included in the evaluation. Most neuropsychologists do not disclose which specific tests are validity measures but do inform examinees that effort and truthfulness are being assessed.</w:t>
      </w:r>
    </w:p>
    <w:p w14:paraId="05568C1C" w14:textId="77777777" w:rsidR="00FA58C4" w:rsidRDefault="00000000">
      <w:pPr>
        <w:pStyle w:val="Heading1"/>
      </w:pPr>
      <w:r>
        <w:t>9. Key Researchers and Contributions</w:t>
      </w:r>
    </w:p>
    <w:p w14:paraId="6449C7F1" w14:textId="77777777" w:rsidR="00FA58C4" w:rsidRDefault="00000000">
      <w:pPr>
        <w:pStyle w:val="ListParagraph"/>
        <w:numPr>
          <w:ilvl w:val="0"/>
          <w:numId w:val="2"/>
        </w:numPr>
        <w:spacing w:after="80"/>
      </w:pPr>
      <w:r>
        <w:rPr>
          <w:b/>
          <w:bCs/>
        </w:rPr>
        <w:t xml:space="preserve">Paul Green: </w:t>
      </w:r>
      <w:r>
        <w:t>Developed the Word Memory Test (WMT) and Medical Symptom Validity Test (MSVT); extensive research on effort testing.</w:t>
      </w:r>
    </w:p>
    <w:p w14:paraId="7D88441C" w14:textId="77777777" w:rsidR="00FA58C4" w:rsidRDefault="00000000">
      <w:pPr>
        <w:pStyle w:val="ListParagraph"/>
        <w:numPr>
          <w:ilvl w:val="0"/>
          <w:numId w:val="2"/>
        </w:numPr>
        <w:spacing w:after="80"/>
      </w:pPr>
      <w:r>
        <w:rPr>
          <w:b/>
          <w:bCs/>
        </w:rPr>
        <w:t xml:space="preserve">Tom Tombaugh: </w:t>
      </w:r>
      <w:r>
        <w:t>Developed the Test of Memory Malingering (TOMM).</w:t>
      </w:r>
    </w:p>
    <w:p w14:paraId="6FA9E506" w14:textId="77777777" w:rsidR="00FA58C4" w:rsidRDefault="00000000">
      <w:pPr>
        <w:pStyle w:val="ListParagraph"/>
        <w:numPr>
          <w:ilvl w:val="0"/>
          <w:numId w:val="2"/>
        </w:numPr>
        <w:spacing w:after="80"/>
      </w:pPr>
      <w:r>
        <w:rPr>
          <w:b/>
          <w:bCs/>
        </w:rPr>
        <w:t xml:space="preserve">Kyle Brauer Boone: </w:t>
      </w:r>
      <w:r>
        <w:t>Extensive research on embedded indices, Rey 15-Item Test enhancements, and clinical application of PVTs.</w:t>
      </w:r>
    </w:p>
    <w:p w14:paraId="63C404F3" w14:textId="77777777" w:rsidR="00FA58C4" w:rsidRDefault="00000000">
      <w:pPr>
        <w:pStyle w:val="ListParagraph"/>
        <w:numPr>
          <w:ilvl w:val="0"/>
          <w:numId w:val="2"/>
        </w:numPr>
        <w:spacing w:after="80"/>
      </w:pPr>
      <w:r>
        <w:rPr>
          <w:b/>
          <w:bCs/>
        </w:rPr>
        <w:t xml:space="preserve">Glenn Larrabee: </w:t>
      </w:r>
      <w:r>
        <w:t>Foundational research on forensic neuropsychology and malingering detection; author of key texts.</w:t>
      </w:r>
    </w:p>
    <w:p w14:paraId="71FEBC29" w14:textId="77777777" w:rsidR="00FA58C4" w:rsidRDefault="00000000">
      <w:pPr>
        <w:pStyle w:val="ListParagraph"/>
        <w:numPr>
          <w:ilvl w:val="0"/>
          <w:numId w:val="2"/>
        </w:numPr>
        <w:spacing w:after="80"/>
      </w:pPr>
      <w:r>
        <w:rPr>
          <w:b/>
          <w:bCs/>
        </w:rPr>
        <w:t xml:space="preserve">Daniel Slick: </w:t>
      </w:r>
      <w:r>
        <w:t>Lead author of the Slick Criteria for MND.</w:t>
      </w:r>
    </w:p>
    <w:p w14:paraId="54856196" w14:textId="77777777" w:rsidR="00FA58C4" w:rsidRDefault="00000000">
      <w:pPr>
        <w:pStyle w:val="ListParagraph"/>
        <w:numPr>
          <w:ilvl w:val="0"/>
          <w:numId w:val="2"/>
        </w:numPr>
        <w:spacing w:after="80"/>
      </w:pPr>
      <w:r>
        <w:rPr>
          <w:b/>
          <w:bCs/>
        </w:rPr>
        <w:t xml:space="preserve">Grant Iverson: </w:t>
      </w:r>
      <w:r>
        <w:t>Extensive research on mTBI, effort testing, and base rates.</w:t>
      </w:r>
    </w:p>
    <w:p w14:paraId="1BFD9887" w14:textId="77777777" w:rsidR="00FA58C4" w:rsidRDefault="00000000">
      <w:pPr>
        <w:pStyle w:val="ListParagraph"/>
        <w:numPr>
          <w:ilvl w:val="0"/>
          <w:numId w:val="2"/>
        </w:numPr>
        <w:spacing w:after="80"/>
      </w:pPr>
      <w:r>
        <w:rPr>
          <w:b/>
          <w:bCs/>
        </w:rPr>
        <w:t xml:space="preserve">Richard Rogers: </w:t>
      </w:r>
      <w:r>
        <w:t>Developed the SIRS and SIRS-2; leading researcher on malingering of psychiatric symptoms.</w:t>
      </w:r>
    </w:p>
    <w:p w14:paraId="6AD12F22" w14:textId="77777777" w:rsidR="00FA58C4" w:rsidRDefault="00000000">
      <w:pPr>
        <w:pStyle w:val="ListParagraph"/>
        <w:numPr>
          <w:ilvl w:val="0"/>
          <w:numId w:val="2"/>
        </w:numPr>
        <w:spacing w:after="80"/>
      </w:pPr>
      <w:r>
        <w:rPr>
          <w:b/>
          <w:bCs/>
        </w:rPr>
        <w:t xml:space="preserve">Robert Heilbronner: </w:t>
      </w:r>
      <w:r>
        <w:t>Lead author of the AACN consensus conference statement on validity assessment.</w:t>
      </w:r>
    </w:p>
    <w:p w14:paraId="760A1F1D" w14:textId="77777777" w:rsidR="00FA58C4" w:rsidRDefault="00000000">
      <w:pPr>
        <w:pStyle w:val="ListParagraph"/>
        <w:numPr>
          <w:ilvl w:val="0"/>
          <w:numId w:val="2"/>
        </w:numPr>
        <w:spacing w:after="80"/>
      </w:pPr>
      <w:r>
        <w:rPr>
          <w:b/>
          <w:bCs/>
        </w:rPr>
        <w:t xml:space="preserve">Kevin Greve and Kevin Bianchini: </w:t>
      </w:r>
      <w:r>
        <w:t>Developed MPRD criteria; extensive research on pain and malingering.</w:t>
      </w:r>
    </w:p>
    <w:p w14:paraId="7D588DCC" w14:textId="77777777" w:rsidR="00FA58C4" w:rsidRDefault="00000000">
      <w:pPr>
        <w:pStyle w:val="ListParagraph"/>
        <w:numPr>
          <w:ilvl w:val="0"/>
          <w:numId w:val="2"/>
        </w:numPr>
        <w:spacing w:after="80"/>
      </w:pPr>
      <w:r>
        <w:rPr>
          <w:b/>
          <w:bCs/>
        </w:rPr>
        <w:t xml:space="preserve">Yossef Ben-Porath: </w:t>
      </w:r>
      <w:r>
        <w:t>Development of MMPI-2-RF and MMPI-3 validity scales.</w:t>
      </w:r>
    </w:p>
    <w:p w14:paraId="4944CB76" w14:textId="77777777" w:rsidR="00FA58C4" w:rsidRDefault="00000000">
      <w:pPr>
        <w:pStyle w:val="Heading1"/>
      </w:pPr>
      <w:r>
        <w:t>10. Quick Reference: Common Cutoffs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A58C4" w14:paraId="41D979F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F3E4D8C" w14:textId="77777777" w:rsidR="00FA58C4" w:rsidRDefault="00000000">
            <w:r>
              <w:rPr>
                <w:b/>
                <w:bCs/>
              </w:rPr>
              <w:t>Test</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431F257" w14:textId="77777777" w:rsidR="00FA58C4" w:rsidRDefault="00000000">
            <w:r>
              <w:rPr>
                <w:b/>
                <w:bCs/>
              </w:rPr>
              <w:t>Indicator</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B2ABE75" w14:textId="77777777" w:rsidR="00FA58C4" w:rsidRDefault="00000000">
            <w:r>
              <w:rPr>
                <w:b/>
                <w:bCs/>
              </w:rPr>
              <w:t>Cutoff for Non-credible</w:t>
            </w:r>
          </w:p>
        </w:tc>
      </w:tr>
      <w:tr w:rsidR="00FA58C4" w14:paraId="68739A4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84B40" w14:textId="77777777" w:rsidR="00FA58C4" w:rsidRDefault="00000000">
            <w:r>
              <w:t>TOMM</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DBA646" w14:textId="77777777" w:rsidR="00FA58C4" w:rsidRDefault="00000000">
            <w:r>
              <w:t>Trial 2</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86A4F9" w14:textId="77777777" w:rsidR="00FA58C4" w:rsidRDefault="00000000">
            <w:r>
              <w:t>≤44/50</w:t>
            </w:r>
          </w:p>
        </w:tc>
      </w:tr>
      <w:tr w:rsidR="00FA58C4" w14:paraId="13AE964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F1997D" w14:textId="77777777" w:rsidR="00FA58C4" w:rsidRDefault="00000000">
            <w:r>
              <w:t>TOMM</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A1D24" w14:textId="77777777" w:rsidR="00FA58C4" w:rsidRDefault="00000000">
            <w:r>
              <w:t>Retention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5CA18F" w14:textId="77777777" w:rsidR="00FA58C4" w:rsidRDefault="00000000">
            <w:r>
              <w:t>≤44/50</w:t>
            </w:r>
          </w:p>
        </w:tc>
      </w:tr>
      <w:tr w:rsidR="00FA58C4" w14:paraId="5D45CD7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C73B5E" w14:textId="77777777" w:rsidR="00FA58C4" w:rsidRDefault="00000000">
            <w:r>
              <w:lastRenderedPageBreak/>
              <w:t>WMT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3D5360" w14:textId="77777777" w:rsidR="00FA58C4" w:rsidRDefault="00000000">
            <w:r>
              <w:t>IR, DR, Consistency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455A0" w14:textId="77777777" w:rsidR="00FA58C4" w:rsidRDefault="00000000">
            <w:r>
              <w:t>&lt;82.5%</w:t>
            </w:r>
          </w:p>
        </w:tc>
      </w:tr>
      <w:tr w:rsidR="00FA58C4" w14:paraId="0BDF870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82F1D" w14:textId="77777777" w:rsidR="00FA58C4" w:rsidRDefault="00000000">
            <w:r>
              <w:t>Reliable Digit Span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64400E" w14:textId="77777777" w:rsidR="00FA58C4" w:rsidRDefault="00000000">
            <w:r>
              <w:t>DF + DB longest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FA2EBB" w14:textId="77777777" w:rsidR="00FA58C4" w:rsidRDefault="00000000">
            <w:r>
              <w:t>≤7 (some ≤6)</w:t>
            </w:r>
          </w:p>
        </w:tc>
      </w:tr>
      <w:tr w:rsidR="00FA58C4" w14:paraId="591A83B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4B5815" w14:textId="77777777" w:rsidR="00FA58C4" w:rsidRDefault="00000000">
            <w:r>
              <w:t>CVLT-II</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7ED6DF" w14:textId="77777777" w:rsidR="00FA58C4" w:rsidRDefault="00000000">
            <w:r>
              <w:t>Forced Choice Recognition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062085" w14:textId="77777777" w:rsidR="00FA58C4" w:rsidRDefault="00000000">
            <w:r>
              <w:t>&lt;15/16</w:t>
            </w:r>
          </w:p>
        </w:tc>
      </w:tr>
      <w:tr w:rsidR="00FA58C4" w14:paraId="624D575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C68AF" w14:textId="77777777" w:rsidR="00FA58C4" w:rsidRDefault="00000000">
            <w:r>
              <w:t>Rey 15-Item</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88F3EA" w14:textId="77777777" w:rsidR="00FA58C4" w:rsidRDefault="00000000">
            <w:r>
              <w:t>Total recall</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0238E5" w14:textId="77777777" w:rsidR="00FA58C4" w:rsidRDefault="00000000">
            <w:r>
              <w:t>&lt;9</w:t>
            </w:r>
          </w:p>
        </w:tc>
      </w:tr>
      <w:tr w:rsidR="00FA58C4" w14:paraId="1E0A081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1CC6FA" w14:textId="77777777" w:rsidR="00FA58C4" w:rsidRDefault="00000000">
            <w:r>
              <w:t>Dot Counting</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0A2FE7" w14:textId="77777777" w:rsidR="00FA58C4" w:rsidRDefault="00000000">
            <w:r>
              <w:t>E-Score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DC648C" w14:textId="77777777" w:rsidR="00FA58C4" w:rsidRDefault="00000000">
            <w:r>
              <w:t>≥17</w:t>
            </w:r>
          </w:p>
        </w:tc>
      </w:tr>
      <w:tr w:rsidR="00FA58C4" w14:paraId="3191AF5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E5C4F6" w14:textId="77777777" w:rsidR="00FA58C4" w:rsidRDefault="00000000">
            <w:r>
              <w:t>Coin in the Hand</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1B9FA" w14:textId="77777777" w:rsidR="00FA58C4" w:rsidRDefault="00000000">
            <w:r>
              <w:t>Total correct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0896E5" w14:textId="77777777" w:rsidR="00FA58C4" w:rsidRDefault="00000000">
            <w:r>
              <w:t>&lt;7/10</w:t>
            </w:r>
          </w:p>
        </w:tc>
      </w:tr>
      <w:tr w:rsidR="00FA58C4" w14:paraId="4508313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FFDEB7" w14:textId="77777777" w:rsidR="00FA58C4" w:rsidRDefault="00000000">
            <w:r>
              <w:t>SIMS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0FEAF9" w14:textId="77777777" w:rsidR="00FA58C4" w:rsidRDefault="00000000">
            <w:r>
              <w:t>Total score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B619C9" w14:textId="77777777" w:rsidR="00FA58C4" w:rsidRDefault="00000000">
            <w:r>
              <w:t>&gt;14</w:t>
            </w:r>
          </w:p>
        </w:tc>
      </w:tr>
      <w:tr w:rsidR="00FA58C4" w14:paraId="3B88397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5458D" w14:textId="77777777" w:rsidR="00FA58C4" w:rsidRDefault="00000000">
            <w:r>
              <w:t>MMPI-2-RF F-r</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5A1700" w14:textId="77777777" w:rsidR="00FA58C4" w:rsidRDefault="00000000">
            <w:r>
              <w:t>T-score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31409A" w14:textId="77777777" w:rsidR="00FA58C4" w:rsidRDefault="00000000">
            <w:r>
              <w:t>≥100 (≥120 strong)</w:t>
            </w:r>
          </w:p>
        </w:tc>
      </w:tr>
      <w:tr w:rsidR="00FA58C4" w14:paraId="0493AC3C"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11B584" w14:textId="77777777" w:rsidR="00FA58C4" w:rsidRDefault="00000000">
            <w:r>
              <w:t>MMPI-2-RF Fp-r</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6D6BA2" w14:textId="77777777" w:rsidR="00FA58C4" w:rsidRDefault="00000000">
            <w:r>
              <w:t>T-score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C7083C" w14:textId="77777777" w:rsidR="00FA58C4" w:rsidRDefault="00000000">
            <w:r>
              <w:t>≥100</w:t>
            </w:r>
          </w:p>
        </w:tc>
      </w:tr>
      <w:tr w:rsidR="00FA58C4" w14:paraId="2834733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432362" w14:textId="77777777" w:rsidR="00FA58C4" w:rsidRDefault="00000000">
            <w:r>
              <w:t>MMPI-2-RF FBS-r</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B1392D" w14:textId="77777777" w:rsidR="00FA58C4" w:rsidRDefault="00000000">
            <w:r>
              <w:t>T-score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EB2D45" w14:textId="77777777" w:rsidR="00FA58C4" w:rsidRDefault="00000000">
            <w:r>
              <w:t>≥100</w:t>
            </w:r>
          </w:p>
        </w:tc>
      </w:tr>
      <w:tr w:rsidR="00FA58C4" w14:paraId="2F56544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346223" w14:textId="77777777" w:rsidR="00FA58C4" w:rsidRDefault="00000000">
            <w:r>
              <w:t>MMPI-2-RF RBS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A5C729" w14:textId="77777777" w:rsidR="00FA58C4" w:rsidRDefault="00000000">
            <w:r>
              <w:t>T-score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D63FB1" w14:textId="77777777" w:rsidR="00FA58C4" w:rsidRDefault="00000000">
            <w:r>
              <w:t>≥100</w:t>
            </w:r>
          </w:p>
        </w:tc>
      </w:tr>
    </w:tbl>
    <w:p w14:paraId="1DECD023" w14:textId="77777777" w:rsidR="00FA58C4" w:rsidRDefault="00FA58C4">
      <w:pPr>
        <w:spacing w:after="120"/>
      </w:pPr>
    </w:p>
    <w:p w14:paraId="20F9911B" w14:textId="77777777" w:rsidR="00FA58C4" w:rsidRDefault="00000000">
      <w:pPr>
        <w:spacing w:after="120"/>
      </w:pPr>
      <w:r>
        <w:t>Note: Cutoffs vary across studies and populations. Always consult current test manuals and recent research. Clinical context, base rates, and individual factors should inform interpretation.</w:t>
      </w:r>
    </w:p>
    <w:p w14:paraId="214069BD" w14:textId="77777777" w:rsidR="00FA58C4" w:rsidRDefault="00000000">
      <w:pPr>
        <w:pStyle w:val="Heading1"/>
      </w:pPr>
      <w:r>
        <w:t>11. Study Tips and Key Takeaways</w:t>
      </w:r>
    </w:p>
    <w:p w14:paraId="3F254297" w14:textId="77777777" w:rsidR="00FA58C4" w:rsidRDefault="00000000">
      <w:pPr>
        <w:spacing w:after="120"/>
      </w:pPr>
      <w:r>
        <w:t>Essential points to master for this topic:</w:t>
      </w:r>
    </w:p>
    <w:p w14:paraId="137866E9" w14:textId="77777777" w:rsidR="00FA58C4" w:rsidRDefault="00000000">
      <w:pPr>
        <w:pStyle w:val="ListParagraph"/>
        <w:numPr>
          <w:ilvl w:val="0"/>
          <w:numId w:val="2"/>
        </w:numPr>
        <w:spacing w:after="80"/>
      </w:pPr>
      <w:r>
        <w:t>Validity assessment is a required, not optional, component of neuropsychological evaluation.</w:t>
      </w:r>
    </w:p>
    <w:p w14:paraId="0D10BA23" w14:textId="77777777" w:rsidR="00FA58C4" w:rsidRDefault="00000000">
      <w:pPr>
        <w:pStyle w:val="ListParagraph"/>
        <w:numPr>
          <w:ilvl w:val="0"/>
          <w:numId w:val="2"/>
        </w:numPr>
        <w:spacing w:after="80"/>
      </w:pPr>
      <w:r>
        <w:t>Distinguish clearly between performance validity (cognitive effort) and symptom validity (self-report).</w:t>
      </w:r>
    </w:p>
    <w:p w14:paraId="55C17AC0" w14:textId="77777777" w:rsidR="00FA58C4" w:rsidRDefault="00000000">
      <w:pPr>
        <w:pStyle w:val="ListParagraph"/>
        <w:numPr>
          <w:ilvl w:val="0"/>
          <w:numId w:val="2"/>
        </w:numPr>
        <w:spacing w:after="80"/>
      </w:pPr>
      <w:r>
        <w:t>Know the forced-choice paradigm and why below-chance performance is diagnostic.</w:t>
      </w:r>
    </w:p>
    <w:p w14:paraId="7A8EEDC4" w14:textId="77777777" w:rsidR="00FA58C4" w:rsidRDefault="00000000">
      <w:pPr>
        <w:pStyle w:val="ListParagraph"/>
        <w:numPr>
          <w:ilvl w:val="0"/>
          <w:numId w:val="2"/>
        </w:numPr>
        <w:spacing w:after="80"/>
      </w:pPr>
      <w:r>
        <w:t>Understand the floor effect design of PVTs—genuine patients pass.</w:t>
      </w:r>
    </w:p>
    <w:p w14:paraId="5844661F" w14:textId="77777777" w:rsidR="00FA58C4" w:rsidRDefault="00000000">
      <w:pPr>
        <w:pStyle w:val="ListParagraph"/>
        <w:numPr>
          <w:ilvl w:val="0"/>
          <w:numId w:val="2"/>
        </w:numPr>
        <w:spacing w:after="80"/>
      </w:pPr>
      <w:r>
        <w:t>Memorize the Slick criteria and categories (Definite, Probable, Possible MND).</w:t>
      </w:r>
    </w:p>
    <w:p w14:paraId="530E9F15" w14:textId="77777777" w:rsidR="00FA58C4" w:rsidRDefault="00000000">
      <w:pPr>
        <w:pStyle w:val="ListParagraph"/>
        <w:numPr>
          <w:ilvl w:val="0"/>
          <w:numId w:val="2"/>
        </w:numPr>
        <w:spacing w:after="80"/>
      </w:pPr>
      <w:r>
        <w:t>Know the major PVTs by name, format, and cutoffs (TOMM, WMT, VSVT, RDS, CVLT forced choice).</w:t>
      </w:r>
    </w:p>
    <w:p w14:paraId="72F9D113" w14:textId="77777777" w:rsidR="00FA58C4" w:rsidRDefault="00000000">
      <w:pPr>
        <w:pStyle w:val="ListParagraph"/>
        <w:numPr>
          <w:ilvl w:val="0"/>
          <w:numId w:val="2"/>
        </w:numPr>
        <w:spacing w:after="80"/>
      </w:pPr>
      <w:r>
        <w:t>Know the major SVTs and MMPI validity scales (F-r, Fp-r, FBS-r, RBS, SIMS, M-FAST, SIRS-2).</w:t>
      </w:r>
    </w:p>
    <w:p w14:paraId="74D6CE0B" w14:textId="77777777" w:rsidR="00FA58C4" w:rsidRDefault="00000000">
      <w:pPr>
        <w:pStyle w:val="ListParagraph"/>
        <w:numPr>
          <w:ilvl w:val="0"/>
          <w:numId w:val="2"/>
        </w:numPr>
        <w:spacing w:after="80"/>
      </w:pPr>
      <w:r>
        <w:t>Understand base rates and why specificity is prioritized over sensitivity.</w:t>
      </w:r>
    </w:p>
    <w:p w14:paraId="6FAB7DD8" w14:textId="77777777" w:rsidR="00FA58C4" w:rsidRDefault="00000000">
      <w:pPr>
        <w:pStyle w:val="ListParagraph"/>
        <w:numPr>
          <w:ilvl w:val="0"/>
          <w:numId w:val="2"/>
        </w:numPr>
        <w:spacing w:after="80"/>
      </w:pPr>
      <w:r>
        <w:t>Know that at least 2 independent PVT failures are generally required for strong conclusions.</w:t>
      </w:r>
    </w:p>
    <w:p w14:paraId="2107BF6E" w14:textId="77777777" w:rsidR="00FA58C4" w:rsidRDefault="00000000">
      <w:pPr>
        <w:pStyle w:val="ListParagraph"/>
        <w:numPr>
          <w:ilvl w:val="0"/>
          <w:numId w:val="2"/>
        </w:numPr>
        <w:spacing w:after="80"/>
      </w:pPr>
      <w:r>
        <w:t>Understand common confounds: severe impairment, low education, ESL, cultural factors, psychiatric distress.</w:t>
      </w:r>
    </w:p>
    <w:p w14:paraId="4147B175" w14:textId="77777777" w:rsidR="00FA58C4" w:rsidRDefault="00000000">
      <w:pPr>
        <w:pStyle w:val="ListParagraph"/>
        <w:numPr>
          <w:ilvl w:val="0"/>
          <w:numId w:val="2"/>
        </w:numPr>
        <w:spacing w:after="80"/>
      </w:pPr>
      <w:r>
        <w:t>Know the distinction between malingering (external incentive) and factitious disorder (internal motivation).</w:t>
      </w:r>
    </w:p>
    <w:p w14:paraId="766FAED1" w14:textId="77777777" w:rsidR="00FA58C4" w:rsidRDefault="00000000">
      <w:pPr>
        <w:pStyle w:val="ListParagraph"/>
        <w:numPr>
          <w:ilvl w:val="0"/>
          <w:numId w:val="2"/>
        </w:numPr>
        <w:spacing w:after="80"/>
      </w:pPr>
      <w:r>
        <w:t>Remember that "non-credible performance" is the preferred descriptive term; "malingering" requires inference about intent.</w:t>
      </w:r>
    </w:p>
    <w:p w14:paraId="3592758C" w14:textId="77777777" w:rsidR="00FA58C4" w:rsidRDefault="00FA58C4">
      <w:pPr>
        <w:spacing w:before="240" w:after="120"/>
      </w:pPr>
    </w:p>
    <w:p w14:paraId="4EB44BCF" w14:textId="77777777" w:rsidR="00FA58C4" w:rsidRDefault="00000000">
      <w:pPr>
        <w:jc w:val="center"/>
      </w:pPr>
      <w:r>
        <w:rPr>
          <w:i/>
          <w:iCs/>
        </w:rPr>
        <w:t>End of Study Guide</w:t>
      </w:r>
    </w:p>
    <w:sectPr w:rsidR="00FA58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5F72"/>
    <w:multiLevelType w:val="hybridMultilevel"/>
    <w:tmpl w:val="B12681E4"/>
    <w:lvl w:ilvl="0" w:tplc="7B562A0C">
      <w:start w:val="1"/>
      <w:numFmt w:val="bullet"/>
      <w:lvlText w:val="●"/>
      <w:lvlJc w:val="left"/>
      <w:pPr>
        <w:ind w:left="720" w:hanging="360"/>
      </w:pPr>
    </w:lvl>
    <w:lvl w:ilvl="1" w:tplc="7B723A12">
      <w:start w:val="1"/>
      <w:numFmt w:val="bullet"/>
      <w:lvlText w:val="○"/>
      <w:lvlJc w:val="left"/>
      <w:pPr>
        <w:ind w:left="1440" w:hanging="360"/>
      </w:pPr>
    </w:lvl>
    <w:lvl w:ilvl="2" w:tplc="4798E7C2">
      <w:start w:val="1"/>
      <w:numFmt w:val="bullet"/>
      <w:lvlText w:val="■"/>
      <w:lvlJc w:val="left"/>
      <w:pPr>
        <w:ind w:left="2160" w:hanging="360"/>
      </w:pPr>
    </w:lvl>
    <w:lvl w:ilvl="3" w:tplc="7E82B28E">
      <w:start w:val="1"/>
      <w:numFmt w:val="bullet"/>
      <w:lvlText w:val="●"/>
      <w:lvlJc w:val="left"/>
      <w:pPr>
        <w:ind w:left="2880" w:hanging="360"/>
      </w:pPr>
    </w:lvl>
    <w:lvl w:ilvl="4" w:tplc="7EB68616">
      <w:start w:val="1"/>
      <w:numFmt w:val="bullet"/>
      <w:lvlText w:val="○"/>
      <w:lvlJc w:val="left"/>
      <w:pPr>
        <w:ind w:left="3600" w:hanging="360"/>
      </w:pPr>
    </w:lvl>
    <w:lvl w:ilvl="5" w:tplc="713EE7D4">
      <w:start w:val="1"/>
      <w:numFmt w:val="bullet"/>
      <w:lvlText w:val="■"/>
      <w:lvlJc w:val="left"/>
      <w:pPr>
        <w:ind w:left="4320" w:hanging="360"/>
      </w:pPr>
    </w:lvl>
    <w:lvl w:ilvl="6" w:tplc="76A03620">
      <w:start w:val="1"/>
      <w:numFmt w:val="bullet"/>
      <w:lvlText w:val="●"/>
      <w:lvlJc w:val="left"/>
      <w:pPr>
        <w:ind w:left="5040" w:hanging="360"/>
      </w:pPr>
    </w:lvl>
    <w:lvl w:ilvl="7" w:tplc="F47CD2BA">
      <w:start w:val="1"/>
      <w:numFmt w:val="bullet"/>
      <w:lvlText w:val="●"/>
      <w:lvlJc w:val="left"/>
      <w:pPr>
        <w:ind w:left="5760" w:hanging="360"/>
      </w:pPr>
    </w:lvl>
    <w:lvl w:ilvl="8" w:tplc="A698BCF6">
      <w:start w:val="1"/>
      <w:numFmt w:val="bullet"/>
      <w:lvlText w:val="●"/>
      <w:lvlJc w:val="left"/>
      <w:pPr>
        <w:ind w:left="6480" w:hanging="360"/>
      </w:pPr>
    </w:lvl>
  </w:abstractNum>
  <w:abstractNum w:abstractNumId="1" w15:restartNumberingAfterBreak="0">
    <w:nsid w:val="695B23C4"/>
    <w:multiLevelType w:val="hybridMultilevel"/>
    <w:tmpl w:val="B3D0A100"/>
    <w:lvl w:ilvl="0" w:tplc="E5E66086">
      <w:start w:val="1"/>
      <w:numFmt w:val="bullet"/>
      <w:lvlText w:val="•"/>
      <w:lvlJc w:val="left"/>
      <w:pPr>
        <w:ind w:left="720" w:hanging="360"/>
      </w:pPr>
    </w:lvl>
    <w:lvl w:ilvl="1" w:tplc="65D65412">
      <w:start w:val="1"/>
      <w:numFmt w:val="bullet"/>
      <w:lvlText w:val="◦"/>
      <w:lvlJc w:val="left"/>
      <w:pPr>
        <w:ind w:left="1440" w:hanging="360"/>
      </w:pPr>
    </w:lvl>
    <w:lvl w:ilvl="2" w:tplc="BA46A8CE">
      <w:numFmt w:val="decimal"/>
      <w:lvlText w:val=""/>
      <w:lvlJc w:val="left"/>
    </w:lvl>
    <w:lvl w:ilvl="3" w:tplc="763EABD4">
      <w:numFmt w:val="decimal"/>
      <w:lvlText w:val=""/>
      <w:lvlJc w:val="left"/>
    </w:lvl>
    <w:lvl w:ilvl="4" w:tplc="55782ED8">
      <w:numFmt w:val="decimal"/>
      <w:lvlText w:val=""/>
      <w:lvlJc w:val="left"/>
    </w:lvl>
    <w:lvl w:ilvl="5" w:tplc="9E6E6BB2">
      <w:numFmt w:val="decimal"/>
      <w:lvlText w:val=""/>
      <w:lvlJc w:val="left"/>
    </w:lvl>
    <w:lvl w:ilvl="6" w:tplc="19D0AE74">
      <w:numFmt w:val="decimal"/>
      <w:lvlText w:val=""/>
      <w:lvlJc w:val="left"/>
    </w:lvl>
    <w:lvl w:ilvl="7" w:tplc="38EC129C">
      <w:numFmt w:val="decimal"/>
      <w:lvlText w:val=""/>
      <w:lvlJc w:val="left"/>
    </w:lvl>
    <w:lvl w:ilvl="8" w:tplc="6F5EF404">
      <w:numFmt w:val="decimal"/>
      <w:lvlText w:val=""/>
      <w:lvlJc w:val="left"/>
    </w:lvl>
  </w:abstractNum>
  <w:num w:numId="1" w16cid:durableId="470253209">
    <w:abstractNumId w:val="0"/>
    <w:lvlOverride w:ilvl="0">
      <w:startOverride w:val="1"/>
    </w:lvlOverride>
  </w:num>
  <w:num w:numId="2" w16cid:durableId="1077674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8C4"/>
    <w:rsid w:val="00004E4A"/>
    <w:rsid w:val="0096271C"/>
    <w:rsid w:val="00FA5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FD1DFF"/>
  <w15:docId w15:val="{7C5C112B-69E2-5E4B-B952-AF978A88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3694</Words>
  <Characters>23960</Characters>
  <Application>Microsoft Office Word</Application>
  <DocSecurity>0</DocSecurity>
  <Lines>446</Lines>
  <Paragraphs>242</Paragraphs>
  <ScaleCrop>false</ScaleCrop>
  <Company/>
  <LinksUpToDate>false</LinksUpToDate>
  <CharactersWithSpaces>27483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Ortiz, Megan</cp:lastModifiedBy>
  <cp:revision>2</cp:revision>
  <dcterms:created xsi:type="dcterms:W3CDTF">2026-04-17T22:25:00Z</dcterms:created>
  <dcterms:modified xsi:type="dcterms:W3CDTF">2026-04-17T22:25:00Z</dcterms:modified>
</cp:coreProperties>
</file>