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PsychPro Content Expansion</w:t>
      </w:r>
    </w:p>
    <w:p>
      <w:pPr>
        <w:spacing w:after="120"/>
      </w:pPr>
      <w:r>
        <w:rPr>
          <w:b/>
          <w:bCs/>
          <w:color w:val="1F6B83"/>
          <w:sz w:val="26"/>
          <w:szCs w:val="26"/>
        </w:rPr>
        <w:t xml:space="preserve">Topic 52 — Trauma-Focused Approaches</w:t>
      </w:r>
    </w:p>
    <w:p>
      <w:pPr>
        <w:spacing w:after="200"/>
      </w:pPr>
      <w:r>
        <w:rPr>
          <w:i/>
          <w:iCs/>
          <w:color w:val="666666"/>
          <w:sz w:val="20"/>
          <w:szCs w:val="20"/>
        </w:rPr>
        <w:t xml:space="preserve">Net-new content to ADD to the existing topic (complements the existing 12 flashcards / 15 quiz questions / study guide — no duplication). Review before inserting; MCP insert is live immediately.</w:t>
      </w:r>
    </w:p>
    <w:p>
      <w:pPr>
        <w:spacing w:after="240"/>
      </w:pPr>
      <w:r>
        <w:rPr>
          <w:i/>
          <w:iCs/>
          <w:color w:val="B8453A"/>
          <w:sz w:val="20"/>
          <w:szCs w:val="20"/>
        </w:rPr>
        <w:t xml:space="preserve">KEY ACCURACY NOTE: Each protocol is attributed to its developer (PE→Foa, CPT→Resick, TF-CBT→Cohen/Mannarino/Deblinger, EMDR→Shapiro). EMDR’s bilateral-stimulation mechanism is presented as scientifically contested (effective treatment, debated mechanism), which is the accurate, defensible position.</w:t>
      </w:r>
    </w:p>
    <w:p>
      <w:pPr>
        <w:pStyle w:val="Heading1"/>
      </w:pPr>
      <w:r>
        <w:t xml:space="preserve">1. New Flashcards (28)</w:t>
      </w:r>
    </w:p>
    <w:p>
      <w:pPr>
        <w:spacing w:after="160"/>
      </w:pPr>
      <w:r>
        <w:rPr>
          <w:color w:val="666666"/>
          <w:sz w:val="20"/>
          <w:szCs w:val="20"/>
        </w:rPr>
        <w:t xml:space="preserve">Covers trauma neurobiology, the window of tolerance, polyvagal theory, PTSD vs. C-PTSD, phase-based treatment, and the major protocols: PE, CPT, TF-CBT, EMDR, and somatic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3380"/>
        <w:gridCol w:w="4180"/>
      </w:tblGrid>
      <w:tr>
        <w:trPr>
          <w:tblHeader/>
        </w:trPr>
        <w:tc>
          <w:tcPr>
            <w:tcW w:type="dxa" w:w="70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w:t>
            </w:r>
          </w:p>
        </w:tc>
        <w:tc>
          <w:tcPr>
            <w:tcW w:type="dxa" w:w="110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Level</w:t>
            </w:r>
          </w:p>
        </w:tc>
        <w:tc>
          <w:tcPr>
            <w:tcW w:type="dxa" w:w="338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Front (Question)</w:t>
            </w:r>
          </w:p>
        </w:tc>
        <w:tc>
          <w:tcPr>
            <w:tcW w:type="dxa" w:w="4180"/>
            <w:tcBorders>
              <w:top w:val="single" w:color="CCCCCC" w:sz="1"/>
              <w:left w:val="single" w:color="CCCCCC" w:sz="1"/>
              <w:bottom w:val="single" w:color="CCCCCC" w:sz="1"/>
              <w:right w:val="single" w:color="CCCCCC" w:sz="1"/>
            </w:tcBorders>
            <w:shd w:fill="D5EAF2" w:val="clear"/>
            <w:tcMar>
              <w:top w:type="dxa" w:w="80"/>
              <w:left w:type="dxa" w:w="120"/>
              <w:bottom w:type="dxa" w:w="80"/>
              <w:right w:type="dxa" w:w="120"/>
            </w:tcMar>
          </w:tcPr>
          <w:p>
            <w:r>
              <w:rPr>
                <w:b/>
                <w:bCs/>
              </w:rPr>
              <w:t xml:space="preserve">Back (Answer)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Which three brain regions are central to the neurobiology of trauma?</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amygdala (threat detection, hyperactive in PTSD), the hippocampus (memory contextualization, often reduced in volume), and the prefrontal cortex (top-down regulation, often underactive). Trauma shifts the balance toward amygdala-driven reactivity.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“window of tolerance” (Siegel)?</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optimal zone of physiological arousal in which a person can process information and function effectively. Trauma narrows it; hyperarousal (fight/flight) and hypoarousal (freeze/shutdown) fall outside it.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does polyvagal theory (Porges) add to trauma understanding?</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It describes a hierarchy of autonomic states mediated by the vagus nerve: ventral vagal (safe/social engagement), sympathetic (mobilization/fight-flight), and dorsal vagal (immobilization/shutdown). Trauma can lock people into defensive states.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Distinguish PTSD from Complex PTSD (C-PTSD).</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PTSD follows discrete trauma with intrusion, avoidance, negative cognition/mood, and arousal changes. C-PTSD (recognized in ICD-11) adds disturbances in self-organization: affect dysregulation, negative self-concept, and interpersonal difficulties — typically after prolonged, repeated trauma.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are the three phases of Herman’s phase-based trauma treatment?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Safety and stabilization, (2) Remembrance and mourning (processing the trauma), and (3) Reconnection/integration. The sequence prioritizes stabilization before processing.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Why is stabilization prioritized before trauma processing in phase-based models?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Processing traumatic material before adequate emotion-regulation and safety can flood a dysregulated client beyond their window of tolerance, risking destabilization, dissociation, or worsening symptoms. Stabilization builds the capacity to tolerate processing.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developed Prolonged Exposure (PE) therapy?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Edna Foa. PE is a first-line, evidence-based treatment for PTSD built on emotional processing theory.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are the two main exposure components of Prolonged Exposure?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Imaginal exposure (repeatedly revisiting and recounting the trauma memory) and in vivo exposure (gradually confronting avoided but safe real-world situations). Both reduce avoidance and promote new learning.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emotional processing theory (the basis of PE)?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Foa’s theory that PTSD is maintained by a fear network linking trauma cues, responses, and meanings. Exposure activates the network and introduces corrective information, allowing the fear structure to be modified.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developed Cognitive Processing Therapy (CPT)?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Patricia Resick. CPT is a first-line PTSD treatment emphasizing cognitive restructuring of trauma-related beliefs.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are “stuck points” in CPT?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Conflicted or distorted beliefs that block recovery — often about safety, trust, power/control, esteem, and intimacy, or about the meaning of the trauma (e.g., self-blame). CPT identifies and challenges them.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role of the written account (impact statement) in CPT?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Clients write about the trauma and its meaning (including why they believe it happened), surfacing stuck points and assimilated/over-accommodated beliefs that are then examined and restructured.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Distinguish assimilation, accommodation, and over-accommodation in CPT.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Assimilation: altering the memory to fit prior beliefs (e.g., self-blame to preserve “the world is just”). Accommodation: healthy belief adjustment (balanced). Over-accommodation: extreme global change (“I can never trust anyone”). CPT targets assimilation and over-accommodation.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does CPT differ from PE in primary mechanism?</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Both are first-line for PTSD. PE works mainly through exposure and habituation/new learning; CPT works mainly through cognitive restructuring of trauma-related beliefs (stuck points), with a written trauma account rather than prolonged imaginal exposure.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developed Trauma-Focused CBT (TF-CBT) and for whom?</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Judith Cohen, Anthony Mannarino, and Esther Deblinger; it is designed for children and adolescents (roughly ages 3–18) and typically includes caregivers.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does the TF-CBT acronym PRACTICE stand for?</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Psychoeducation &amp; Parenting; Relaxation; Affective regulation; Cognitive coping; Trauma narrative &amp; processing; In vivo mastery; Conjoint child-parent sessions; Enhancing safety. The structured components of TF-CBT.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Why does TF-CBT involve caregivers?</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Caregiver support strongly predicts child trauma recovery. Including parents builds their skills to support the child, manage their own distress, and reinforce coping — and culminates in conjoint sessions sharing the trauma narrative.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7A4E"/>
                <w:sz w:val="16"/>
                <w:szCs w:val="16"/>
              </w:rPr>
              <w:t xml:space="preserve">EASY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developed EMDR and what does it stand for?</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Francine Shapiro. EMDR = Eye Movement Desensitization and Reprocessing, an evidence-based PTSD treatment using bilateral stimulation while processing trauma memories.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Adaptive Information Processing (AIP) model behind EMDR?</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Shapiro’s model proposing that trauma memories are stored in a maladaptive, unprocessed state; EMDR’s bilateral stimulation is theorized to facilitate the brain’s natural processing so the memory is integrated adaptively.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current scientific view on EMDR’s mechanism of action?</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EMDR is effective for PTSD, but the role of the eye movements/bilateral stimulation is debated. Dismantling studies suggest the exposure and cognitive components carry much of the effect; the unique contribution of bilateral stimulation remains scientifically contested.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many phases does standard EMDR have?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Eight: history-taking, preparation, assessment, desensitization, installation (of a positive cognition), body scan, closure, and reevaluation.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Somatic Experiencing (Levine)?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body-oriented trauma approach (Peter Levine) focused on releasing trapped survival energy through tracking bodily sensations (“felt sense”), titration, and pendulation between distress and safety — rather than primarily verbal/cognitive processing.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Sensorimotor Psychotherapy (Ogden)?</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body-centered approach (Pat Ogden) integrating somatic awareness with attachment and cognitive work, addressing how trauma is held in posture, movement, and physical sensation.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titration and pendulation in somatic trauma work?</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Titration: processing trauma in small, tolerable increments to avoid overwhelm. Pendulation: rhythmically moving attention between activation and a sense of safety/resource, building the nervous system’s capacity to regulate.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the difference between debriefing and evidence-based early intervention?</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Single-session psychological debriefing (e.g., CISD) is NOT recommended and may worsen outcomes. Evidence-based early intervention favors watchful waiting, Psychological First Aid, and trauma-focused CBT for those who develop persistent symptoms.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is Psychological First Aid (PFA)?</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 evidence-informed acute-phase support approach emphasizing safety, calming, connectedness, self-efficacy, and hope — NOT a treatment for PTSD but immediate humane support after disaster/trauma.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8453A"/>
                <w:sz w:val="16"/>
                <w:szCs w:val="16"/>
              </w:rPr>
              <w:t xml:space="preserve">HARD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Why is avoidance the central maintaining factor in PTSD?</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Avoidance of trauma reminders prevents the fear network from being disconfirmed, so the traumatic associations are never updated and the disorder persists and generalizes. This is why exposure-based treatments are first-line.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B5860B"/>
                <w:sz w:val="16"/>
                <w:szCs w:val="16"/>
              </w:rPr>
              <w:t xml:space="preserve">MEDIUM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Which trauma treatments are considered first-line for PTSD?</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Trauma-focused psychotherapies with the strongest evidence: Prolonged Exposure (PE), Cognitive Processing Therapy (CPT), trauma-focused CBT, and EMDR. Medications (e.g., SSRIs) are second-line or adjunctive.</w:t>
            </w:r>
          </w:p>
        </w:tc>
      </w:tr>
    </w:tbl>
    <w:p>
      <w:pPr>
        <w:pStyle w:val="Heading1"/>
        <w:spacing w:before="360"/>
      </w:pPr>
      <w:r>
        <w:t xml:space="preserve">2. New Quiz Questions (16)</w:t>
      </w:r>
    </w:p>
    <w:p>
      <w:pPr>
        <w:spacing w:after="160"/>
      </w:pPr>
      <w:r>
        <w:rPr>
          <w:color w:val="666666"/>
          <w:sz w:val="20"/>
          <w:szCs w:val="20"/>
        </w:rPr>
        <w:t xml:space="preserve">Distractors target the real confusions: PE vs. CPT mechanism, the protocol developers, EMDR’s contested mechanism, assimilation vs. over-accommodation, and debriefing vs. PFA.</w:t>
      </w:r>
    </w:p>
    <w:p>
      <w:pPr>
        <w:spacing w:after="60" w:before="160"/>
      </w:pPr>
      <w:r>
        <w:rPr>
          <w:b/>
          <w:bCs/>
          <w:color w:val="1F6B83"/>
        </w:rPr>
        <w:t xml:space="preserve">Q1. </w:t>
      </w:r>
      <w:r>
        <w:rPr>
          <w:b/>
          <w:bCs/>
        </w:rPr>
        <w:t xml:space="preserve">The hyperactive brain region most central to the threat response in PTSD is the:</w:t>
      </w:r>
    </w:p>
    <w:p>
      <w:pPr>
        <w:spacing w:after="20"/>
        <w:ind w:left="360"/>
      </w:pPr>
      <w:r>
        <w:rPr>
          <w:b/>
          <w:bCs/>
          <w:color w:val="000000"/>
        </w:rPr>
        <w:t xml:space="preserve">A) </w:t>
      </w:r>
      <w:r>
        <w:rPr>
          <w:b w:val="false"/>
          <w:bCs w:val="false"/>
          <w:color w:val="000000"/>
        </w:rPr>
        <w:t xml:space="preserve">Hippocampus</w:t>
      </w:r>
    </w:p>
    <w:p>
      <w:pPr>
        <w:spacing w:after="20"/>
        <w:ind w:left="360"/>
      </w:pPr>
      <w:r>
        <w:rPr>
          <w:b/>
          <w:bCs/>
          <w:color w:val="1E7A4E"/>
        </w:rPr>
        <w:t xml:space="preserve">B) </w:t>
      </w:r>
      <w:r>
        <w:rPr>
          <w:b/>
          <w:bCs/>
          <w:color w:val="1E7A4E"/>
        </w:rPr>
        <w:t xml:space="preserve">Amygdala</w:t>
      </w:r>
    </w:p>
    <w:p>
      <w:pPr>
        <w:spacing w:after="20"/>
        <w:ind w:left="360"/>
      </w:pPr>
      <w:r>
        <w:rPr>
          <w:b/>
          <w:bCs/>
          <w:color w:val="000000"/>
        </w:rPr>
        <w:t xml:space="preserve">C) </w:t>
      </w:r>
      <w:r>
        <w:rPr>
          <w:b w:val="false"/>
          <w:bCs w:val="false"/>
          <w:color w:val="000000"/>
        </w:rPr>
        <w:t xml:space="preserve">Cerebellum</w:t>
      </w:r>
    </w:p>
    <w:p>
      <w:pPr>
        <w:spacing w:after="20"/>
        <w:ind w:left="360"/>
      </w:pPr>
      <w:r>
        <w:rPr>
          <w:b/>
          <w:bCs/>
          <w:color w:val="000000"/>
        </w:rPr>
        <w:t xml:space="preserve">D) </w:t>
      </w:r>
      <w:r>
        <w:rPr>
          <w:b w:val="false"/>
          <w:bCs w:val="false"/>
          <w:color w:val="000000"/>
        </w:rPr>
        <w:t xml:space="preserve">Prefrontal cortex</w:t>
      </w:r>
    </w:p>
    <w:p>
      <w:pPr>
        <w:spacing w:after="80" w:before="40"/>
        <w:ind w:left="360"/>
      </w:pPr>
      <w:r>
        <w:rPr>
          <w:b/>
          <w:bCs/>
          <w:sz w:val="20"/>
          <w:szCs w:val="20"/>
        </w:rPr>
        <w:t xml:space="preserve">Correct: B. </w:t>
      </w:r>
      <w:r>
        <w:rPr>
          <w:i/>
          <w:iCs/>
          <w:color w:val="444444"/>
          <w:sz w:val="20"/>
          <w:szCs w:val="20"/>
        </w:rPr>
        <w:t xml:space="preserve">The amygdala (threat detection) is hyperactive in PTSD, while the prefrontal cortex (regulation) is often underactive and hippocampal volume is often reduced.</w:t>
      </w:r>
    </w:p>
    <w:p>
      <w:pPr>
        <w:spacing w:after="60" w:before="160"/>
      </w:pPr>
      <w:r>
        <w:rPr>
          <w:b/>
          <w:bCs/>
          <w:color w:val="1F6B83"/>
        </w:rPr>
        <w:t xml:space="preserve">Q2. </w:t>
      </w:r>
      <w:r>
        <w:rPr>
          <w:b/>
          <w:bCs/>
        </w:rPr>
        <w:t xml:space="preserve">The “window of tolerance” refers to:</w:t>
      </w:r>
    </w:p>
    <w:p>
      <w:pPr>
        <w:spacing w:after="20"/>
        <w:ind w:left="360"/>
      </w:pPr>
      <w:r>
        <w:rPr>
          <w:b/>
          <w:bCs/>
          <w:color w:val="000000"/>
        </w:rPr>
        <w:t xml:space="preserve">A) </w:t>
      </w:r>
      <w:r>
        <w:rPr>
          <w:b w:val="false"/>
          <w:bCs w:val="false"/>
          <w:color w:val="000000"/>
        </w:rPr>
        <w:t xml:space="preserve">The dosage range of SSRIs</w:t>
      </w:r>
    </w:p>
    <w:p>
      <w:pPr>
        <w:spacing w:after="20"/>
        <w:ind w:left="360"/>
      </w:pPr>
      <w:r>
        <w:rPr>
          <w:b/>
          <w:bCs/>
          <w:color w:val="1E7A4E"/>
        </w:rPr>
        <w:t xml:space="preserve">B) </w:t>
      </w:r>
      <w:r>
        <w:rPr>
          <w:b/>
          <w:bCs/>
          <w:color w:val="1E7A4E"/>
        </w:rPr>
        <w:t xml:space="preserve">The optimal arousal zone for processing and functioning</w:t>
      </w:r>
    </w:p>
    <w:p>
      <w:pPr>
        <w:spacing w:after="20"/>
        <w:ind w:left="360"/>
      </w:pPr>
      <w:r>
        <w:rPr>
          <w:b/>
          <w:bCs/>
          <w:color w:val="000000"/>
        </w:rPr>
        <w:t xml:space="preserve">C) </w:t>
      </w:r>
      <w:r>
        <w:rPr>
          <w:b w:val="false"/>
          <w:bCs w:val="false"/>
          <w:color w:val="000000"/>
        </w:rPr>
        <w:t xml:space="preserve">The time limit for debriefing</w:t>
      </w:r>
    </w:p>
    <w:p>
      <w:pPr>
        <w:spacing w:after="20"/>
        <w:ind w:left="360"/>
      </w:pPr>
      <w:r>
        <w:rPr>
          <w:b/>
          <w:bCs/>
          <w:color w:val="000000"/>
        </w:rPr>
        <w:t xml:space="preserve">D) </w:t>
      </w:r>
      <w:r>
        <w:rPr>
          <w:b w:val="false"/>
          <w:bCs w:val="false"/>
          <w:color w:val="000000"/>
        </w:rPr>
        <w:t xml:space="preserve">The number of EMDR phases</w:t>
      </w:r>
    </w:p>
    <w:p>
      <w:pPr>
        <w:spacing w:after="80" w:before="40"/>
        <w:ind w:left="360"/>
      </w:pPr>
      <w:r>
        <w:rPr>
          <w:b/>
          <w:bCs/>
          <w:sz w:val="20"/>
          <w:szCs w:val="20"/>
        </w:rPr>
        <w:t xml:space="preserve">Correct: B. </w:t>
      </w:r>
      <w:r>
        <w:rPr>
          <w:i/>
          <w:iCs/>
          <w:color w:val="444444"/>
          <w:sz w:val="20"/>
          <w:szCs w:val="20"/>
        </w:rPr>
        <w:t xml:space="preserve">Siegel’s window of tolerance is the zone of arousal in which a person can process information adaptively; hyperarousal and hypoarousal fall outside it.</w:t>
      </w:r>
    </w:p>
    <w:p>
      <w:pPr>
        <w:spacing w:after="60" w:before="160"/>
      </w:pPr>
      <w:r>
        <w:rPr>
          <w:b/>
          <w:bCs/>
          <w:color w:val="1F6B83"/>
        </w:rPr>
        <w:t xml:space="preserve">Q3. </w:t>
      </w:r>
      <w:r>
        <w:rPr>
          <w:b/>
          <w:bCs/>
        </w:rPr>
        <w:t xml:space="preserve">Complex PTSD (ICD-11) differs from PTSD by adding:</w:t>
      </w:r>
    </w:p>
    <w:p>
      <w:pPr>
        <w:spacing w:after="20"/>
        <w:ind w:left="360"/>
      </w:pPr>
      <w:r>
        <w:rPr>
          <w:b/>
          <w:bCs/>
          <w:color w:val="000000"/>
        </w:rPr>
        <w:t xml:space="preserve">A) </w:t>
      </w:r>
      <w:r>
        <w:rPr>
          <w:b w:val="false"/>
          <w:bCs w:val="false"/>
          <w:color w:val="000000"/>
        </w:rPr>
        <w:t xml:space="preserve">Hallucinations</w:t>
      </w:r>
    </w:p>
    <w:p>
      <w:pPr>
        <w:spacing w:after="20"/>
        <w:ind w:left="360"/>
      </w:pPr>
      <w:r>
        <w:rPr>
          <w:b/>
          <w:bCs/>
          <w:color w:val="1E7A4E"/>
        </w:rPr>
        <w:t xml:space="preserve">B) </w:t>
      </w:r>
      <w:r>
        <w:rPr>
          <w:b/>
          <w:bCs/>
          <w:color w:val="1E7A4E"/>
        </w:rPr>
        <w:t xml:space="preserve">Disturbances in self-organization (affect, self-concept, relationships)</w:t>
      </w:r>
    </w:p>
    <w:p>
      <w:pPr>
        <w:spacing w:after="20"/>
        <w:ind w:left="360"/>
      </w:pPr>
      <w:r>
        <w:rPr>
          <w:b/>
          <w:bCs/>
          <w:color w:val="000000"/>
        </w:rPr>
        <w:t xml:space="preserve">C) </w:t>
      </w:r>
      <w:r>
        <w:rPr>
          <w:b w:val="false"/>
          <w:bCs w:val="false"/>
          <w:color w:val="000000"/>
        </w:rPr>
        <w:t xml:space="preserve">Manic episodes</w:t>
      </w:r>
    </w:p>
    <w:p>
      <w:pPr>
        <w:spacing w:after="20"/>
        <w:ind w:left="360"/>
      </w:pPr>
      <w:r>
        <w:rPr>
          <w:b/>
          <w:bCs/>
          <w:color w:val="000000"/>
        </w:rPr>
        <w:t xml:space="preserve">D) </w:t>
      </w:r>
      <w:r>
        <w:rPr>
          <w:b w:val="false"/>
          <w:bCs w:val="false"/>
          <w:color w:val="000000"/>
        </w:rPr>
        <w:t xml:space="preserve">A required head injury</w:t>
      </w:r>
    </w:p>
    <w:p>
      <w:pPr>
        <w:spacing w:after="80" w:before="40"/>
        <w:ind w:left="360"/>
      </w:pPr>
      <w:r>
        <w:rPr>
          <w:b/>
          <w:bCs/>
          <w:sz w:val="20"/>
          <w:szCs w:val="20"/>
        </w:rPr>
        <w:t xml:space="preserve">Correct: B. </w:t>
      </w:r>
      <w:r>
        <w:rPr>
          <w:i/>
          <w:iCs/>
          <w:color w:val="444444"/>
          <w:sz w:val="20"/>
          <w:szCs w:val="20"/>
        </w:rPr>
        <w:t xml:space="preserve">C-PTSD adds disturbances in self-organization — affect dysregulation, negative self-concept, interpersonal difficulties — typically following prolonged, repeated trauma.</w:t>
      </w:r>
    </w:p>
    <w:p>
      <w:pPr>
        <w:spacing w:after="60" w:before="160"/>
      </w:pPr>
      <w:r>
        <w:rPr>
          <w:b/>
          <w:bCs/>
          <w:color w:val="1F6B83"/>
        </w:rPr>
        <w:t xml:space="preserve">Q4. </w:t>
      </w:r>
      <w:r>
        <w:rPr>
          <w:b/>
          <w:bCs/>
        </w:rPr>
        <w:t xml:space="preserve">Prolonged Exposure (PE) was developed by:</w:t>
      </w:r>
    </w:p>
    <w:p>
      <w:pPr>
        <w:spacing w:after="20"/>
        <w:ind w:left="360"/>
      </w:pPr>
      <w:r>
        <w:rPr>
          <w:b/>
          <w:bCs/>
          <w:color w:val="000000"/>
        </w:rPr>
        <w:t xml:space="preserve">A) </w:t>
      </w:r>
      <w:r>
        <w:rPr>
          <w:b w:val="false"/>
          <w:bCs w:val="false"/>
          <w:color w:val="000000"/>
        </w:rPr>
        <w:t xml:space="preserve">Patricia Resick</w:t>
      </w:r>
    </w:p>
    <w:p>
      <w:pPr>
        <w:spacing w:after="20"/>
        <w:ind w:left="360"/>
      </w:pPr>
      <w:r>
        <w:rPr>
          <w:b/>
          <w:bCs/>
          <w:color w:val="1E7A4E"/>
        </w:rPr>
        <w:t xml:space="preserve">B) </w:t>
      </w:r>
      <w:r>
        <w:rPr>
          <w:b/>
          <w:bCs/>
          <w:color w:val="1E7A4E"/>
        </w:rPr>
        <w:t xml:space="preserve">Edna Foa</w:t>
      </w:r>
    </w:p>
    <w:p>
      <w:pPr>
        <w:spacing w:after="20"/>
        <w:ind w:left="360"/>
      </w:pPr>
      <w:r>
        <w:rPr>
          <w:b/>
          <w:bCs/>
          <w:color w:val="000000"/>
        </w:rPr>
        <w:t xml:space="preserve">C) </w:t>
      </w:r>
      <w:r>
        <w:rPr>
          <w:b w:val="false"/>
          <w:bCs w:val="false"/>
          <w:color w:val="000000"/>
        </w:rPr>
        <w:t xml:space="preserve">Francine Shapiro</w:t>
      </w:r>
    </w:p>
    <w:p>
      <w:pPr>
        <w:spacing w:after="20"/>
        <w:ind w:left="360"/>
      </w:pPr>
      <w:r>
        <w:rPr>
          <w:b/>
          <w:bCs/>
          <w:color w:val="000000"/>
        </w:rPr>
        <w:t xml:space="preserve">D) </w:t>
      </w:r>
      <w:r>
        <w:rPr>
          <w:b w:val="false"/>
          <w:bCs w:val="false"/>
          <w:color w:val="000000"/>
        </w:rPr>
        <w:t xml:space="preserve">Peter Levine</w:t>
      </w:r>
    </w:p>
    <w:p>
      <w:pPr>
        <w:spacing w:after="80" w:before="40"/>
        <w:ind w:left="360"/>
      </w:pPr>
      <w:r>
        <w:rPr>
          <w:b/>
          <w:bCs/>
          <w:sz w:val="20"/>
          <w:szCs w:val="20"/>
        </w:rPr>
        <w:t xml:space="preserve">Correct: B. </w:t>
      </w:r>
      <w:r>
        <w:rPr>
          <w:i/>
          <w:iCs/>
          <w:color w:val="444444"/>
          <w:sz w:val="20"/>
          <w:szCs w:val="20"/>
        </w:rPr>
        <w:t xml:space="preserve">Edna Foa developed Prolonged Exposure, grounded in emotional processing theory, using imaginal and in vivo exposure.</w:t>
      </w:r>
    </w:p>
    <w:p>
      <w:pPr>
        <w:spacing w:after="60" w:before="160"/>
      </w:pPr>
      <w:r>
        <w:rPr>
          <w:b/>
          <w:bCs/>
          <w:color w:val="1F6B83"/>
        </w:rPr>
        <w:t xml:space="preserve">Q5. </w:t>
      </w:r>
      <w:r>
        <w:rPr>
          <w:b/>
          <w:bCs/>
        </w:rPr>
        <w:t xml:space="preserve">The two core exposure components of PE are:</w:t>
      </w:r>
    </w:p>
    <w:p>
      <w:pPr>
        <w:spacing w:after="20"/>
        <w:ind w:left="360"/>
      </w:pPr>
      <w:r>
        <w:rPr>
          <w:b/>
          <w:bCs/>
          <w:color w:val="000000"/>
        </w:rPr>
        <w:t xml:space="preserve">A) </w:t>
      </w:r>
      <w:r>
        <w:rPr>
          <w:b w:val="false"/>
          <w:bCs w:val="false"/>
          <w:color w:val="000000"/>
        </w:rPr>
        <w:t xml:space="preserve">Cognitive restructuring and journaling</w:t>
      </w:r>
    </w:p>
    <w:p>
      <w:pPr>
        <w:spacing w:after="20"/>
        <w:ind w:left="360"/>
      </w:pPr>
      <w:r>
        <w:rPr>
          <w:b/>
          <w:bCs/>
          <w:color w:val="1E7A4E"/>
        </w:rPr>
        <w:t xml:space="preserve">B) </w:t>
      </w:r>
      <w:r>
        <w:rPr>
          <w:b/>
          <w:bCs/>
          <w:color w:val="1E7A4E"/>
        </w:rPr>
        <w:t xml:space="preserve">Imaginal and in vivo exposure</w:t>
      </w:r>
    </w:p>
    <w:p>
      <w:pPr>
        <w:spacing w:after="20"/>
        <w:ind w:left="360"/>
      </w:pPr>
      <w:r>
        <w:rPr>
          <w:b/>
          <w:bCs/>
          <w:color w:val="000000"/>
        </w:rPr>
        <w:t xml:space="preserve">C) </w:t>
      </w:r>
      <w:r>
        <w:rPr>
          <w:b w:val="false"/>
          <w:bCs w:val="false"/>
          <w:color w:val="000000"/>
        </w:rPr>
        <w:t xml:space="preserve">Bilateral stimulation and body scan</w:t>
      </w:r>
    </w:p>
    <w:p>
      <w:pPr>
        <w:spacing w:after="20"/>
        <w:ind w:left="360"/>
      </w:pPr>
      <w:r>
        <w:rPr>
          <w:b/>
          <w:bCs/>
          <w:color w:val="000000"/>
        </w:rPr>
        <w:t xml:space="preserve">D) </w:t>
      </w:r>
      <w:r>
        <w:rPr>
          <w:b w:val="false"/>
          <w:bCs w:val="false"/>
          <w:color w:val="000000"/>
        </w:rPr>
        <w:t xml:space="preserve">Relaxation and psychoeducation</w:t>
      </w:r>
    </w:p>
    <w:p>
      <w:pPr>
        <w:spacing w:after="80" w:before="40"/>
        <w:ind w:left="360"/>
      </w:pPr>
      <w:r>
        <w:rPr>
          <w:b/>
          <w:bCs/>
          <w:sz w:val="20"/>
          <w:szCs w:val="20"/>
        </w:rPr>
        <w:t xml:space="preserve">Correct: B. </w:t>
      </w:r>
      <w:r>
        <w:rPr>
          <w:i/>
          <w:iCs/>
          <w:color w:val="444444"/>
          <w:sz w:val="20"/>
          <w:szCs w:val="20"/>
        </w:rPr>
        <w:t xml:space="preserve">PE uses imaginal exposure (revisiting the memory) and in vivo exposure (confronting avoided safe situations).</w:t>
      </w:r>
    </w:p>
    <w:p>
      <w:pPr>
        <w:spacing w:after="60" w:before="160"/>
      </w:pPr>
      <w:r>
        <w:rPr>
          <w:b/>
          <w:bCs/>
          <w:color w:val="1F6B83"/>
        </w:rPr>
        <w:t xml:space="preserve">Q6. </w:t>
      </w:r>
      <w:r>
        <w:rPr>
          <w:b/>
          <w:bCs/>
        </w:rPr>
        <w:t xml:space="preserve">“Stuck points” are a central concept in:</w:t>
      </w:r>
    </w:p>
    <w:p>
      <w:pPr>
        <w:spacing w:after="20"/>
        <w:ind w:left="360"/>
      </w:pPr>
      <w:r>
        <w:rPr>
          <w:b/>
          <w:bCs/>
          <w:color w:val="000000"/>
        </w:rPr>
        <w:t xml:space="preserve">A) </w:t>
      </w:r>
      <w:r>
        <w:rPr>
          <w:b w:val="false"/>
          <w:bCs w:val="false"/>
          <w:color w:val="000000"/>
        </w:rPr>
        <w:t xml:space="preserve">EMDR</w:t>
      </w:r>
    </w:p>
    <w:p>
      <w:pPr>
        <w:spacing w:after="20"/>
        <w:ind w:left="360"/>
      </w:pPr>
      <w:r>
        <w:rPr>
          <w:b/>
          <w:bCs/>
          <w:color w:val="1E7A4E"/>
        </w:rPr>
        <w:t xml:space="preserve">B) </w:t>
      </w:r>
      <w:r>
        <w:rPr>
          <w:b/>
          <w:bCs/>
          <w:color w:val="1E7A4E"/>
        </w:rPr>
        <w:t xml:space="preserve">Cognitive Processing Therapy</w:t>
      </w:r>
    </w:p>
    <w:p>
      <w:pPr>
        <w:spacing w:after="20"/>
        <w:ind w:left="360"/>
      </w:pPr>
      <w:r>
        <w:rPr>
          <w:b/>
          <w:bCs/>
          <w:color w:val="000000"/>
        </w:rPr>
        <w:t xml:space="preserve">C) </w:t>
      </w:r>
      <w:r>
        <w:rPr>
          <w:b w:val="false"/>
          <w:bCs w:val="false"/>
          <w:color w:val="000000"/>
        </w:rPr>
        <w:t xml:space="preserve">Somatic Experiencing</w:t>
      </w:r>
    </w:p>
    <w:p>
      <w:pPr>
        <w:spacing w:after="20"/>
        <w:ind w:left="360"/>
      </w:pPr>
      <w:r>
        <w:rPr>
          <w:b/>
          <w:bCs/>
          <w:color w:val="000000"/>
        </w:rPr>
        <w:t xml:space="preserve">D) </w:t>
      </w:r>
      <w:r>
        <w:rPr>
          <w:b w:val="false"/>
          <w:bCs w:val="false"/>
          <w:color w:val="000000"/>
        </w:rPr>
        <w:t xml:space="preserve">Psychological First Aid</w:t>
      </w:r>
    </w:p>
    <w:p>
      <w:pPr>
        <w:spacing w:after="80" w:before="40"/>
        <w:ind w:left="360"/>
      </w:pPr>
      <w:r>
        <w:rPr>
          <w:b/>
          <w:bCs/>
          <w:sz w:val="20"/>
          <w:szCs w:val="20"/>
        </w:rPr>
        <w:t xml:space="preserve">Correct: B. </w:t>
      </w:r>
      <w:r>
        <w:rPr>
          <w:i/>
          <w:iCs/>
          <w:color w:val="444444"/>
          <w:sz w:val="20"/>
          <w:szCs w:val="20"/>
        </w:rPr>
        <w:t xml:space="preserve">Stuck points — conflicted trauma-related beliefs about safety, trust, control, esteem, and intimacy — are the focus of Resick’s CPT.</w:t>
      </w:r>
    </w:p>
    <w:p>
      <w:pPr>
        <w:spacing w:after="60" w:before="160"/>
      </w:pPr>
      <w:r>
        <w:rPr>
          <w:b/>
          <w:bCs/>
          <w:color w:val="1F6B83"/>
        </w:rPr>
        <w:t xml:space="preserve">Q7. </w:t>
      </w:r>
      <w:r>
        <w:rPr>
          <w:b/>
          <w:bCs/>
        </w:rPr>
        <w:t xml:space="preserve">In CPT, altering a memory to fit a prior belief (e.g., self-blame to preserve “the world is just”) is called:</w:t>
      </w:r>
    </w:p>
    <w:p>
      <w:pPr>
        <w:spacing w:after="20"/>
        <w:ind w:left="360"/>
      </w:pPr>
      <w:r>
        <w:rPr>
          <w:b/>
          <w:bCs/>
          <w:color w:val="000000"/>
        </w:rPr>
        <w:t xml:space="preserve">A) </w:t>
      </w:r>
      <w:r>
        <w:rPr>
          <w:b w:val="false"/>
          <w:bCs w:val="false"/>
          <w:color w:val="000000"/>
        </w:rPr>
        <w:t xml:space="preserve">Accommodation</w:t>
      </w:r>
    </w:p>
    <w:p>
      <w:pPr>
        <w:spacing w:after="20"/>
        <w:ind w:left="360"/>
      </w:pPr>
      <w:r>
        <w:rPr>
          <w:b/>
          <w:bCs/>
          <w:color w:val="1E7A4E"/>
        </w:rPr>
        <w:t xml:space="preserve">B) </w:t>
      </w:r>
      <w:r>
        <w:rPr>
          <w:b/>
          <w:bCs/>
          <w:color w:val="1E7A4E"/>
        </w:rPr>
        <w:t xml:space="preserve">Assimilation</w:t>
      </w:r>
    </w:p>
    <w:p>
      <w:pPr>
        <w:spacing w:after="20"/>
        <w:ind w:left="360"/>
      </w:pPr>
      <w:r>
        <w:rPr>
          <w:b/>
          <w:bCs/>
          <w:color w:val="000000"/>
        </w:rPr>
        <w:t xml:space="preserve">C) </w:t>
      </w:r>
      <w:r>
        <w:rPr>
          <w:b w:val="false"/>
          <w:bCs w:val="false"/>
          <w:color w:val="000000"/>
        </w:rPr>
        <w:t xml:space="preserve">Over-accommodation</w:t>
      </w:r>
    </w:p>
    <w:p>
      <w:pPr>
        <w:spacing w:after="20"/>
        <w:ind w:left="360"/>
      </w:pPr>
      <w:r>
        <w:rPr>
          <w:b/>
          <w:bCs/>
          <w:color w:val="000000"/>
        </w:rPr>
        <w:t xml:space="preserve">D) </w:t>
      </w:r>
      <w:r>
        <w:rPr>
          <w:b w:val="false"/>
          <w:bCs w:val="false"/>
          <w:color w:val="000000"/>
        </w:rPr>
        <w:t xml:space="preserve">Habituation</w:t>
      </w:r>
    </w:p>
    <w:p>
      <w:pPr>
        <w:spacing w:after="80" w:before="40"/>
        <w:ind w:left="360"/>
      </w:pPr>
      <w:r>
        <w:rPr>
          <w:b/>
          <w:bCs/>
          <w:sz w:val="20"/>
          <w:szCs w:val="20"/>
        </w:rPr>
        <w:t xml:space="preserve">Correct: B. </w:t>
      </w:r>
      <w:r>
        <w:rPr>
          <w:i/>
          <w:iCs/>
          <w:color w:val="444444"/>
          <w:sz w:val="20"/>
          <w:szCs w:val="20"/>
        </w:rPr>
        <w:t xml:space="preserve">Assimilation distorts the trauma memory to fit pre-existing beliefs. Over-accommodation is the opposite extreme (global negative change); accommodation is the balanced, healthy adjustment.</w:t>
      </w:r>
    </w:p>
    <w:p>
      <w:pPr>
        <w:spacing w:after="60" w:before="160"/>
      </w:pPr>
      <w:r>
        <w:rPr>
          <w:b/>
          <w:bCs/>
          <w:color w:val="1F6B83"/>
        </w:rPr>
        <w:t xml:space="preserve">Q8. </w:t>
      </w:r>
      <w:r>
        <w:rPr>
          <w:b/>
          <w:bCs/>
        </w:rPr>
        <w:t xml:space="preserve">The primary mechanism that distinguishes CPT from PE is:</w:t>
      </w:r>
    </w:p>
    <w:p>
      <w:pPr>
        <w:spacing w:after="20"/>
        <w:ind w:left="360"/>
      </w:pPr>
      <w:r>
        <w:rPr>
          <w:b/>
          <w:bCs/>
          <w:color w:val="000000"/>
        </w:rPr>
        <w:t xml:space="preserve">A) </w:t>
      </w:r>
      <w:r>
        <w:rPr>
          <w:b w:val="false"/>
          <w:bCs w:val="false"/>
          <w:color w:val="000000"/>
        </w:rPr>
        <w:t xml:space="preserve">CPT relies on prolonged imaginal exposure</w:t>
      </w:r>
    </w:p>
    <w:p>
      <w:pPr>
        <w:spacing w:after="20"/>
        <w:ind w:left="360"/>
      </w:pPr>
      <w:r>
        <w:rPr>
          <w:b/>
          <w:bCs/>
          <w:color w:val="1E7A4E"/>
        </w:rPr>
        <w:t xml:space="preserve">B) </w:t>
      </w:r>
      <w:r>
        <w:rPr>
          <w:b/>
          <w:bCs/>
          <w:color w:val="1E7A4E"/>
        </w:rPr>
        <w:t xml:space="preserve">CPT emphasizes cognitive restructuring of trauma-related beliefs</w:t>
      </w:r>
    </w:p>
    <w:p>
      <w:pPr>
        <w:spacing w:after="20"/>
        <w:ind w:left="360"/>
      </w:pPr>
      <w:r>
        <w:rPr>
          <w:b/>
          <w:bCs/>
          <w:color w:val="000000"/>
        </w:rPr>
        <w:t xml:space="preserve">C) </w:t>
      </w:r>
      <w:r>
        <w:rPr>
          <w:b w:val="false"/>
          <w:bCs w:val="false"/>
          <w:color w:val="000000"/>
        </w:rPr>
        <w:t xml:space="preserve">CPT uses bilateral stimulation</w:t>
      </w:r>
    </w:p>
    <w:p>
      <w:pPr>
        <w:spacing w:after="20"/>
        <w:ind w:left="360"/>
      </w:pPr>
      <w:r>
        <w:rPr>
          <w:b/>
          <w:bCs/>
          <w:color w:val="000000"/>
        </w:rPr>
        <w:t xml:space="preserve">D) </w:t>
      </w:r>
      <w:r>
        <w:rPr>
          <w:b w:val="false"/>
          <w:bCs w:val="false"/>
          <w:color w:val="000000"/>
        </w:rPr>
        <w:t xml:space="preserve">CPT is only for children</w:t>
      </w:r>
    </w:p>
    <w:p>
      <w:pPr>
        <w:spacing w:after="80" w:before="40"/>
        <w:ind w:left="360"/>
      </w:pPr>
      <w:r>
        <w:rPr>
          <w:b/>
          <w:bCs/>
          <w:sz w:val="20"/>
          <w:szCs w:val="20"/>
        </w:rPr>
        <w:t xml:space="preserve">Correct: B. </w:t>
      </w:r>
      <w:r>
        <w:rPr>
          <w:i/>
          <w:iCs/>
          <w:color w:val="444444"/>
          <w:sz w:val="20"/>
          <w:szCs w:val="20"/>
        </w:rPr>
        <w:t xml:space="preserve">Both are first-line, but PE works mainly through exposure/new learning while CPT works mainly through restructuring stuck points, using a written account rather than prolonged imaginal exposure.</w:t>
      </w:r>
    </w:p>
    <w:p>
      <w:pPr>
        <w:spacing w:after="60" w:before="160"/>
      </w:pPr>
      <w:r>
        <w:rPr>
          <w:b/>
          <w:bCs/>
          <w:color w:val="1F6B83"/>
        </w:rPr>
        <w:t xml:space="preserve">Q9. </w:t>
      </w:r>
      <w:r>
        <w:rPr>
          <w:b/>
          <w:bCs/>
        </w:rPr>
        <w:t xml:space="preserve">TF-CBT is designed primarily for:</w:t>
      </w:r>
    </w:p>
    <w:p>
      <w:pPr>
        <w:spacing w:after="20"/>
        <w:ind w:left="360"/>
      </w:pPr>
      <w:r>
        <w:rPr>
          <w:b/>
          <w:bCs/>
          <w:color w:val="000000"/>
        </w:rPr>
        <w:t xml:space="preserve">A) </w:t>
      </w:r>
      <w:r>
        <w:rPr>
          <w:b w:val="false"/>
          <w:bCs w:val="false"/>
          <w:color w:val="000000"/>
        </w:rPr>
        <w:t xml:space="preserve">Adults with single-incident trauma</w:t>
      </w:r>
    </w:p>
    <w:p>
      <w:pPr>
        <w:spacing w:after="20"/>
        <w:ind w:left="360"/>
      </w:pPr>
      <w:r>
        <w:rPr>
          <w:b/>
          <w:bCs/>
          <w:color w:val="1E7A4E"/>
        </w:rPr>
        <w:t xml:space="preserve">B) </w:t>
      </w:r>
      <w:r>
        <w:rPr>
          <w:b/>
          <w:bCs/>
          <w:color w:val="1E7A4E"/>
        </w:rPr>
        <w:t xml:space="preserve">Children and adolescents, with caregiver involvement</w:t>
      </w:r>
    </w:p>
    <w:p>
      <w:pPr>
        <w:spacing w:after="20"/>
        <w:ind w:left="360"/>
      </w:pPr>
      <w:r>
        <w:rPr>
          <w:b/>
          <w:bCs/>
          <w:color w:val="000000"/>
        </w:rPr>
        <w:t xml:space="preserve">C) </w:t>
      </w:r>
      <w:r>
        <w:rPr>
          <w:b w:val="false"/>
          <w:bCs w:val="false"/>
          <w:color w:val="000000"/>
        </w:rPr>
        <w:t xml:space="preserve">Veterans only</w:t>
      </w:r>
    </w:p>
    <w:p>
      <w:pPr>
        <w:spacing w:after="20"/>
        <w:ind w:left="360"/>
      </w:pPr>
      <w:r>
        <w:rPr>
          <w:b/>
          <w:bCs/>
          <w:color w:val="000000"/>
        </w:rPr>
        <w:t xml:space="preserve">D) </w:t>
      </w:r>
      <w:r>
        <w:rPr>
          <w:b w:val="false"/>
          <w:bCs w:val="false"/>
          <w:color w:val="000000"/>
        </w:rPr>
        <w:t xml:space="preserve">Couples</w:t>
      </w:r>
    </w:p>
    <w:p>
      <w:pPr>
        <w:spacing w:after="80" w:before="40"/>
        <w:ind w:left="360"/>
      </w:pPr>
      <w:r>
        <w:rPr>
          <w:b/>
          <w:bCs/>
          <w:sz w:val="20"/>
          <w:szCs w:val="20"/>
        </w:rPr>
        <w:t xml:space="preserve">Correct: B. </w:t>
      </w:r>
      <w:r>
        <w:rPr>
          <w:i/>
          <w:iCs/>
          <w:color w:val="444444"/>
          <w:sz w:val="20"/>
          <w:szCs w:val="20"/>
        </w:rPr>
        <w:t xml:space="preserve">TF-CBT (Cohen, Mannarino, Deblinger) is for children/adolescents and routinely involves caregivers, culminating in conjoint sessions.</w:t>
      </w:r>
    </w:p>
    <w:p>
      <w:pPr>
        <w:spacing w:after="60" w:before="160"/>
      </w:pPr>
      <w:r>
        <w:rPr>
          <w:b/>
          <w:bCs/>
          <w:color w:val="1F6B83"/>
        </w:rPr>
        <w:t xml:space="preserve">Q10. </w:t>
      </w:r>
      <w:r>
        <w:rPr>
          <w:b/>
          <w:bCs/>
        </w:rPr>
        <w:t xml:space="preserve">In TF-CBT’s PRACTICE model, the “T” stands for:</w:t>
      </w:r>
    </w:p>
    <w:p>
      <w:pPr>
        <w:spacing w:after="20"/>
        <w:ind w:left="360"/>
      </w:pPr>
      <w:r>
        <w:rPr>
          <w:b/>
          <w:bCs/>
          <w:color w:val="000000"/>
        </w:rPr>
        <w:t xml:space="preserve">A) </w:t>
      </w:r>
      <w:r>
        <w:rPr>
          <w:b w:val="false"/>
          <w:bCs w:val="false"/>
          <w:color w:val="000000"/>
        </w:rPr>
        <w:t xml:space="preserve">Titration</w:t>
      </w:r>
    </w:p>
    <w:p>
      <w:pPr>
        <w:spacing w:after="20"/>
        <w:ind w:left="360"/>
      </w:pPr>
      <w:r>
        <w:rPr>
          <w:b/>
          <w:bCs/>
          <w:color w:val="1E7A4E"/>
        </w:rPr>
        <w:t xml:space="preserve">B) </w:t>
      </w:r>
      <w:r>
        <w:rPr>
          <w:b/>
          <w:bCs/>
          <w:color w:val="1E7A4E"/>
        </w:rPr>
        <w:t xml:space="preserve">Trauma narrative and processing</w:t>
      </w:r>
    </w:p>
    <w:p>
      <w:pPr>
        <w:spacing w:after="20"/>
        <w:ind w:left="360"/>
      </w:pPr>
      <w:r>
        <w:rPr>
          <w:b/>
          <w:bCs/>
          <w:color w:val="000000"/>
        </w:rPr>
        <w:t xml:space="preserve">C) </w:t>
      </w:r>
      <w:r>
        <w:rPr>
          <w:b w:val="false"/>
          <w:bCs w:val="false"/>
          <w:color w:val="000000"/>
        </w:rPr>
        <w:t xml:space="preserve">Triangulation</w:t>
      </w:r>
    </w:p>
    <w:p>
      <w:pPr>
        <w:spacing w:after="20"/>
        <w:ind w:left="360"/>
      </w:pPr>
      <w:r>
        <w:rPr>
          <w:b/>
          <w:bCs/>
          <w:color w:val="000000"/>
        </w:rPr>
        <w:t xml:space="preserve">D) </w:t>
      </w:r>
      <w:r>
        <w:rPr>
          <w:b w:val="false"/>
          <w:bCs w:val="false"/>
          <w:color w:val="000000"/>
        </w:rPr>
        <w:t xml:space="preserve">Transference</w:t>
      </w:r>
    </w:p>
    <w:p>
      <w:pPr>
        <w:spacing w:after="80" w:before="40"/>
        <w:ind w:left="360"/>
      </w:pPr>
      <w:r>
        <w:rPr>
          <w:b/>
          <w:bCs/>
          <w:sz w:val="20"/>
          <w:szCs w:val="20"/>
        </w:rPr>
        <w:t xml:space="preserve">Correct: B. </w:t>
      </w:r>
      <w:r>
        <w:rPr>
          <w:i/>
          <w:iCs/>
          <w:color w:val="444444"/>
          <w:sz w:val="20"/>
          <w:szCs w:val="20"/>
        </w:rPr>
        <w:t xml:space="preserve">PRACTICE: Psychoeducation/Parenting, Relaxation, Affective regulation, Cognitive coping, Trauma narrative &amp; processing, In vivo mastery, Conjoint sessions, Enhancing safety.</w:t>
      </w:r>
    </w:p>
    <w:p>
      <w:pPr>
        <w:spacing w:after="60" w:before="160"/>
      </w:pPr>
      <w:r>
        <w:rPr>
          <w:b/>
          <w:bCs/>
          <w:color w:val="1F6B83"/>
        </w:rPr>
        <w:t xml:space="preserve">Q11. </w:t>
      </w:r>
      <w:r>
        <w:rPr>
          <w:b/>
          <w:bCs/>
        </w:rPr>
        <w:t xml:space="preserve">EMDR was developed by:</w:t>
      </w:r>
    </w:p>
    <w:p>
      <w:pPr>
        <w:spacing w:after="20"/>
        <w:ind w:left="360"/>
      </w:pPr>
      <w:r>
        <w:rPr>
          <w:b/>
          <w:bCs/>
          <w:color w:val="000000"/>
        </w:rPr>
        <w:t xml:space="preserve">A) </w:t>
      </w:r>
      <w:r>
        <w:rPr>
          <w:b w:val="false"/>
          <w:bCs w:val="false"/>
          <w:color w:val="000000"/>
        </w:rPr>
        <w:t xml:space="preserve">Edna Foa</w:t>
      </w:r>
    </w:p>
    <w:p>
      <w:pPr>
        <w:spacing w:after="20"/>
        <w:ind w:left="360"/>
      </w:pPr>
      <w:r>
        <w:rPr>
          <w:b/>
          <w:bCs/>
          <w:color w:val="1E7A4E"/>
        </w:rPr>
        <w:t xml:space="preserve">B) </w:t>
      </w:r>
      <w:r>
        <w:rPr>
          <w:b/>
          <w:bCs/>
          <w:color w:val="1E7A4E"/>
        </w:rPr>
        <w:t xml:space="preserve">Francine Shapiro</w:t>
      </w:r>
    </w:p>
    <w:p>
      <w:pPr>
        <w:spacing w:after="20"/>
        <w:ind w:left="360"/>
      </w:pPr>
      <w:r>
        <w:rPr>
          <w:b/>
          <w:bCs/>
          <w:color w:val="000000"/>
        </w:rPr>
        <w:t xml:space="preserve">C) </w:t>
      </w:r>
      <w:r>
        <w:rPr>
          <w:b w:val="false"/>
          <w:bCs w:val="false"/>
          <w:color w:val="000000"/>
        </w:rPr>
        <w:t xml:space="preserve">Bessel van der Kolk</w:t>
      </w:r>
    </w:p>
    <w:p>
      <w:pPr>
        <w:spacing w:after="20"/>
        <w:ind w:left="360"/>
      </w:pPr>
      <w:r>
        <w:rPr>
          <w:b/>
          <w:bCs/>
          <w:color w:val="000000"/>
        </w:rPr>
        <w:t xml:space="preserve">D) </w:t>
      </w:r>
      <w:r>
        <w:rPr>
          <w:b w:val="false"/>
          <w:bCs w:val="false"/>
          <w:color w:val="000000"/>
        </w:rPr>
        <w:t xml:space="preserve">Patricia Resick</w:t>
      </w:r>
    </w:p>
    <w:p>
      <w:pPr>
        <w:spacing w:after="80" w:before="40"/>
        <w:ind w:left="360"/>
      </w:pPr>
      <w:r>
        <w:rPr>
          <w:b/>
          <w:bCs/>
          <w:sz w:val="20"/>
          <w:szCs w:val="20"/>
        </w:rPr>
        <w:t xml:space="preserve">Correct: B. </w:t>
      </w:r>
      <w:r>
        <w:rPr>
          <w:i/>
          <w:iCs/>
          <w:color w:val="444444"/>
          <w:sz w:val="20"/>
          <w:szCs w:val="20"/>
        </w:rPr>
        <w:t xml:space="preserve">Francine Shapiro developed EMDR (Eye Movement Desensitization and Reprocessing), guided by the Adaptive Information Processing model.</w:t>
      </w:r>
    </w:p>
    <w:p>
      <w:pPr>
        <w:spacing w:after="60" w:before="160"/>
      </w:pPr>
      <w:r>
        <w:rPr>
          <w:b/>
          <w:bCs/>
          <w:color w:val="1F6B83"/>
        </w:rPr>
        <w:t xml:space="preserve">Q12. </w:t>
      </w:r>
      <w:r>
        <w:rPr>
          <w:b/>
          <w:bCs/>
        </w:rPr>
        <w:t xml:space="preserve">The current scientific consensus on EMDR’s eye movements is that:</w:t>
      </w:r>
    </w:p>
    <w:p>
      <w:pPr>
        <w:spacing w:after="20"/>
        <w:ind w:left="360"/>
      </w:pPr>
      <w:r>
        <w:rPr>
          <w:b/>
          <w:bCs/>
          <w:color w:val="000000"/>
        </w:rPr>
        <w:t xml:space="preserve">A) </w:t>
      </w:r>
      <w:r>
        <w:rPr>
          <w:b w:val="false"/>
          <w:bCs w:val="false"/>
          <w:color w:val="000000"/>
        </w:rPr>
        <w:t xml:space="preserve">They are clearly the active ingredient</w:t>
      </w:r>
    </w:p>
    <w:p>
      <w:pPr>
        <w:spacing w:after="20"/>
        <w:ind w:left="360"/>
      </w:pPr>
      <w:r>
        <w:rPr>
          <w:b/>
          <w:bCs/>
          <w:color w:val="1E7A4E"/>
        </w:rPr>
        <w:t xml:space="preserve">B) </w:t>
      </w:r>
      <w:r>
        <w:rPr>
          <w:b/>
          <w:bCs/>
          <w:color w:val="1E7A4E"/>
        </w:rPr>
        <w:t xml:space="preserve">EMDR works, but the unique contribution of bilateral stimulation is debated</w:t>
      </w:r>
    </w:p>
    <w:p>
      <w:pPr>
        <w:spacing w:after="20"/>
        <w:ind w:left="360"/>
      </w:pPr>
      <w:r>
        <w:rPr>
          <w:b/>
          <w:bCs/>
          <w:color w:val="000000"/>
        </w:rPr>
        <w:t xml:space="preserve">C) </w:t>
      </w:r>
      <w:r>
        <w:rPr>
          <w:b w:val="false"/>
          <w:bCs w:val="false"/>
          <w:color w:val="000000"/>
        </w:rPr>
        <w:t xml:space="preserve">EMDR is ineffective</w:t>
      </w:r>
    </w:p>
    <w:p>
      <w:pPr>
        <w:spacing w:after="20"/>
        <w:ind w:left="360"/>
      </w:pPr>
      <w:r>
        <w:rPr>
          <w:b/>
          <w:bCs/>
          <w:color w:val="000000"/>
        </w:rPr>
        <w:t xml:space="preserve">D) </w:t>
      </w:r>
      <w:r>
        <w:rPr>
          <w:b w:val="false"/>
          <w:bCs w:val="false"/>
          <w:color w:val="000000"/>
        </w:rPr>
        <w:t xml:space="preserve">Eye movements replace exposure entirely</w:t>
      </w:r>
    </w:p>
    <w:p>
      <w:pPr>
        <w:spacing w:after="80" w:before="40"/>
        <w:ind w:left="360"/>
      </w:pPr>
      <w:r>
        <w:rPr>
          <w:b/>
          <w:bCs/>
          <w:sz w:val="20"/>
          <w:szCs w:val="20"/>
        </w:rPr>
        <w:t xml:space="preserve">Correct: B. </w:t>
      </w:r>
      <w:r>
        <w:rPr>
          <w:i/>
          <w:iCs/>
          <w:color w:val="444444"/>
          <w:sz w:val="20"/>
          <w:szCs w:val="20"/>
        </w:rPr>
        <w:t xml:space="preserve">EMDR is effective for PTSD, but dismantling research suggests its exposure and cognitive elements carry much of the effect; the specific role of bilateral stimulation remains contested.</w:t>
      </w:r>
    </w:p>
    <w:p>
      <w:pPr>
        <w:spacing w:after="60" w:before="160"/>
      </w:pPr>
      <w:r>
        <w:rPr>
          <w:b/>
          <w:bCs/>
          <w:color w:val="1F6B83"/>
        </w:rPr>
        <w:t xml:space="preserve">Q13. </w:t>
      </w:r>
      <w:r>
        <w:rPr>
          <w:b/>
          <w:bCs/>
        </w:rPr>
        <w:t xml:space="preserve">Somatic Experiencing (Levine) is best described as:</w:t>
      </w:r>
    </w:p>
    <w:p>
      <w:pPr>
        <w:spacing w:after="20"/>
        <w:ind w:left="360"/>
      </w:pPr>
      <w:r>
        <w:rPr>
          <w:b/>
          <w:bCs/>
          <w:color w:val="000000"/>
        </w:rPr>
        <w:t xml:space="preserve">A) </w:t>
      </w:r>
      <w:r>
        <w:rPr>
          <w:b w:val="false"/>
          <w:bCs w:val="false"/>
          <w:color w:val="000000"/>
        </w:rPr>
        <w:t xml:space="preserve">A medication protocol</w:t>
      </w:r>
    </w:p>
    <w:p>
      <w:pPr>
        <w:spacing w:after="20"/>
        <w:ind w:left="360"/>
      </w:pPr>
      <w:r>
        <w:rPr>
          <w:b/>
          <w:bCs/>
          <w:color w:val="1E7A4E"/>
        </w:rPr>
        <w:t xml:space="preserve">B) </w:t>
      </w:r>
      <w:r>
        <w:rPr>
          <w:b/>
          <w:bCs/>
          <w:color w:val="1E7A4E"/>
        </w:rPr>
        <w:t xml:space="preserve">A body-oriented approach releasing trapped survival energy via felt sense, titration, and pendulation</w:t>
      </w:r>
    </w:p>
    <w:p>
      <w:pPr>
        <w:spacing w:after="20"/>
        <w:ind w:left="360"/>
      </w:pPr>
      <w:r>
        <w:rPr>
          <w:b/>
          <w:bCs/>
          <w:color w:val="000000"/>
        </w:rPr>
        <w:t xml:space="preserve">C) </w:t>
      </w:r>
      <w:r>
        <w:rPr>
          <w:b w:val="false"/>
          <w:bCs w:val="false"/>
          <w:color w:val="000000"/>
        </w:rPr>
        <w:t xml:space="preserve">A cognitive restructuring method</w:t>
      </w:r>
    </w:p>
    <w:p>
      <w:pPr>
        <w:spacing w:after="20"/>
        <w:ind w:left="360"/>
      </w:pPr>
      <w:r>
        <w:rPr>
          <w:b/>
          <w:bCs/>
          <w:color w:val="000000"/>
        </w:rPr>
        <w:t xml:space="preserve">D) </w:t>
      </w:r>
      <w:r>
        <w:rPr>
          <w:b w:val="false"/>
          <w:bCs w:val="false"/>
          <w:color w:val="000000"/>
        </w:rPr>
        <w:t xml:space="preserve">A group debriefing technique</w:t>
      </w:r>
    </w:p>
    <w:p>
      <w:pPr>
        <w:spacing w:after="80" w:before="40"/>
        <w:ind w:left="360"/>
      </w:pPr>
      <w:r>
        <w:rPr>
          <w:b/>
          <w:bCs/>
          <w:sz w:val="20"/>
          <w:szCs w:val="20"/>
        </w:rPr>
        <w:t xml:space="preserve">Correct: B. </w:t>
      </w:r>
      <w:r>
        <w:rPr>
          <w:i/>
          <w:iCs/>
          <w:color w:val="444444"/>
          <w:sz w:val="20"/>
          <w:szCs w:val="20"/>
        </w:rPr>
        <w:t xml:space="preserve">Somatic Experiencing is Peter Levine’s body-centered approach tracking bodily sensation and using titration and pendulation rather than primarily verbal processing.</w:t>
      </w:r>
    </w:p>
    <w:p>
      <w:pPr>
        <w:spacing w:after="60" w:before="160"/>
      </w:pPr>
      <w:r>
        <w:rPr>
          <w:b/>
          <w:bCs/>
          <w:color w:val="1F6B83"/>
        </w:rPr>
        <w:t xml:space="preserve">Q14. </w:t>
      </w:r>
      <w:r>
        <w:rPr>
          <w:b/>
          <w:bCs/>
        </w:rPr>
        <w:t xml:space="preserve">Single-session psychological debriefing (e.g., CISD) after trauma is:</w:t>
      </w:r>
    </w:p>
    <w:p>
      <w:pPr>
        <w:spacing w:after="20"/>
        <w:ind w:left="360"/>
      </w:pPr>
      <w:r>
        <w:rPr>
          <w:b/>
          <w:bCs/>
          <w:color w:val="000000"/>
        </w:rPr>
        <w:t xml:space="preserve">A) </w:t>
      </w:r>
      <w:r>
        <w:rPr>
          <w:b w:val="false"/>
          <w:bCs w:val="false"/>
          <w:color w:val="000000"/>
        </w:rPr>
        <w:t xml:space="preserve">First-line treatment</w:t>
      </w:r>
    </w:p>
    <w:p>
      <w:pPr>
        <w:spacing w:after="20"/>
        <w:ind w:left="360"/>
      </w:pPr>
      <w:r>
        <w:rPr>
          <w:b/>
          <w:bCs/>
          <w:color w:val="1E7A4E"/>
        </w:rPr>
        <w:t xml:space="preserve">B) </w:t>
      </w:r>
      <w:r>
        <w:rPr>
          <w:b/>
          <w:bCs/>
          <w:color w:val="1E7A4E"/>
        </w:rPr>
        <w:t xml:space="preserve">Not recommended and may worsen outcomes</w:t>
      </w:r>
    </w:p>
    <w:p>
      <w:pPr>
        <w:spacing w:after="20"/>
        <w:ind w:left="360"/>
      </w:pPr>
      <w:r>
        <w:rPr>
          <w:b/>
          <w:bCs/>
          <w:color w:val="000000"/>
        </w:rPr>
        <w:t xml:space="preserve">C) </w:t>
      </w:r>
      <w:r>
        <w:rPr>
          <w:b w:val="false"/>
          <w:bCs w:val="false"/>
          <w:color w:val="000000"/>
        </w:rPr>
        <w:t xml:space="preserve">Required before PE</w:t>
      </w:r>
    </w:p>
    <w:p>
      <w:pPr>
        <w:spacing w:after="20"/>
        <w:ind w:left="360"/>
      </w:pPr>
      <w:r>
        <w:rPr>
          <w:b/>
          <w:bCs/>
          <w:color w:val="000000"/>
        </w:rPr>
        <w:t xml:space="preserve">D) </w:t>
      </w:r>
      <w:r>
        <w:rPr>
          <w:b w:val="false"/>
          <w:bCs w:val="false"/>
          <w:color w:val="000000"/>
        </w:rPr>
        <w:t xml:space="preserve">The same as Psychological First Aid</w:t>
      </w:r>
    </w:p>
    <w:p>
      <w:pPr>
        <w:spacing w:after="80" w:before="40"/>
        <w:ind w:left="360"/>
      </w:pPr>
      <w:r>
        <w:rPr>
          <w:b/>
          <w:bCs/>
          <w:sz w:val="20"/>
          <w:szCs w:val="20"/>
        </w:rPr>
        <w:t xml:space="preserve">Correct: B. </w:t>
      </w:r>
      <w:r>
        <w:rPr>
          <w:i/>
          <w:iCs/>
          <w:color w:val="444444"/>
          <w:sz w:val="20"/>
          <w:szCs w:val="20"/>
        </w:rPr>
        <w:t xml:space="preserve">Evidence indicates single-session debriefing does not prevent PTSD and may be harmful; watchful waiting, PFA, and trauma-focused CBT for persistent symptoms are preferred.</w:t>
      </w:r>
    </w:p>
    <w:p>
      <w:pPr>
        <w:spacing w:after="60" w:before="160"/>
      </w:pPr>
      <w:r>
        <w:rPr>
          <w:b/>
          <w:bCs/>
          <w:color w:val="1F6B83"/>
        </w:rPr>
        <w:t xml:space="preserve">Q15. </w:t>
      </w:r>
      <w:r>
        <w:rPr>
          <w:b/>
          <w:bCs/>
        </w:rPr>
        <w:t xml:space="preserve">Avoidance maintains PTSD primarily because it:</w:t>
      </w:r>
    </w:p>
    <w:p>
      <w:pPr>
        <w:spacing w:after="20"/>
        <w:ind w:left="360"/>
      </w:pPr>
      <w:r>
        <w:rPr>
          <w:b/>
          <w:bCs/>
          <w:color w:val="000000"/>
        </w:rPr>
        <w:t xml:space="preserve">A) </w:t>
      </w:r>
      <w:r>
        <w:rPr>
          <w:b w:val="false"/>
          <w:bCs w:val="false"/>
          <w:color w:val="000000"/>
        </w:rPr>
        <w:t xml:space="preserve">Increases serotonin</w:t>
      </w:r>
    </w:p>
    <w:p>
      <w:pPr>
        <w:spacing w:after="20"/>
        <w:ind w:left="360"/>
      </w:pPr>
      <w:r>
        <w:rPr>
          <w:b/>
          <w:bCs/>
          <w:color w:val="1E7A4E"/>
        </w:rPr>
        <w:t xml:space="preserve">B) </w:t>
      </w:r>
      <w:r>
        <w:rPr>
          <w:b/>
          <w:bCs/>
          <w:color w:val="1E7A4E"/>
        </w:rPr>
        <w:t xml:space="preserve">Prevents the fear network from being disconfirmed</w:t>
      </w:r>
    </w:p>
    <w:p>
      <w:pPr>
        <w:spacing w:after="20"/>
        <w:ind w:left="360"/>
      </w:pPr>
      <w:r>
        <w:rPr>
          <w:b/>
          <w:bCs/>
          <w:color w:val="000000"/>
        </w:rPr>
        <w:t xml:space="preserve">C) </w:t>
      </w:r>
      <w:r>
        <w:rPr>
          <w:b w:val="false"/>
          <w:bCs w:val="false"/>
          <w:color w:val="000000"/>
        </w:rPr>
        <w:t xml:space="preserve">Strengthens the hippocampus</w:t>
      </w:r>
    </w:p>
    <w:p>
      <w:pPr>
        <w:spacing w:after="20"/>
        <w:ind w:left="360"/>
      </w:pPr>
      <w:r>
        <w:rPr>
          <w:b/>
          <w:bCs/>
          <w:color w:val="000000"/>
        </w:rPr>
        <w:t xml:space="preserve">D) </w:t>
      </w:r>
      <w:r>
        <w:rPr>
          <w:b w:val="false"/>
          <w:bCs w:val="false"/>
          <w:color w:val="000000"/>
        </w:rPr>
        <w:t xml:space="preserve">Reduces arousal permanently</w:t>
      </w:r>
    </w:p>
    <w:p>
      <w:pPr>
        <w:spacing w:after="80" w:before="40"/>
        <w:ind w:left="360"/>
      </w:pPr>
      <w:r>
        <w:rPr>
          <w:b/>
          <w:bCs/>
          <w:sz w:val="20"/>
          <w:szCs w:val="20"/>
        </w:rPr>
        <w:t xml:space="preserve">Correct: B. </w:t>
      </w:r>
      <w:r>
        <w:rPr>
          <w:i/>
          <w:iCs/>
          <w:color w:val="444444"/>
          <w:sz w:val="20"/>
          <w:szCs w:val="20"/>
        </w:rPr>
        <w:t xml:space="preserve">Avoidance blocks corrective learning — trauma associations are never disconfirmed, so the fear structure persists and generalizes, which is why exposure is central to treatment.</w:t>
      </w:r>
    </w:p>
    <w:p>
      <w:pPr>
        <w:spacing w:after="60" w:before="160"/>
      </w:pPr>
      <w:r>
        <w:rPr>
          <w:b/>
          <w:bCs/>
          <w:color w:val="1F6B83"/>
        </w:rPr>
        <w:t xml:space="preserve">Q16. </w:t>
      </w:r>
      <w:r>
        <w:rPr>
          <w:b/>
          <w:bCs/>
        </w:rPr>
        <w:t xml:space="preserve">Herman’s phase-based model sequences treatment as:</w:t>
      </w:r>
    </w:p>
    <w:p>
      <w:pPr>
        <w:spacing w:after="20"/>
        <w:ind w:left="360"/>
      </w:pPr>
      <w:r>
        <w:rPr>
          <w:b/>
          <w:bCs/>
          <w:color w:val="000000"/>
        </w:rPr>
        <w:t xml:space="preserve">A) </w:t>
      </w:r>
      <w:r>
        <w:rPr>
          <w:b w:val="false"/>
          <w:bCs w:val="false"/>
          <w:color w:val="000000"/>
        </w:rPr>
        <w:t xml:space="preserve">Processing → safety → reconnection</w:t>
      </w:r>
    </w:p>
    <w:p>
      <w:pPr>
        <w:spacing w:after="20"/>
        <w:ind w:left="360"/>
      </w:pPr>
      <w:r>
        <w:rPr>
          <w:b/>
          <w:bCs/>
          <w:color w:val="1E7A4E"/>
        </w:rPr>
        <w:t xml:space="preserve">B) </w:t>
      </w:r>
      <w:r>
        <w:rPr>
          <w:b/>
          <w:bCs/>
          <w:color w:val="1E7A4E"/>
        </w:rPr>
        <w:t xml:space="preserve">Safety/stabilization → remembrance/mourning → reconnection</w:t>
      </w:r>
    </w:p>
    <w:p>
      <w:pPr>
        <w:spacing w:after="20"/>
        <w:ind w:left="360"/>
      </w:pPr>
      <w:r>
        <w:rPr>
          <w:b/>
          <w:bCs/>
          <w:color w:val="000000"/>
        </w:rPr>
        <w:t xml:space="preserve">C) </w:t>
      </w:r>
      <w:r>
        <w:rPr>
          <w:b w:val="false"/>
          <w:bCs w:val="false"/>
          <w:color w:val="000000"/>
        </w:rPr>
        <w:t xml:space="preserve">Medication → exposure → discharge</w:t>
      </w:r>
    </w:p>
    <w:p>
      <w:pPr>
        <w:spacing w:after="20"/>
        <w:ind w:left="360"/>
      </w:pPr>
      <w:r>
        <w:rPr>
          <w:b/>
          <w:bCs/>
          <w:color w:val="000000"/>
        </w:rPr>
        <w:t xml:space="preserve">D) </w:t>
      </w:r>
      <w:r>
        <w:rPr>
          <w:b w:val="false"/>
          <w:bCs w:val="false"/>
          <w:color w:val="000000"/>
        </w:rPr>
        <w:t xml:space="preserve">Assessment → installation → closure</w:t>
      </w:r>
    </w:p>
    <w:p>
      <w:pPr>
        <w:spacing w:after="80" w:before="40"/>
        <w:ind w:left="360"/>
      </w:pPr>
      <w:r>
        <w:rPr>
          <w:b/>
          <w:bCs/>
          <w:sz w:val="20"/>
          <w:szCs w:val="20"/>
        </w:rPr>
        <w:t xml:space="preserve">Correct: B. </w:t>
      </w:r>
      <w:r>
        <w:rPr>
          <w:i/>
          <w:iCs/>
          <w:color w:val="444444"/>
          <w:sz w:val="20"/>
          <w:szCs w:val="20"/>
        </w:rPr>
        <w:t xml:space="preserve">Herman’s three phases are safety and stabilization, then remembrance and mourning (processing), then reconnection — stabilization precedes processing.</w:t>
      </w:r>
    </w:p>
    <w:p>
      <w:pPr>
        <w:pStyle w:val="Heading1"/>
        <w:spacing w:before="360"/>
      </w:pPr>
      <w:r>
        <w:t xml:space="preserve">3. Study Guide Expansion</w:t>
      </w:r>
    </w:p>
    <w:p>
      <w:pPr>
        <w:spacing w:after="160"/>
      </w:pPr>
      <w:r>
        <w:rPr>
          <w:color w:val="666666"/>
          <w:sz w:val="20"/>
          <w:szCs w:val="20"/>
        </w:rPr>
        <w:t xml:space="preserve">New sections to APPEND to the existing guide.</w:t>
      </w:r>
    </w:p>
    <w:p>
      <w:pPr>
        <w:pStyle w:val="Heading2"/>
      </w:pPr>
      <w:r>
        <w:t xml:space="preserve">The Neurobiology of Trauma</w:t>
      </w:r>
    </w:p>
    <w:p>
      <w:pPr>
        <w:spacing w:after="120"/>
      </w:pPr>
      <w:r>
        <w:t xml:space="preserve">Trauma reshapes the brain’s threat-processing circuitry. The amygdala, responsible for detecting danger, becomes hyperactive, while the prefrontal cortex — which normally exerts top-down regulation — becomes underactive, and the hippocampus, which contextualizes memory in time and place, often shows reduced volume. The result is a nervous system biased toward reactivity, in which trauma reminders trigger full threat responses as though the danger were present. Two frameworks help organize the clinical picture. Daniel Siegel’s window of tolerance describes the band of autonomic arousal within which a person can think and process effectively; trauma narrows this window, leaving people prone to hyperarousal (fight-or-flight) or hypoarousal (freeze/shutdown). Stephen Porges’s polyvagal theory describes a hierarchy of vagally mediated states — ventral vagal safety and social engagement, sympathetic mobilization, and dorsal vagal shutdown — and frames many trauma responses as defensive states the nervous system becomes locked into.</w:t>
      </w:r>
    </w:p>
    <w:p>
      <w:pPr>
        <w:pStyle w:val="Heading2"/>
      </w:pPr>
      <w:r>
        <w:t xml:space="preserve">PTSD, Complex PTSD, and Phase-Based Treatment</w:t>
      </w:r>
    </w:p>
    <w:p>
      <w:pPr>
        <w:spacing w:after="120"/>
      </w:pPr>
      <w:r>
        <w:t xml:space="preserve">PTSD follows exposure to discrete traumatic events and is defined by four symptom clusters: intrusion, avoidance, negative alterations in cognition and mood, and alterations in arousal and reactivity. Complex PTSD, recognized in ICD-11, typically follows prolonged or repeated trauma and adds disturbances in self-organization — affect dysregulation, negative self-concept, and interpersonal difficulties. A central organizing principle of trauma treatment is Judith Herman’s phase-based model: safety and stabilization first, then remembrance and mourning (the actual processing of the trauma), and finally reconnection and integration. Stabilization precedes processing because confronting traumatic material before a client has adequate regulation skills can flood them beyond their window of tolerance and worsen symptoms. Across approaches, avoidance is recognized as the central maintaining factor: by preventing the fear network from being disconfirmed, avoidance keeps traumatic associations intact, which is why exposure-based methods are first-line.</w:t>
      </w:r>
    </w:p>
    <w:p>
      <w:pPr>
        <w:pStyle w:val="Heading2"/>
      </w:pPr>
      <w:r>
        <w:t xml:space="preserve">Prolonged Exposure and Cognitive Processing Therapy</w:t>
      </w:r>
    </w:p>
    <w:p>
      <w:pPr>
        <w:spacing w:after="120"/>
      </w:pPr>
      <w:r>
        <w:t xml:space="preserve">Two of the most strongly supported PTSD treatments are Edna Foa’s Prolonged Exposure (PE) and Patricia Resick’s Cognitive Processing Therapy (CPT). PE rests on emotional processing theory — the idea that PTSD is maintained by a fear network linking trauma cues, responses, and meanings — and uses imaginal exposure (repeatedly revisiting the memory) together with in vivo exposure (gradually confronting avoided but safe situations) to activate and modify that network. CPT, by contrast, works primarily through cognitive restructuring. It identifies “stuck points” — conflicted beliefs about safety, trust, power and control, esteem, and intimacy — and uses a written account and structured worksheets to challenge them. CPT distinguishes assimilation (distorting the memory to fit prior beliefs, such as self-blame), over-accommodation (extreme global belief change, such as “I can never trust anyone”), and healthy accommodation (balanced adjustment), targeting the first two. Both treatments are first-line; the key difference is mechanism — exposure and new learning in PE versus cognitive restructuring in CPT.</w:t>
      </w:r>
    </w:p>
    <w:p>
      <w:pPr>
        <w:pStyle w:val="Heading2"/>
      </w:pPr>
      <w:r>
        <w:t xml:space="preserve">TF-CBT and EMDR</w:t>
      </w:r>
    </w:p>
    <w:p>
      <w:pPr>
        <w:spacing w:after="120"/>
      </w:pPr>
      <w:r>
        <w:t xml:space="preserve">Trauma-Focused CBT (Judith Cohen, Anthony Mannarino, and Esther Deblinger) is the leading evidence-based treatment for children and adolescents and routinely involves caregivers, whose support is among the strongest predictors of child recovery. Its components are captured by the acronym PRACTICE: Psychoeducation and Parenting skills, Relaxation, Affective regulation, Cognitive coping, the Trauma narrative and processing, In vivo mastery, Conjoint child-parent sessions, and Enhancing safety. EMDR (Eye Movement Desensitization and Reprocessing), developed by Francine Shapiro, is an effective, eight-phase PTSD treatment guided by the Adaptive Information Processing model, which proposes that trauma memories are stored in an unprocessed state and that bilateral stimulation facilitates their adaptive integration. Importantly, while EMDR’s efficacy is well established, the specific contribution of the eye movements is scientifically contested: dismantling studies suggest the exposure and cognitive components account for much of the effect, and the unique role of bilateral stimulation remains debated.</w:t>
      </w:r>
    </w:p>
    <w:p>
      <w:pPr>
        <w:pStyle w:val="Heading2"/>
      </w:pPr>
      <w:r>
        <w:t xml:space="preserve">Somatic Approaches and Acute-Phase Interventions</w:t>
      </w:r>
    </w:p>
    <w:p>
      <w:pPr>
        <w:spacing w:after="120"/>
      </w:pPr>
      <w:r>
        <w:t xml:space="preserve">Body-oriented approaches address how trauma is held in the nervous system and body rather than working primarily through verbal narrative. Peter Levine’s Somatic Experiencing focuses on tracking bodily sensation (the “felt sense”) and uses titration (processing in small, tolerable increments) and pendulation (moving attention between activation and a sense of safety) to release trapped survival energy. Pat Ogden’s Sensorimotor Psychotherapy integrates somatic awareness with attachment and cognitive work. In the acute phase, the evidence cautions against single-session psychological debriefing (such as Critical Incident Stress Debriefing), which does not prevent PTSD and may worsen outcomes. Preferred acute responses include watchful waiting, Psychological First Aid — an evidence-informed support model emphasizing safety, calming, connectedness, self-efficacy, and hope — and referral to trauma-focused CBT for those who develop persistent symptoms. Medications such as SSRIs are generally second-line or adjunctive to trauma-focused psychotherapy.</w:t>
      </w:r>
    </w:p>
    <w:p>
      <w:pPr>
        <w:pStyle w:val="Heading1"/>
        <w:spacing w:before="360"/>
      </w:pPr>
      <w:r>
        <w:t xml:space="preserve">Insertion Notes</w:t>
      </w:r>
    </w:p>
    <w:p>
      <w:pPr>
        <w:spacing w:after="120"/>
      </w:pPr>
      <w:r>
        <w:t xml:space="preserve">Additive content for topic_id 52 (Trauma-Focused Approaches). Verify the topic ID by name before inserting. MCP insert is live immediately — review here first.</w:t>
      </w:r>
    </w:p>
    <w:p>
      <w:pPr>
        <w:pStyle w:val="ListParagraph"/>
        <w:numPr>
          <w:ilvl w:val="0"/>
          <w:numId w:val="2"/>
        </w:numPr>
      </w:pPr>
      <w:r>
        <w:t xml:space="preserve">Flashcards: append the 28 above to the existing 12 (new total: 40).</w:t>
      </w:r>
    </w:p>
    <w:p>
      <w:pPr>
        <w:pStyle w:val="ListParagraph"/>
        <w:numPr>
          <w:ilvl w:val="0"/>
          <w:numId w:val="2"/>
        </w:numPr>
      </w:pPr>
      <w:r>
        <w:t xml:space="preserve">Quiz questions: append the 16 above to the existing 15 (new total: 31). Consider marking ~10 examOnly=true to enrich the practice exam.</w:t>
      </w:r>
    </w:p>
    <w:p>
      <w:pPr>
        <w:pStyle w:val="ListParagraph"/>
        <w:numPr>
          <w:ilvl w:val="0"/>
          <w:numId w:val="2"/>
        </w:numPr>
      </w:pPr>
      <w:r>
        <w:t xml:space="preserve">Study guide: add_study_guide REPLACES the guide — the insert prompt must contain the FULL merged guide (existing text + the expansion above), not just the new sections.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6B83"/>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2026-05-23T00:07:19.525Z</dcterms:created>
  <dcterms:modified xsi:type="dcterms:W3CDTF">2026-05-23T00:07:19.537Z</dcterms:modified>
</cp:coreProperties>
</file>

<file path=docProps/custom.xml><?xml version="1.0" encoding="utf-8"?>
<Properties xmlns="http://schemas.openxmlformats.org/officeDocument/2006/custom-properties" xmlns:vt="http://schemas.openxmlformats.org/officeDocument/2006/docPropsVTypes"/>
</file>