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PsychPro Content Expansion</w:t>
      </w:r>
    </w:p>
    <w:p>
      <w:pPr>
        <w:spacing w:after="120"/>
      </w:pPr>
      <w:r>
        <w:rPr>
          <w:b/>
          <w:bCs/>
          <w:color w:val="1F6B83"/>
          <w:sz w:val="26"/>
          <w:szCs w:val="26"/>
        </w:rPr>
        <w:t xml:space="preserve">Topic 44 — Psychoanalytic and Psychodynamic Approaches</w:t>
      </w:r>
    </w:p>
    <w:p>
      <w:pPr>
        <w:spacing w:after="200"/>
      </w:pPr>
      <w:r>
        <w:rPr>
          <w:i/>
          <w:iCs/>
          <w:color w:val="666666"/>
          <w:sz w:val="20"/>
          <w:szCs w:val="20"/>
        </w:rPr>
        <w:t xml:space="preserve">Net-new content to ADD to the existing topic (complements the existing 12 flashcards / 15 quiz questions / study guide — no duplication). Review before inserting; MCP insert is live immediately.</w:t>
      </w:r>
    </w:p>
    <w:p>
      <w:pPr>
        <w:spacing w:after="240"/>
      </w:pPr>
      <w:r>
        <w:rPr>
          <w:i/>
          <w:iCs/>
          <w:color w:val="B8453A"/>
          <w:sz w:val="20"/>
          <w:szCs w:val="20"/>
        </w:rPr>
        <w:t xml:space="preserve">KEY ACCURACY NOTES: Klein (object relations / play / early fantasy) and Anna Freud (ego psychology / defense) were theoretical rivals — several cards keep them distinct. Winnicott’s “good enough mother” means adequate-not-perfect (the common misquote is corrected). Transference (patient→therapist) vs. countertransference (therapist→patient) directions are stated explicitly.</w:t>
      </w:r>
    </w:p>
    <w:p>
      <w:pPr>
        <w:pStyle w:val="Heading1"/>
      </w:pPr>
      <w:r>
        <w:t xml:space="preserve">1. New Flashcards (32)</w:t>
      </w:r>
    </w:p>
    <w:p>
      <w:pPr>
        <w:spacing w:after="160"/>
      </w:pPr>
      <w:r>
        <w:rPr>
          <w:color w:val="666666"/>
          <w:sz w:val="20"/>
          <w:szCs w:val="20"/>
        </w:rPr>
        <w:t xml:space="preserve">Covers Freud’s topographic and structural models, psychosexual stages, defense mechanisms (with Vaillant’s hierarchy), analytic technique, ego psychology (Anna Freud, Hartmann), object relations (Klein, Winnicott), self psychology (Kohut), and the relational/attachment bridge (Bowlby, Fonagy).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80"/>
        <w:gridCol w:w="4180"/>
      </w:tblGrid>
      <w:tr>
        <w:trPr>
          <w:tblHeader/>
        </w:trPr>
        <w:tc>
          <w:tcPr>
            <w:tcW w:type="dxa" w:w="7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w:t>
            </w:r>
          </w:p>
        </w:tc>
        <w:tc>
          <w:tcPr>
            <w:tcW w:type="dxa" w:w="11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Level</w:t>
            </w:r>
          </w:p>
        </w:tc>
        <w:tc>
          <w:tcPr>
            <w:tcW w:type="dxa" w:w="33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Front (Question)</w:t>
            </w:r>
          </w:p>
        </w:tc>
        <w:tc>
          <w:tcPr>
            <w:tcW w:type="dxa" w:w="41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Back (Answer)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Freud’s topographic model of the mind?</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levels of consciousness: conscious (current awareness), preconscious (accessible memories), and unconscious (repressed material outside awareness that nonetheless drives behavior).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the three components of Freud’s structural model?</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(instinctual drives, pleasure principle), ego (reality principle, mediates), and superego (internalized morality/ideals). Conflict among them generates anxiety and symptoms.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difference between the pleasure principle and the reality principle?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pleasure principle (id) seeks immediate gratification of drives. The reality principle (ego) delays gratification to accommodate external reality and long-term consequences.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Freud’s psychosexual stages in order.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Oral, anal, phallic, latency, and genital. Fixation at a stage (from over- or under-gratification) was theorized to shape personality.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Oedipus complex?</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the phallic stage, the child’s unconscious desire for the opposite-sex parent and rivalry with the same-sex parent; its resolution (via identification and superego formation) was central to Freud’s developmental theory.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repression?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foundational defense mechanism: unconsciously keeping threatening thoughts, memories, or impulses out of awareness. Freud considered it the cornerstone of the others.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projection from displacement.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Projection: attributing one’s own unacceptable impulses to someone else (“He hates me” when I hate him). Displacement: redirecting an impulse from its real target to a safer one (yelling at the dog after a bad day at 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reaction formation?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Converting an unacceptable impulse into its opposite in consciousness (e.g., treating someone you unconsciously dislike with exaggerated kindness).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sublimation, and why is it considered mature?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Channeling unacceptable impulses into socially valued activity (aggression into surgery or sport). It is considered a mature defense because it is adaptive and constructive.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Vaillant’s hierarchy of defense mechanisms?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maturity continuum: psychotic (denial, distortion) &lt; immature (projection, acting out) &lt; neurotic (repression, reaction formation, displacement) &lt; mature (sublimation, humor, altruism, suppression).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difference between repression and suppression?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Repression is unconscious (the material is pushed out of awareness automatically). Suppression is conscious and deliberate (intentionally setting a thought aside) — and is considered a mature defense.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free association?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core analytic technique: the patient says whatever comes to mind without censorship, allowing unconscious material and resistances to surface.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transference?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patient’s unconscious redirection of feelings and patterns from significant past relationships onto the therapist. Working with it is central to analytic treatment.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countertransference?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therapist’s emotional reactions to the patient (originally seen as the therapist’s own unresolved material; later also used as information about the patient’s relational world). Note the direction: therapist → patient.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resistance in psychoanalytic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Anything the patient does (consciously or unconsciously) that opposes the progress of therapy or the surfacing of unconscious material — e.g., lateness, silence, changing the subject. Analyzing resistance is part of the 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interpretation in analytic technique?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therapist’s verbal intervention that brings unconscious meaning into awareness — linking present feelings, transference, and past patterns. Timing and the working alliance matter for whether it can be used.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psychoanalysis from psychodynamic psychotherapy.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Psychoanalysis: high frequency (often 3–5x/week), use of the couch, free association, focus on the transference neurosis. Psychodynamic therapy: typically once or twice weekly, face-to-face, shares the principles (unconscious, transference, defense) but is less intensive and often more focused.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did Anna Freud contribute to psychoanalysis?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She elaborated ego psychology and systematized the defense mechanisms (The Ego and the Mechanisms of Defense, 1936), shifting focus toward the ego’s adaptive functions. (Distinct from Melanie Klein.)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ego psychology’s emphasis (Hartmann)?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 focuses on the ego’s adaptive, conflict-free functions and its role in adapting to reality, building on Freud while moving beyond a purely drive-conflict 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central idea of object relations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That the basic human drive is for relationship (an “object” = another person), and that internalized early relationships form templates shaping later relating. A shift from drive theory toward relational templates.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did Melanie Klein contribute, and how does she differ from Anna Freud?</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Klein developed object relations and play therapy with young children, emphasizing early infantile fantasy, the paranoid-schizoid and depressive positions, and splitting. She was Anna Freud’s theoretical rival — Klein = object relations/early fantasy; Anna Freud = ego psychology/defense.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splitting in object relations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primitive defense of experiencing self and others as all-good or all-bad, unable to integrate positive and negative qualities into a whole. Prominent in borderline personality organization.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Klein’s paranoid-schizoid and depressive positions?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Paranoid-schizoid: the infant relates to part-objects and uses splitting (good vs. bad). Depressive position: the infant integrates good and bad into whole objects, leading to concern, guilt, and reparation — a developmental achievement.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Winnicott’s “good enough mother”?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caregiver who meets the infant’s needs adequately (not perfectly), and whose gradual, well-timed failures help the child develop independence and a capacity to tolerate frustration. Commonly misquoted as “perfect mother” — it means the opposite.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 transitional object (Winnicott)?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blanket or toy that helps the infant bridge the gap between merger with the caregiver and independent selfhood — occupying a “transitional space” between inner and outer reality.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“holding environment” (Winnicott)?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supportive, containing relational environment (originally the mother’s care) that allows healthy development; in therapy, the analogous safe, reliable therapeutic relationship.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central concept of Kohut’s self psychology?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development of a cohesive self through relationships with “selfobjects” who provide mirroring, idealization, and twinship. Empathic attunement (and the inevitable, manageable empathic failures) builds self-cohesion.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 “selfobject” in Kohut’s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person experienced as part of the self and serving a function for the self (mirroring, idealizing, or twinship) rather than as a fully separate other. Central to the development and maintenance of self-cohesion.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Kohut’s view of narcissism differ from classical Freudian theory?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Kohut saw narcissism as a normal developmental line with its own maturation (not merely pathological self-love), and viewed narcissistic disorders as arising from unmet selfobject needs — treated through empathic attunement rather than confrontation.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“relational turn” / two-person psychology in psychoanalysis?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shift from a one-person model (the analyst as neutral blank screen observing the patient’s mind) to a two-person, intersubjective model in which therapy is co-created and the analyst’s subjectivity is part of the field.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Bowlby’s attachment theory relate to psychodynamic thought?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Bowlby grounded early-relationship templates in evolutionary and observational science, proposing internal working models of attachment — bridging object relations’ emphasis on internalized relationships with empirical developmental research.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mentalization (Fonagy), and which treatment is built on it?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Mentalization is the capacity to understand one’s own and others’ behavior in terms of mental states (thoughts, feelings, intentions). Mentalization-Based Treatment (MBT), an evidence-based therapy for borderline personality disorder, is built on strengthening it.</w:t>
            </w:r>
          </w:p>
        </w:tc>
      </w:tr>
    </w:tbl>
    <w:p>
      <w:pPr>
        <w:pStyle w:val="Heading1"/>
        <w:spacing w:before="360"/>
      </w:pPr>
      <w:r>
        <w:t xml:space="preserve">2. New Quiz Questions (16)</w:t>
      </w:r>
    </w:p>
    <w:p>
      <w:pPr>
        <w:spacing w:after="160"/>
      </w:pPr>
      <w:r>
        <w:rPr>
          <w:color w:val="666666"/>
          <w:sz w:val="20"/>
          <w:szCs w:val="20"/>
        </w:rPr>
        <w:t xml:space="preserve">Distractors target the real confusions: topographic vs. structural model, projection vs. displacement, Klein vs. Anna Freud vs. Kohut, the “good enough mother” misquote, and transference vs. countertransference.</w:t>
      </w:r>
    </w:p>
    <w:p>
      <w:pPr>
        <w:spacing w:after="60" w:before="160"/>
      </w:pPr>
      <w:r>
        <w:rPr>
          <w:b/>
          <w:bCs/>
          <w:color w:val="1F6B83"/>
        </w:rPr>
        <w:t xml:space="preserve">Q1. </w:t>
      </w:r>
      <w:r>
        <w:rPr>
          <w:b/>
          <w:bCs/>
        </w:rPr>
        <w:t xml:space="preserve">Freud’s structural model divides the psyche into:</w:t>
      </w:r>
    </w:p>
    <w:p>
      <w:pPr>
        <w:spacing w:after="20"/>
        <w:ind w:left="360"/>
      </w:pPr>
      <w:r>
        <w:rPr>
          <w:b/>
          <w:bCs/>
          <w:color w:val="000000"/>
        </w:rPr>
        <w:t xml:space="preserve">A) </w:t>
      </w:r>
      <w:r>
        <w:rPr>
          <w:b w:val="false"/>
          <w:bCs w:val="false"/>
          <w:color w:val="000000"/>
        </w:rPr>
        <w:t xml:space="preserve">Conscious, preconscious, unconscious</w:t>
      </w:r>
    </w:p>
    <w:p>
      <w:pPr>
        <w:spacing w:after="20"/>
        <w:ind w:left="360"/>
      </w:pPr>
      <w:r>
        <w:rPr>
          <w:b/>
          <w:bCs/>
          <w:color w:val="1E7A4E"/>
        </w:rPr>
        <w:t xml:space="preserve">B) </w:t>
      </w:r>
      <w:r>
        <w:rPr>
          <w:b/>
          <w:bCs/>
          <w:color w:val="1E7A4E"/>
        </w:rPr>
        <w:t xml:space="preserve">Id, ego, superego</w:t>
      </w:r>
    </w:p>
    <w:p>
      <w:pPr>
        <w:spacing w:after="20"/>
        <w:ind w:left="360"/>
      </w:pPr>
      <w:r>
        <w:rPr>
          <w:b/>
          <w:bCs/>
          <w:color w:val="000000"/>
        </w:rPr>
        <w:t xml:space="preserve">C) </w:t>
      </w:r>
      <w:r>
        <w:rPr>
          <w:b w:val="false"/>
          <w:bCs w:val="false"/>
          <w:color w:val="000000"/>
        </w:rPr>
        <w:t xml:space="preserve">Oral, anal, phallic</w:t>
      </w:r>
    </w:p>
    <w:p>
      <w:pPr>
        <w:spacing w:after="20"/>
        <w:ind w:left="360"/>
      </w:pPr>
      <w:r>
        <w:rPr>
          <w:b/>
          <w:bCs/>
          <w:color w:val="000000"/>
        </w:rPr>
        <w:t xml:space="preserve">D) </w:t>
      </w:r>
      <w:r>
        <w:rPr>
          <w:b w:val="false"/>
          <w:bCs w:val="false"/>
          <w:color w:val="000000"/>
        </w:rPr>
        <w:t xml:space="preserve">Self, selfobject, other</w:t>
      </w:r>
    </w:p>
    <w:p>
      <w:pPr>
        <w:spacing w:after="80" w:before="40"/>
        <w:ind w:left="360"/>
      </w:pPr>
      <w:r>
        <w:rPr>
          <w:b/>
          <w:bCs/>
          <w:sz w:val="20"/>
          <w:szCs w:val="20"/>
        </w:rPr>
        <w:t xml:space="preserve">Correct: B. </w:t>
      </w:r>
      <w:r>
        <w:rPr>
          <w:i/>
          <w:iCs/>
          <w:color w:val="444444"/>
          <w:sz w:val="20"/>
          <w:szCs w:val="20"/>
        </w:rPr>
        <w:t xml:space="preserve">The structural model is id, ego, and superego. “Conscious/preconscious/unconscious” is the topographic model — a common distractor pairing.</w:t>
      </w:r>
    </w:p>
    <w:p>
      <w:pPr>
        <w:spacing w:after="60" w:before="160"/>
      </w:pPr>
      <w:r>
        <w:rPr>
          <w:b/>
          <w:bCs/>
          <w:color w:val="1F6B83"/>
        </w:rPr>
        <w:t xml:space="preserve">Q2. </w:t>
      </w:r>
      <w:r>
        <w:rPr>
          <w:b/>
          <w:bCs/>
        </w:rPr>
        <w:t xml:space="preserve">The ego operates on the:</w:t>
      </w:r>
    </w:p>
    <w:p>
      <w:pPr>
        <w:spacing w:after="20"/>
        <w:ind w:left="360"/>
      </w:pPr>
      <w:r>
        <w:rPr>
          <w:b/>
          <w:bCs/>
          <w:color w:val="000000"/>
        </w:rPr>
        <w:t xml:space="preserve">A) </w:t>
      </w:r>
      <w:r>
        <w:rPr>
          <w:b w:val="false"/>
          <w:bCs w:val="false"/>
          <w:color w:val="000000"/>
        </w:rPr>
        <w:t xml:space="preserve">Pleasure principle</w:t>
      </w:r>
    </w:p>
    <w:p>
      <w:pPr>
        <w:spacing w:after="20"/>
        <w:ind w:left="360"/>
      </w:pPr>
      <w:r>
        <w:rPr>
          <w:b/>
          <w:bCs/>
          <w:color w:val="1E7A4E"/>
        </w:rPr>
        <w:t xml:space="preserve">B) </w:t>
      </w:r>
      <w:r>
        <w:rPr>
          <w:b/>
          <w:bCs/>
          <w:color w:val="1E7A4E"/>
        </w:rPr>
        <w:t xml:space="preserve">Reality principle</w:t>
      </w:r>
    </w:p>
    <w:p>
      <w:pPr>
        <w:spacing w:after="20"/>
        <w:ind w:left="360"/>
      </w:pPr>
      <w:r>
        <w:rPr>
          <w:b/>
          <w:bCs/>
          <w:color w:val="000000"/>
        </w:rPr>
        <w:t xml:space="preserve">C) </w:t>
      </w:r>
      <w:r>
        <w:rPr>
          <w:b w:val="false"/>
          <w:bCs w:val="false"/>
          <w:color w:val="000000"/>
        </w:rPr>
        <w:t xml:space="preserve">Nirvana principle</w:t>
      </w:r>
    </w:p>
    <w:p>
      <w:pPr>
        <w:spacing w:after="20"/>
        <w:ind w:left="360"/>
      </w:pPr>
      <w:r>
        <w:rPr>
          <w:b/>
          <w:bCs/>
          <w:color w:val="000000"/>
        </w:rPr>
        <w:t xml:space="preserve">D) </w:t>
      </w:r>
      <w:r>
        <w:rPr>
          <w:b w:val="false"/>
          <w:bCs w:val="false"/>
          <w:color w:val="000000"/>
        </w:rPr>
        <w:t xml:space="preserve">Constancy principle</w:t>
      </w:r>
    </w:p>
    <w:p>
      <w:pPr>
        <w:spacing w:after="80" w:before="40"/>
        <w:ind w:left="360"/>
      </w:pPr>
      <w:r>
        <w:rPr>
          <w:b/>
          <w:bCs/>
          <w:sz w:val="20"/>
          <w:szCs w:val="20"/>
        </w:rPr>
        <w:t xml:space="preserve">Correct: B. </w:t>
      </w:r>
      <w:r>
        <w:rPr>
          <w:i/>
          <w:iCs/>
          <w:color w:val="444444"/>
          <w:sz w:val="20"/>
          <w:szCs w:val="20"/>
        </w:rPr>
        <w:t xml:space="preserve">The ego operates on the reality principle, delaying gratification to accommodate external reality. The id operates on the pleasure principle.</w:t>
      </w:r>
    </w:p>
    <w:p>
      <w:pPr>
        <w:spacing w:after="60" w:before="160"/>
      </w:pPr>
      <w:r>
        <w:rPr>
          <w:b/>
          <w:bCs/>
          <w:color w:val="1F6B83"/>
        </w:rPr>
        <w:t xml:space="preserve">Q3. </w:t>
      </w:r>
      <w:r>
        <w:rPr>
          <w:b/>
          <w:bCs/>
        </w:rPr>
        <w:t xml:space="preserve">Attributing one’s own unacceptable impulses to another person is:</w:t>
      </w:r>
    </w:p>
    <w:p>
      <w:pPr>
        <w:spacing w:after="20"/>
        <w:ind w:left="360"/>
      </w:pPr>
      <w:r>
        <w:rPr>
          <w:b/>
          <w:bCs/>
          <w:color w:val="000000"/>
        </w:rPr>
        <w:t xml:space="preserve">A) </w:t>
      </w:r>
      <w:r>
        <w:rPr>
          <w:b w:val="false"/>
          <w:bCs w:val="false"/>
          <w:color w:val="000000"/>
        </w:rPr>
        <w:t xml:space="preserve">Displacement</w:t>
      </w:r>
    </w:p>
    <w:p>
      <w:pPr>
        <w:spacing w:after="20"/>
        <w:ind w:left="360"/>
      </w:pPr>
      <w:r>
        <w:rPr>
          <w:b/>
          <w:bCs/>
          <w:color w:val="1E7A4E"/>
        </w:rPr>
        <w:t xml:space="preserve">B) </w:t>
      </w:r>
      <w:r>
        <w:rPr>
          <w:b/>
          <w:bCs/>
          <w:color w:val="1E7A4E"/>
        </w:rPr>
        <w:t xml:space="preserve">Projection</w:t>
      </w:r>
    </w:p>
    <w:p>
      <w:pPr>
        <w:spacing w:after="20"/>
        <w:ind w:left="360"/>
      </w:pPr>
      <w:r>
        <w:rPr>
          <w:b/>
          <w:bCs/>
          <w:color w:val="000000"/>
        </w:rPr>
        <w:t xml:space="preserve">C) </w:t>
      </w:r>
      <w:r>
        <w:rPr>
          <w:b w:val="false"/>
          <w:bCs w:val="false"/>
          <w:color w:val="000000"/>
        </w:rPr>
        <w:t xml:space="preserve">Reaction formation</w:t>
      </w:r>
    </w:p>
    <w:p>
      <w:pPr>
        <w:spacing w:after="20"/>
        <w:ind w:left="360"/>
      </w:pPr>
      <w:r>
        <w:rPr>
          <w:b/>
          <w:bCs/>
          <w:color w:val="000000"/>
        </w:rPr>
        <w:t xml:space="preserve">D) </w:t>
      </w:r>
      <w:r>
        <w:rPr>
          <w:b w:val="false"/>
          <w:bCs w:val="false"/>
          <w:color w:val="000000"/>
        </w:rPr>
        <w:t xml:space="preserve">Sublimation</w:t>
      </w:r>
    </w:p>
    <w:p>
      <w:pPr>
        <w:spacing w:after="80" w:before="40"/>
        <w:ind w:left="360"/>
      </w:pPr>
      <w:r>
        <w:rPr>
          <w:b/>
          <w:bCs/>
          <w:sz w:val="20"/>
          <w:szCs w:val="20"/>
        </w:rPr>
        <w:t xml:space="preserve">Correct: B. </w:t>
      </w:r>
      <w:r>
        <w:rPr>
          <w:i/>
          <w:iCs/>
          <w:color w:val="444444"/>
          <w:sz w:val="20"/>
          <w:szCs w:val="20"/>
        </w:rPr>
        <w:t xml:space="preserve">Projection attributes one’s own impulses to others. Displacement redirects an impulse to a safer target; the two are frequently confused.</w:t>
      </w:r>
    </w:p>
    <w:p>
      <w:pPr>
        <w:spacing w:after="60" w:before="160"/>
      </w:pPr>
      <w:r>
        <w:rPr>
          <w:b/>
          <w:bCs/>
          <w:color w:val="1F6B83"/>
        </w:rPr>
        <w:t xml:space="preserve">Q4. </w:t>
      </w:r>
      <w:r>
        <w:rPr>
          <w:b/>
          <w:bCs/>
        </w:rPr>
        <w:t xml:space="preserve">Channeling aggressive impulses into becoming a surgeon is an example of:</w:t>
      </w:r>
    </w:p>
    <w:p>
      <w:pPr>
        <w:spacing w:after="20"/>
        <w:ind w:left="360"/>
      </w:pPr>
      <w:r>
        <w:rPr>
          <w:b/>
          <w:bCs/>
          <w:color w:val="000000"/>
        </w:rPr>
        <w:t xml:space="preserve">A) </w:t>
      </w:r>
      <w:r>
        <w:rPr>
          <w:b w:val="false"/>
          <w:bCs w:val="false"/>
          <w:color w:val="000000"/>
        </w:rPr>
        <w:t xml:space="preserve">Repression</w:t>
      </w:r>
    </w:p>
    <w:p>
      <w:pPr>
        <w:spacing w:after="20"/>
        <w:ind w:left="360"/>
      </w:pPr>
      <w:r>
        <w:rPr>
          <w:b/>
          <w:bCs/>
          <w:color w:val="000000"/>
        </w:rPr>
        <w:t xml:space="preserve">B) </w:t>
      </w:r>
      <w:r>
        <w:rPr>
          <w:b w:val="false"/>
          <w:bCs w:val="false"/>
          <w:color w:val="000000"/>
        </w:rPr>
        <w:t xml:space="preserve">Projection</w:t>
      </w:r>
    </w:p>
    <w:p>
      <w:pPr>
        <w:spacing w:after="20"/>
        <w:ind w:left="360"/>
      </w:pPr>
      <w:r>
        <w:rPr>
          <w:b/>
          <w:bCs/>
          <w:color w:val="1E7A4E"/>
        </w:rPr>
        <w:t xml:space="preserve">C) </w:t>
      </w:r>
      <w:r>
        <w:rPr>
          <w:b/>
          <w:bCs/>
          <w:color w:val="1E7A4E"/>
        </w:rPr>
        <w:t xml:space="preserve">Sublimation</w:t>
      </w:r>
    </w:p>
    <w:p>
      <w:pPr>
        <w:spacing w:after="20"/>
        <w:ind w:left="360"/>
      </w:pPr>
      <w:r>
        <w:rPr>
          <w:b/>
          <w:bCs/>
          <w:color w:val="000000"/>
        </w:rPr>
        <w:t xml:space="preserve">D) </w:t>
      </w:r>
      <w:r>
        <w:rPr>
          <w:b w:val="false"/>
          <w:bCs w:val="false"/>
          <w:color w:val="000000"/>
        </w:rPr>
        <w:t xml:space="preserve">Denial</w:t>
      </w:r>
    </w:p>
    <w:p>
      <w:pPr>
        <w:spacing w:after="80" w:before="40"/>
        <w:ind w:left="360"/>
      </w:pPr>
      <w:r>
        <w:rPr>
          <w:b/>
          <w:bCs/>
          <w:sz w:val="20"/>
          <w:szCs w:val="20"/>
        </w:rPr>
        <w:t xml:space="preserve">Correct: C. </w:t>
      </w:r>
      <w:r>
        <w:rPr>
          <w:i/>
          <w:iCs/>
          <w:color w:val="444444"/>
          <w:sz w:val="20"/>
          <w:szCs w:val="20"/>
        </w:rPr>
        <w:t xml:space="preserve">Sublimation channels unacceptable impulses into socially valued activity and is considered a mature defense in Vaillant’s hierarchy.</w:t>
      </w:r>
    </w:p>
    <w:p>
      <w:pPr>
        <w:spacing w:after="60" w:before="160"/>
      </w:pPr>
      <w:r>
        <w:rPr>
          <w:b/>
          <w:bCs/>
          <w:color w:val="1F6B83"/>
        </w:rPr>
        <w:t xml:space="preserve">Q5. </w:t>
      </w:r>
      <w:r>
        <w:rPr>
          <w:b/>
          <w:bCs/>
        </w:rPr>
        <w:t xml:space="preserve">Which correctly orders Vaillant’s defenses from least to most mature?</w:t>
      </w:r>
    </w:p>
    <w:p>
      <w:pPr>
        <w:spacing w:after="20"/>
        <w:ind w:left="360"/>
      </w:pPr>
      <w:r>
        <w:rPr>
          <w:b/>
          <w:bCs/>
          <w:color w:val="000000"/>
        </w:rPr>
        <w:t xml:space="preserve">A) </w:t>
      </w:r>
      <w:r>
        <w:rPr>
          <w:b w:val="false"/>
          <w:bCs w:val="false"/>
          <w:color w:val="000000"/>
        </w:rPr>
        <w:t xml:space="preserve">Mature → neurotic → immature → psychotic</w:t>
      </w:r>
    </w:p>
    <w:p>
      <w:pPr>
        <w:spacing w:after="20"/>
        <w:ind w:left="360"/>
      </w:pPr>
      <w:r>
        <w:rPr>
          <w:b/>
          <w:bCs/>
          <w:color w:val="1E7A4E"/>
        </w:rPr>
        <w:t xml:space="preserve">B) </w:t>
      </w:r>
      <w:r>
        <w:rPr>
          <w:b/>
          <w:bCs/>
          <w:color w:val="1E7A4E"/>
        </w:rPr>
        <w:t xml:space="preserve">Psychotic → immature → neurotic → mature</w:t>
      </w:r>
    </w:p>
    <w:p>
      <w:pPr>
        <w:spacing w:after="20"/>
        <w:ind w:left="360"/>
      </w:pPr>
      <w:r>
        <w:rPr>
          <w:b/>
          <w:bCs/>
          <w:color w:val="000000"/>
        </w:rPr>
        <w:t xml:space="preserve">C) </w:t>
      </w:r>
      <w:r>
        <w:rPr>
          <w:b w:val="false"/>
          <w:bCs w:val="false"/>
          <w:color w:val="000000"/>
        </w:rPr>
        <w:t xml:space="preserve">Immature → psychotic → mature → neurotic</w:t>
      </w:r>
    </w:p>
    <w:p>
      <w:pPr>
        <w:spacing w:after="20"/>
        <w:ind w:left="360"/>
      </w:pPr>
      <w:r>
        <w:rPr>
          <w:b/>
          <w:bCs/>
          <w:color w:val="000000"/>
        </w:rPr>
        <w:t xml:space="preserve">D) </w:t>
      </w:r>
      <w:r>
        <w:rPr>
          <w:b w:val="false"/>
          <w:bCs w:val="false"/>
          <w:color w:val="000000"/>
        </w:rPr>
        <w:t xml:space="preserve">Neurotic → mature → psychotic → immature</w:t>
      </w:r>
    </w:p>
    <w:p>
      <w:pPr>
        <w:spacing w:after="80" w:before="40"/>
        <w:ind w:left="360"/>
      </w:pPr>
      <w:r>
        <w:rPr>
          <w:b/>
          <w:bCs/>
          <w:sz w:val="20"/>
          <w:szCs w:val="20"/>
        </w:rPr>
        <w:t xml:space="preserve">Correct: B. </w:t>
      </w:r>
      <w:r>
        <w:rPr>
          <w:i/>
          <w:iCs/>
          <w:color w:val="444444"/>
          <w:sz w:val="20"/>
          <w:szCs w:val="20"/>
        </w:rPr>
        <w:t xml:space="preserve">Vaillant’s maturity continuum runs psychotic &lt; immature &lt; neurotic &lt; mature (sublimation, humor, altruism, suppression).</w:t>
      </w:r>
    </w:p>
    <w:p>
      <w:pPr>
        <w:spacing w:after="60" w:before="160"/>
      </w:pPr>
      <w:r>
        <w:rPr>
          <w:b/>
          <w:bCs/>
          <w:color w:val="1F6B83"/>
        </w:rPr>
        <w:t xml:space="preserve">Q6. </w:t>
      </w:r>
      <w:r>
        <w:rPr>
          <w:b/>
          <w:bCs/>
        </w:rPr>
        <w:t xml:space="preserve">The patient redirecting feelings from a parent onto the therapist is:</w:t>
      </w:r>
    </w:p>
    <w:p>
      <w:pPr>
        <w:spacing w:after="20"/>
        <w:ind w:left="360"/>
      </w:pPr>
      <w:r>
        <w:rPr>
          <w:b/>
          <w:bCs/>
          <w:color w:val="000000"/>
        </w:rPr>
        <w:t xml:space="preserve">A) </w:t>
      </w:r>
      <w:r>
        <w:rPr>
          <w:b w:val="false"/>
          <w:bCs w:val="false"/>
          <w:color w:val="000000"/>
        </w:rPr>
        <w:t xml:space="preserve">Countertransference</w:t>
      </w:r>
    </w:p>
    <w:p>
      <w:pPr>
        <w:spacing w:after="20"/>
        <w:ind w:left="360"/>
      </w:pPr>
      <w:r>
        <w:rPr>
          <w:b/>
          <w:bCs/>
          <w:color w:val="1E7A4E"/>
        </w:rPr>
        <w:t xml:space="preserve">B) </w:t>
      </w:r>
      <w:r>
        <w:rPr>
          <w:b/>
          <w:bCs/>
          <w:color w:val="1E7A4E"/>
        </w:rPr>
        <w:t xml:space="preserve">Transference</w:t>
      </w:r>
    </w:p>
    <w:p>
      <w:pPr>
        <w:spacing w:after="20"/>
        <w:ind w:left="360"/>
      </w:pPr>
      <w:r>
        <w:rPr>
          <w:b/>
          <w:bCs/>
          <w:color w:val="000000"/>
        </w:rPr>
        <w:t xml:space="preserve">C) </w:t>
      </w:r>
      <w:r>
        <w:rPr>
          <w:b w:val="false"/>
          <w:bCs w:val="false"/>
          <w:color w:val="000000"/>
        </w:rPr>
        <w:t xml:space="preserve">Projection</w:t>
      </w:r>
    </w:p>
    <w:p>
      <w:pPr>
        <w:spacing w:after="20"/>
        <w:ind w:left="360"/>
      </w:pPr>
      <w:r>
        <w:rPr>
          <w:b/>
          <w:bCs/>
          <w:color w:val="000000"/>
        </w:rPr>
        <w:t xml:space="preserve">D) </w:t>
      </w:r>
      <w:r>
        <w:rPr>
          <w:b w:val="false"/>
          <w:bCs w:val="false"/>
          <w:color w:val="000000"/>
        </w:rPr>
        <w:t xml:space="preserve">Resistance</w:t>
      </w:r>
    </w:p>
    <w:p>
      <w:pPr>
        <w:spacing w:after="80" w:before="40"/>
        <w:ind w:left="360"/>
      </w:pPr>
      <w:r>
        <w:rPr>
          <w:b/>
          <w:bCs/>
          <w:sz w:val="20"/>
          <w:szCs w:val="20"/>
        </w:rPr>
        <w:t xml:space="preserve">Correct: B. </w:t>
      </w:r>
      <w:r>
        <w:rPr>
          <w:i/>
          <w:iCs/>
          <w:color w:val="444444"/>
          <w:sz w:val="20"/>
          <w:szCs w:val="20"/>
        </w:rPr>
        <w:t xml:space="preserve">Transference is the patient’s redirection of feelings from past figures onto the therapist (patient → therapist). Countertransference is the therapist’s reactions (therapist → patient).</w:t>
      </w:r>
    </w:p>
    <w:p>
      <w:pPr>
        <w:spacing w:after="60" w:before="160"/>
      </w:pPr>
      <w:r>
        <w:rPr>
          <w:b/>
          <w:bCs/>
          <w:color w:val="1F6B83"/>
        </w:rPr>
        <w:t xml:space="preserve">Q7. </w:t>
      </w:r>
      <w:r>
        <w:rPr>
          <w:b/>
          <w:bCs/>
        </w:rPr>
        <w:t xml:space="preserve">Suppression differs from repression in that suppression is:</w:t>
      </w:r>
    </w:p>
    <w:p>
      <w:pPr>
        <w:spacing w:after="20"/>
        <w:ind w:left="360"/>
      </w:pPr>
      <w:r>
        <w:rPr>
          <w:b/>
          <w:bCs/>
          <w:color w:val="000000"/>
        </w:rPr>
        <w:t xml:space="preserve">A) </w:t>
      </w:r>
      <w:r>
        <w:rPr>
          <w:b w:val="false"/>
          <w:bCs w:val="false"/>
          <w:color w:val="000000"/>
        </w:rPr>
        <w:t xml:space="preserve">Unconscious</w:t>
      </w:r>
    </w:p>
    <w:p>
      <w:pPr>
        <w:spacing w:after="20"/>
        <w:ind w:left="360"/>
      </w:pPr>
      <w:r>
        <w:rPr>
          <w:b/>
          <w:bCs/>
          <w:color w:val="1E7A4E"/>
        </w:rPr>
        <w:t xml:space="preserve">B) </w:t>
      </w:r>
      <w:r>
        <w:rPr>
          <w:b/>
          <w:bCs/>
          <w:color w:val="1E7A4E"/>
        </w:rPr>
        <w:t xml:space="preserve">Conscious and deliberate</w:t>
      </w:r>
    </w:p>
    <w:p>
      <w:pPr>
        <w:spacing w:after="20"/>
        <w:ind w:left="360"/>
      </w:pPr>
      <w:r>
        <w:rPr>
          <w:b/>
          <w:bCs/>
          <w:color w:val="000000"/>
        </w:rPr>
        <w:t xml:space="preserve">C) </w:t>
      </w:r>
      <w:r>
        <w:rPr>
          <w:b w:val="false"/>
          <w:bCs w:val="false"/>
          <w:color w:val="000000"/>
        </w:rPr>
        <w:t xml:space="preserve">A psychotic defense</w:t>
      </w:r>
    </w:p>
    <w:p>
      <w:pPr>
        <w:spacing w:after="20"/>
        <w:ind w:left="360"/>
      </w:pPr>
      <w:r>
        <w:rPr>
          <w:b/>
          <w:bCs/>
          <w:color w:val="000000"/>
        </w:rPr>
        <w:t xml:space="preserve">D) </w:t>
      </w:r>
      <w:r>
        <w:rPr>
          <w:b w:val="false"/>
          <w:bCs w:val="false"/>
          <w:color w:val="000000"/>
        </w:rPr>
        <w:t xml:space="preserve">Unique to children</w:t>
      </w:r>
    </w:p>
    <w:p>
      <w:pPr>
        <w:spacing w:after="80" w:before="40"/>
        <w:ind w:left="360"/>
      </w:pPr>
      <w:r>
        <w:rPr>
          <w:b/>
          <w:bCs/>
          <w:sz w:val="20"/>
          <w:szCs w:val="20"/>
        </w:rPr>
        <w:t xml:space="preserve">Correct: B. </w:t>
      </w:r>
      <w:r>
        <w:rPr>
          <w:i/>
          <w:iCs/>
          <w:color w:val="444444"/>
          <w:sz w:val="20"/>
          <w:szCs w:val="20"/>
        </w:rPr>
        <w:t xml:space="preserve">Suppression is the conscious, deliberate setting-aside of a thought (a mature defense). Repression is unconscious.</w:t>
      </w:r>
    </w:p>
    <w:p>
      <w:pPr>
        <w:spacing w:after="60" w:before="160"/>
      </w:pPr>
      <w:r>
        <w:rPr>
          <w:b/>
          <w:bCs/>
          <w:color w:val="1F6B83"/>
        </w:rPr>
        <w:t xml:space="preserve">Q8. </w:t>
      </w:r>
      <w:r>
        <w:rPr>
          <w:b/>
          <w:bCs/>
        </w:rPr>
        <w:t xml:space="preserve">Anna Freud is best known for:</w:t>
      </w:r>
    </w:p>
    <w:p>
      <w:pPr>
        <w:spacing w:after="20"/>
        <w:ind w:left="360"/>
      </w:pPr>
      <w:r>
        <w:rPr>
          <w:b/>
          <w:bCs/>
          <w:color w:val="000000"/>
        </w:rPr>
        <w:t xml:space="preserve">A) </w:t>
      </w:r>
      <w:r>
        <w:rPr>
          <w:b w:val="false"/>
          <w:bCs w:val="false"/>
          <w:color w:val="000000"/>
        </w:rPr>
        <w:t xml:space="preserve">Object relations and play therapy</w:t>
      </w:r>
    </w:p>
    <w:p>
      <w:pPr>
        <w:spacing w:after="20"/>
        <w:ind w:left="360"/>
      </w:pPr>
      <w:r>
        <w:rPr>
          <w:b/>
          <w:bCs/>
          <w:color w:val="1E7A4E"/>
        </w:rPr>
        <w:t xml:space="preserve">B) </w:t>
      </w:r>
      <w:r>
        <w:rPr>
          <w:b/>
          <w:bCs/>
          <w:color w:val="1E7A4E"/>
        </w:rPr>
        <w:t xml:space="preserve">Systematizing the ego’s defense mechanisms</w:t>
      </w:r>
    </w:p>
    <w:p>
      <w:pPr>
        <w:spacing w:after="20"/>
        <w:ind w:left="360"/>
      </w:pPr>
      <w:r>
        <w:rPr>
          <w:b/>
          <w:bCs/>
          <w:color w:val="000000"/>
        </w:rPr>
        <w:t xml:space="preserve">C) </w:t>
      </w:r>
      <w:r>
        <w:rPr>
          <w:b w:val="false"/>
          <w:bCs w:val="false"/>
          <w:color w:val="000000"/>
        </w:rPr>
        <w:t xml:space="preserve">The paranoid-schizoid position</w:t>
      </w:r>
    </w:p>
    <w:p>
      <w:pPr>
        <w:spacing w:after="20"/>
        <w:ind w:left="360"/>
      </w:pPr>
      <w:r>
        <w:rPr>
          <w:b/>
          <w:bCs/>
          <w:color w:val="000000"/>
        </w:rPr>
        <w:t xml:space="preserve">D) </w:t>
      </w:r>
      <w:r>
        <w:rPr>
          <w:b w:val="false"/>
          <w:bCs w:val="false"/>
          <w:color w:val="000000"/>
        </w:rPr>
        <w:t xml:space="preserve">Self psychology</w:t>
      </w:r>
    </w:p>
    <w:p>
      <w:pPr>
        <w:spacing w:after="80" w:before="40"/>
        <w:ind w:left="360"/>
      </w:pPr>
      <w:r>
        <w:rPr>
          <w:b/>
          <w:bCs/>
          <w:sz w:val="20"/>
          <w:szCs w:val="20"/>
        </w:rPr>
        <w:t xml:space="preserve">Correct: B. </w:t>
      </w:r>
      <w:r>
        <w:rPr>
          <w:i/>
          <w:iCs/>
          <w:color w:val="444444"/>
          <w:sz w:val="20"/>
          <w:szCs w:val="20"/>
        </w:rPr>
        <w:t xml:space="preserve">Anna Freud advanced ego psychology and catalogued the defense mechanisms. Object relations and play therapy with infantile fantasy belong to Melanie Klein — her theoretical rival.</w:t>
      </w:r>
    </w:p>
    <w:p>
      <w:pPr>
        <w:spacing w:after="60" w:before="160"/>
      </w:pPr>
      <w:r>
        <w:rPr>
          <w:b/>
          <w:bCs/>
          <w:color w:val="1F6B83"/>
        </w:rPr>
        <w:t xml:space="preserve">Q9. </w:t>
      </w:r>
      <w:r>
        <w:rPr>
          <w:b/>
          <w:bCs/>
        </w:rPr>
        <w:t xml:space="preserve">Melanie Klein is associated with all EXCEPT:</w:t>
      </w:r>
    </w:p>
    <w:p>
      <w:pPr>
        <w:spacing w:after="20"/>
        <w:ind w:left="360"/>
      </w:pPr>
      <w:r>
        <w:rPr>
          <w:b/>
          <w:bCs/>
          <w:color w:val="000000"/>
        </w:rPr>
        <w:t xml:space="preserve">A) </w:t>
      </w:r>
      <w:r>
        <w:rPr>
          <w:b w:val="false"/>
          <w:bCs w:val="false"/>
          <w:color w:val="000000"/>
        </w:rPr>
        <w:t xml:space="preserve">Object relations</w:t>
      </w:r>
    </w:p>
    <w:p>
      <w:pPr>
        <w:spacing w:after="20"/>
        <w:ind w:left="360"/>
      </w:pPr>
      <w:r>
        <w:rPr>
          <w:b/>
          <w:bCs/>
          <w:color w:val="000000"/>
        </w:rPr>
        <w:t xml:space="preserve">B) </w:t>
      </w:r>
      <w:r>
        <w:rPr>
          <w:b w:val="false"/>
          <w:bCs w:val="false"/>
          <w:color w:val="000000"/>
        </w:rPr>
        <w:t xml:space="preserve">The paranoid-schizoid and depressive positions</w:t>
      </w:r>
    </w:p>
    <w:p>
      <w:pPr>
        <w:spacing w:after="20"/>
        <w:ind w:left="360"/>
      </w:pPr>
      <w:r>
        <w:rPr>
          <w:b/>
          <w:bCs/>
          <w:color w:val="000000"/>
        </w:rPr>
        <w:t xml:space="preserve">C) </w:t>
      </w:r>
      <w:r>
        <w:rPr>
          <w:b w:val="false"/>
          <w:bCs w:val="false"/>
          <w:color w:val="000000"/>
        </w:rPr>
        <w:t xml:space="preserve">Play therapy with children</w:t>
      </w:r>
    </w:p>
    <w:p>
      <w:pPr>
        <w:spacing w:after="20"/>
        <w:ind w:left="360"/>
      </w:pPr>
      <w:r>
        <w:rPr>
          <w:b/>
          <w:bCs/>
          <w:color w:val="1E7A4E"/>
        </w:rPr>
        <w:t xml:space="preserve">D) </w:t>
      </w:r>
      <w:r>
        <w:rPr>
          <w:b/>
          <w:bCs/>
          <w:color w:val="1E7A4E"/>
        </w:rPr>
        <w:t xml:space="preserve">Self psychology and selfobjects</w:t>
      </w:r>
    </w:p>
    <w:p>
      <w:pPr>
        <w:spacing w:after="80" w:before="40"/>
        <w:ind w:left="360"/>
      </w:pPr>
      <w:r>
        <w:rPr>
          <w:b/>
          <w:bCs/>
          <w:sz w:val="20"/>
          <w:szCs w:val="20"/>
        </w:rPr>
        <w:t xml:space="preserve">Correct: D. </w:t>
      </w:r>
      <w:r>
        <w:rPr>
          <w:i/>
          <w:iCs/>
          <w:color w:val="444444"/>
          <w:sz w:val="20"/>
          <w:szCs w:val="20"/>
        </w:rPr>
        <w:t xml:space="preserve">Selfobjects and self psychology are Kohut’s. Klein is associated with object relations, the positions, splitting, and child play therapy.</w:t>
      </w:r>
    </w:p>
    <w:p>
      <w:pPr>
        <w:spacing w:after="60" w:before="160"/>
      </w:pPr>
      <w:r>
        <w:rPr>
          <w:b/>
          <w:bCs/>
          <w:color w:val="1F6B83"/>
        </w:rPr>
        <w:t xml:space="preserve">Q10. </w:t>
      </w:r>
      <w:r>
        <w:rPr>
          <w:b/>
          <w:bCs/>
        </w:rPr>
        <w:t xml:space="preserve">Splitting — experiencing others as all-good or all-bad — is most associated with:</w:t>
      </w:r>
    </w:p>
    <w:p>
      <w:pPr>
        <w:spacing w:after="20"/>
        <w:ind w:left="360"/>
      </w:pPr>
      <w:r>
        <w:rPr>
          <w:b/>
          <w:bCs/>
          <w:color w:val="000000"/>
        </w:rPr>
        <w:t xml:space="preserve">A) </w:t>
      </w:r>
      <w:r>
        <w:rPr>
          <w:b w:val="false"/>
          <w:bCs w:val="false"/>
          <w:color w:val="000000"/>
        </w:rPr>
        <w:t xml:space="preserve">Mature defenses</w:t>
      </w:r>
    </w:p>
    <w:p>
      <w:pPr>
        <w:spacing w:after="20"/>
        <w:ind w:left="360"/>
      </w:pPr>
      <w:r>
        <w:rPr>
          <w:b/>
          <w:bCs/>
          <w:color w:val="1E7A4E"/>
        </w:rPr>
        <w:t xml:space="preserve">B) </w:t>
      </w:r>
      <w:r>
        <w:rPr>
          <w:b/>
          <w:bCs/>
          <w:color w:val="1E7A4E"/>
        </w:rPr>
        <w:t xml:space="preserve">Borderline personality organization</w:t>
      </w:r>
    </w:p>
    <w:p>
      <w:pPr>
        <w:spacing w:after="20"/>
        <w:ind w:left="360"/>
      </w:pPr>
      <w:r>
        <w:rPr>
          <w:b/>
          <w:bCs/>
          <w:color w:val="000000"/>
        </w:rPr>
        <w:t xml:space="preserve">C) </w:t>
      </w:r>
      <w:r>
        <w:rPr>
          <w:b w:val="false"/>
          <w:bCs w:val="false"/>
          <w:color w:val="000000"/>
        </w:rPr>
        <w:t xml:space="preserve">The latency stage</w:t>
      </w:r>
    </w:p>
    <w:p>
      <w:pPr>
        <w:spacing w:after="20"/>
        <w:ind w:left="360"/>
      </w:pPr>
      <w:r>
        <w:rPr>
          <w:b/>
          <w:bCs/>
          <w:color w:val="000000"/>
        </w:rPr>
        <w:t xml:space="preserve">D) </w:t>
      </w:r>
      <w:r>
        <w:rPr>
          <w:b w:val="false"/>
          <w:bCs w:val="false"/>
          <w:color w:val="000000"/>
        </w:rPr>
        <w:t xml:space="preserve">The reality principle</w:t>
      </w:r>
    </w:p>
    <w:p>
      <w:pPr>
        <w:spacing w:after="80" w:before="40"/>
        <w:ind w:left="360"/>
      </w:pPr>
      <w:r>
        <w:rPr>
          <w:b/>
          <w:bCs/>
          <w:sz w:val="20"/>
          <w:szCs w:val="20"/>
        </w:rPr>
        <w:t xml:space="preserve">Correct: B. </w:t>
      </w:r>
      <w:r>
        <w:rPr>
          <w:i/>
          <w:iCs/>
          <w:color w:val="444444"/>
          <w:sz w:val="20"/>
          <w:szCs w:val="20"/>
        </w:rPr>
        <w:t xml:space="preserve">Splitting is a primitive defense prominent in borderline personality organization; it reflects an inability to integrate good and bad into whole objects.</w:t>
      </w:r>
    </w:p>
    <w:p>
      <w:pPr>
        <w:spacing w:after="60" w:before="160"/>
      </w:pPr>
      <w:r>
        <w:rPr>
          <w:b/>
          <w:bCs/>
          <w:color w:val="1F6B83"/>
        </w:rPr>
        <w:t xml:space="preserve">Q11. </w:t>
      </w:r>
      <w:r>
        <w:rPr>
          <w:b/>
          <w:bCs/>
        </w:rPr>
        <w:t xml:space="preserve">Winnicott’s “good enough mother” means a caregiver who:</w:t>
      </w:r>
    </w:p>
    <w:p>
      <w:pPr>
        <w:spacing w:after="20"/>
        <w:ind w:left="360"/>
      </w:pPr>
      <w:r>
        <w:rPr>
          <w:b/>
          <w:bCs/>
          <w:color w:val="000000"/>
        </w:rPr>
        <w:t xml:space="preserve">A) </w:t>
      </w:r>
      <w:r>
        <w:rPr>
          <w:b w:val="false"/>
          <w:bCs w:val="false"/>
          <w:color w:val="000000"/>
        </w:rPr>
        <w:t xml:space="preserve">Is perfect and never fails the infant</w:t>
      </w:r>
    </w:p>
    <w:p>
      <w:pPr>
        <w:spacing w:after="20"/>
        <w:ind w:left="360"/>
      </w:pPr>
      <w:r>
        <w:rPr>
          <w:b/>
          <w:bCs/>
          <w:color w:val="1E7A4E"/>
        </w:rPr>
        <w:t xml:space="preserve">B) </w:t>
      </w:r>
      <w:r>
        <w:rPr>
          <w:b/>
          <w:bCs/>
          <w:color w:val="1E7A4E"/>
        </w:rPr>
        <w:t xml:space="preserve">Meets needs adequately, with well-timed failures that foster independence</w:t>
      </w:r>
    </w:p>
    <w:p>
      <w:pPr>
        <w:spacing w:after="20"/>
        <w:ind w:left="360"/>
      </w:pPr>
      <w:r>
        <w:rPr>
          <w:b/>
          <w:bCs/>
          <w:color w:val="000000"/>
        </w:rPr>
        <w:t xml:space="preserve">C) </w:t>
      </w:r>
      <w:r>
        <w:rPr>
          <w:b w:val="false"/>
          <w:bCs w:val="false"/>
          <w:color w:val="000000"/>
        </w:rPr>
        <w:t xml:space="preserve">Withholds care to build resilience</w:t>
      </w:r>
    </w:p>
    <w:p>
      <w:pPr>
        <w:spacing w:after="20"/>
        <w:ind w:left="360"/>
      </w:pPr>
      <w:r>
        <w:rPr>
          <w:b/>
          <w:bCs/>
          <w:color w:val="000000"/>
        </w:rPr>
        <w:t xml:space="preserve">D) </w:t>
      </w:r>
      <w:r>
        <w:rPr>
          <w:b w:val="false"/>
          <w:bCs w:val="false"/>
          <w:color w:val="000000"/>
        </w:rPr>
        <w:t xml:space="preserve">Mirrors the infant’s grandiosity</w:t>
      </w:r>
    </w:p>
    <w:p>
      <w:pPr>
        <w:spacing w:after="80" w:before="40"/>
        <w:ind w:left="360"/>
      </w:pPr>
      <w:r>
        <w:rPr>
          <w:b/>
          <w:bCs/>
          <w:sz w:val="20"/>
          <w:szCs w:val="20"/>
        </w:rPr>
        <w:t xml:space="preserve">Correct: B. </w:t>
      </w:r>
      <w:r>
        <w:rPr>
          <w:i/>
          <w:iCs/>
          <w:color w:val="444444"/>
          <w:sz w:val="20"/>
          <w:szCs w:val="20"/>
        </w:rPr>
        <w:t xml:space="preserve">“Good enough” explicitly does NOT mean perfect — it means adequate care whose gradual, manageable failures help the child develop autonomy. This is a frequent misquote.</w:t>
      </w:r>
    </w:p>
    <w:p>
      <w:pPr>
        <w:spacing w:after="60" w:before="160"/>
      </w:pPr>
      <w:r>
        <w:rPr>
          <w:b/>
          <w:bCs/>
          <w:color w:val="1F6B83"/>
        </w:rPr>
        <w:t xml:space="preserve">Q12. </w:t>
      </w:r>
      <w:r>
        <w:rPr>
          <w:b/>
          <w:bCs/>
        </w:rPr>
        <w:t xml:space="preserve">A child’s attachment to a security blanket illustrates Winnicott’s concept of a:</w:t>
      </w:r>
    </w:p>
    <w:p>
      <w:pPr>
        <w:spacing w:after="20"/>
        <w:ind w:left="360"/>
      </w:pPr>
      <w:r>
        <w:rPr>
          <w:b/>
          <w:bCs/>
          <w:color w:val="000000"/>
        </w:rPr>
        <w:t xml:space="preserve">A) </w:t>
      </w:r>
      <w:r>
        <w:rPr>
          <w:b w:val="false"/>
          <w:bCs w:val="false"/>
          <w:color w:val="000000"/>
        </w:rPr>
        <w:t xml:space="preserve">Selfobject</w:t>
      </w:r>
    </w:p>
    <w:p>
      <w:pPr>
        <w:spacing w:after="20"/>
        <w:ind w:left="360"/>
      </w:pPr>
      <w:r>
        <w:rPr>
          <w:b/>
          <w:bCs/>
          <w:color w:val="1E7A4E"/>
        </w:rPr>
        <w:t xml:space="preserve">B) </w:t>
      </w:r>
      <w:r>
        <w:rPr>
          <w:b/>
          <w:bCs/>
          <w:color w:val="1E7A4E"/>
        </w:rPr>
        <w:t xml:space="preserve">Transitional object</w:t>
      </w:r>
    </w:p>
    <w:p>
      <w:pPr>
        <w:spacing w:after="20"/>
        <w:ind w:left="360"/>
      </w:pPr>
      <w:r>
        <w:rPr>
          <w:b/>
          <w:bCs/>
          <w:color w:val="000000"/>
        </w:rPr>
        <w:t xml:space="preserve">C) </w:t>
      </w:r>
      <w:r>
        <w:rPr>
          <w:b w:val="false"/>
          <w:bCs w:val="false"/>
          <w:color w:val="000000"/>
        </w:rPr>
        <w:t xml:space="preserve">Part-object</w:t>
      </w:r>
    </w:p>
    <w:p>
      <w:pPr>
        <w:spacing w:after="20"/>
        <w:ind w:left="360"/>
      </w:pPr>
      <w:r>
        <w:rPr>
          <w:b/>
          <w:bCs/>
          <w:color w:val="000000"/>
        </w:rPr>
        <w:t xml:space="preserve">D) </w:t>
      </w:r>
      <w:r>
        <w:rPr>
          <w:b w:val="false"/>
          <w:bCs w:val="false"/>
          <w:color w:val="000000"/>
        </w:rPr>
        <w:t xml:space="preserve">Superego</w:t>
      </w:r>
    </w:p>
    <w:p>
      <w:pPr>
        <w:spacing w:after="80" w:before="40"/>
        <w:ind w:left="360"/>
      </w:pPr>
      <w:r>
        <w:rPr>
          <w:b/>
          <w:bCs/>
          <w:sz w:val="20"/>
          <w:szCs w:val="20"/>
        </w:rPr>
        <w:t xml:space="preserve">Correct: B. </w:t>
      </w:r>
      <w:r>
        <w:rPr>
          <w:i/>
          <w:iCs/>
          <w:color w:val="444444"/>
          <w:sz w:val="20"/>
          <w:szCs w:val="20"/>
        </w:rPr>
        <w:t xml:space="preserve">The transitional object bridges merger with the caregiver and independent selfhood, occupying a transitional space between inner and outer reality.</w:t>
      </w:r>
    </w:p>
    <w:p>
      <w:pPr>
        <w:spacing w:after="60" w:before="160"/>
      </w:pPr>
      <w:r>
        <w:rPr>
          <w:b/>
          <w:bCs/>
          <w:color w:val="1F6B83"/>
        </w:rPr>
        <w:t xml:space="preserve">Q13. </w:t>
      </w:r>
      <w:r>
        <w:rPr>
          <w:b/>
          <w:bCs/>
        </w:rPr>
        <w:t xml:space="preserve">The concept of the “selfobject” belongs to:</w:t>
      </w:r>
    </w:p>
    <w:p>
      <w:pPr>
        <w:spacing w:after="20"/>
        <w:ind w:left="360"/>
      </w:pPr>
      <w:r>
        <w:rPr>
          <w:b/>
          <w:bCs/>
          <w:color w:val="000000"/>
        </w:rPr>
        <w:t xml:space="preserve">A) </w:t>
      </w:r>
      <w:r>
        <w:rPr>
          <w:b w:val="false"/>
          <w:bCs w:val="false"/>
          <w:color w:val="000000"/>
        </w:rPr>
        <w:t xml:space="preserve">Klein</w:t>
      </w:r>
    </w:p>
    <w:p>
      <w:pPr>
        <w:spacing w:after="20"/>
        <w:ind w:left="360"/>
      </w:pPr>
      <w:r>
        <w:rPr>
          <w:b/>
          <w:bCs/>
          <w:color w:val="1E7A4E"/>
        </w:rPr>
        <w:t xml:space="preserve">B) </w:t>
      </w:r>
      <w:r>
        <w:rPr>
          <w:b/>
          <w:bCs/>
          <w:color w:val="1E7A4E"/>
        </w:rPr>
        <w:t xml:space="preserve">Kohut’s self psychology</w:t>
      </w:r>
    </w:p>
    <w:p>
      <w:pPr>
        <w:spacing w:after="20"/>
        <w:ind w:left="360"/>
      </w:pPr>
      <w:r>
        <w:rPr>
          <w:b/>
          <w:bCs/>
          <w:color w:val="000000"/>
        </w:rPr>
        <w:t xml:space="preserve">C) </w:t>
      </w:r>
      <w:r>
        <w:rPr>
          <w:b w:val="false"/>
          <w:bCs w:val="false"/>
          <w:color w:val="000000"/>
        </w:rPr>
        <w:t xml:space="preserve">Anna Freud’s ego psychology</w:t>
      </w:r>
    </w:p>
    <w:p>
      <w:pPr>
        <w:spacing w:after="20"/>
        <w:ind w:left="360"/>
      </w:pPr>
      <w:r>
        <w:rPr>
          <w:b/>
          <w:bCs/>
          <w:color w:val="000000"/>
        </w:rPr>
        <w:t xml:space="preserve">D) </w:t>
      </w:r>
      <w:r>
        <w:rPr>
          <w:b w:val="false"/>
          <w:bCs w:val="false"/>
          <w:color w:val="000000"/>
        </w:rPr>
        <w:t xml:space="preserve">Bowlby’s attachment theory</w:t>
      </w:r>
    </w:p>
    <w:p>
      <w:pPr>
        <w:spacing w:after="80" w:before="40"/>
        <w:ind w:left="360"/>
      </w:pPr>
      <w:r>
        <w:rPr>
          <w:b/>
          <w:bCs/>
          <w:sz w:val="20"/>
          <w:szCs w:val="20"/>
        </w:rPr>
        <w:t xml:space="preserve">Correct: B. </w:t>
      </w:r>
      <w:r>
        <w:rPr>
          <w:i/>
          <w:iCs/>
          <w:color w:val="444444"/>
          <w:sz w:val="20"/>
          <w:szCs w:val="20"/>
        </w:rPr>
        <w:t xml:space="preserve">Selfobjects — others experienced as serving a function for the self (mirroring, idealizing, twinship) — are central to Kohut’s self psychology.</w:t>
      </w:r>
    </w:p>
    <w:p>
      <w:pPr>
        <w:spacing w:after="60" w:before="160"/>
      </w:pPr>
      <w:r>
        <w:rPr>
          <w:b/>
          <w:bCs/>
          <w:color w:val="1F6B83"/>
        </w:rPr>
        <w:t xml:space="preserve">Q14. </w:t>
      </w:r>
      <w:r>
        <w:rPr>
          <w:b/>
          <w:bCs/>
        </w:rPr>
        <w:t xml:space="preserve">The shift from a “one-person” to a “two-person” psychology refers to:</w:t>
      </w:r>
    </w:p>
    <w:p>
      <w:pPr>
        <w:spacing w:after="20"/>
        <w:ind w:left="360"/>
      </w:pPr>
      <w:r>
        <w:rPr>
          <w:b/>
          <w:bCs/>
          <w:color w:val="000000"/>
        </w:rPr>
        <w:t xml:space="preserve">A) </w:t>
      </w:r>
      <w:r>
        <w:rPr>
          <w:b w:val="false"/>
          <w:bCs w:val="false"/>
          <w:color w:val="000000"/>
        </w:rPr>
        <w:t xml:space="preserve">Adding a co-therapist</w:t>
      </w:r>
    </w:p>
    <w:p>
      <w:pPr>
        <w:spacing w:after="20"/>
        <w:ind w:left="360"/>
      </w:pPr>
      <w:r>
        <w:rPr>
          <w:b/>
          <w:bCs/>
          <w:color w:val="1E7A4E"/>
        </w:rPr>
        <w:t xml:space="preserve">B) </w:t>
      </w:r>
      <w:r>
        <w:rPr>
          <w:b/>
          <w:bCs/>
          <w:color w:val="1E7A4E"/>
        </w:rPr>
        <w:t xml:space="preserve">The relational/intersubjective view that therapy is co-created</w:t>
      </w:r>
    </w:p>
    <w:p>
      <w:pPr>
        <w:spacing w:after="20"/>
        <w:ind w:left="360"/>
      </w:pPr>
      <w:r>
        <w:rPr>
          <w:b/>
          <w:bCs/>
          <w:color w:val="000000"/>
        </w:rPr>
        <w:t xml:space="preserve">C) </w:t>
      </w:r>
      <w:r>
        <w:rPr>
          <w:b w:val="false"/>
          <w:bCs w:val="false"/>
          <w:color w:val="000000"/>
        </w:rPr>
        <w:t xml:space="preserve">Group therapy</w:t>
      </w:r>
    </w:p>
    <w:p>
      <w:pPr>
        <w:spacing w:after="20"/>
        <w:ind w:left="360"/>
      </w:pPr>
      <w:r>
        <w:rPr>
          <w:b/>
          <w:bCs/>
          <w:color w:val="000000"/>
        </w:rPr>
        <w:t xml:space="preserve">D) </w:t>
      </w:r>
      <w:r>
        <w:rPr>
          <w:b w:val="false"/>
          <w:bCs w:val="false"/>
          <w:color w:val="000000"/>
        </w:rPr>
        <w:t xml:space="preserve">The Oedipus complex</w:t>
      </w:r>
    </w:p>
    <w:p>
      <w:pPr>
        <w:spacing w:after="80" w:before="40"/>
        <w:ind w:left="360"/>
      </w:pPr>
      <w:r>
        <w:rPr>
          <w:b/>
          <w:bCs/>
          <w:sz w:val="20"/>
          <w:szCs w:val="20"/>
        </w:rPr>
        <w:t xml:space="preserve">Correct: B. </w:t>
      </w:r>
      <w:r>
        <w:rPr>
          <w:i/>
          <w:iCs/>
          <w:color w:val="444444"/>
          <w:sz w:val="20"/>
          <w:szCs w:val="20"/>
        </w:rPr>
        <w:t xml:space="preserve">The relational turn moved from the analyst as neutral observer (one-person) to a two-person, intersubjective model in which the analyst’s subjectivity is part of the therapeutic field.</w:t>
      </w:r>
    </w:p>
    <w:p>
      <w:pPr>
        <w:spacing w:after="60" w:before="160"/>
      </w:pPr>
      <w:r>
        <w:rPr>
          <w:b/>
          <w:bCs/>
          <w:color w:val="1F6B83"/>
        </w:rPr>
        <w:t xml:space="preserve">Q15. </w:t>
      </w:r>
      <w:r>
        <w:rPr>
          <w:b/>
          <w:bCs/>
        </w:rPr>
        <w:t xml:space="preserve">Mentalization-Based Treatment (Fonagy) is an evidence-based therapy primarily for:</w:t>
      </w:r>
    </w:p>
    <w:p>
      <w:pPr>
        <w:spacing w:after="20"/>
        <w:ind w:left="360"/>
      </w:pPr>
      <w:r>
        <w:rPr>
          <w:b/>
          <w:bCs/>
          <w:color w:val="000000"/>
        </w:rPr>
        <w:t xml:space="preserve">A) </w:t>
      </w:r>
      <w:r>
        <w:rPr>
          <w:b w:val="false"/>
          <w:bCs w:val="false"/>
          <w:color w:val="000000"/>
        </w:rPr>
        <w:t xml:space="preserve">Schizophrenia</w:t>
      </w:r>
    </w:p>
    <w:p>
      <w:pPr>
        <w:spacing w:after="20"/>
        <w:ind w:left="360"/>
      </w:pPr>
      <w:r>
        <w:rPr>
          <w:b/>
          <w:bCs/>
          <w:color w:val="1E7A4E"/>
        </w:rPr>
        <w:t xml:space="preserve">B) </w:t>
      </w:r>
      <w:r>
        <w:rPr>
          <w:b/>
          <w:bCs/>
          <w:color w:val="1E7A4E"/>
        </w:rPr>
        <w:t xml:space="preserve">Borderline personality disorder</w:t>
      </w:r>
    </w:p>
    <w:p>
      <w:pPr>
        <w:spacing w:after="20"/>
        <w:ind w:left="360"/>
      </w:pPr>
      <w:r>
        <w:rPr>
          <w:b/>
          <w:bCs/>
          <w:color w:val="000000"/>
        </w:rPr>
        <w:t xml:space="preserve">C) </w:t>
      </w:r>
      <w:r>
        <w:rPr>
          <w:b w:val="false"/>
          <w:bCs w:val="false"/>
          <w:color w:val="000000"/>
        </w:rPr>
        <w:t xml:space="preserve">ADHD</w:t>
      </w:r>
    </w:p>
    <w:p>
      <w:pPr>
        <w:spacing w:after="20"/>
        <w:ind w:left="360"/>
      </w:pPr>
      <w:r>
        <w:rPr>
          <w:b/>
          <w:bCs/>
          <w:color w:val="000000"/>
        </w:rPr>
        <w:t xml:space="preserve">D) </w:t>
      </w:r>
      <w:r>
        <w:rPr>
          <w:b w:val="false"/>
          <w:bCs w:val="false"/>
          <w:color w:val="000000"/>
        </w:rPr>
        <w:t xml:space="preserve">Specific phobia</w:t>
      </w:r>
    </w:p>
    <w:p>
      <w:pPr>
        <w:spacing w:after="80" w:before="40"/>
        <w:ind w:left="360"/>
      </w:pPr>
      <w:r>
        <w:rPr>
          <w:b/>
          <w:bCs/>
          <w:sz w:val="20"/>
          <w:szCs w:val="20"/>
        </w:rPr>
        <w:t xml:space="preserve">Correct: B. </w:t>
      </w:r>
      <w:r>
        <w:rPr>
          <w:i/>
          <w:iCs/>
          <w:color w:val="444444"/>
          <w:sz w:val="20"/>
          <w:szCs w:val="20"/>
        </w:rPr>
        <w:t xml:space="preserve">MBT strengthens mentalization — understanding behavior in terms of mental states — and is an evidence-based treatment for borderline personality disorder.</w:t>
      </w:r>
    </w:p>
    <w:p>
      <w:pPr>
        <w:spacing w:after="60" w:before="160"/>
      </w:pPr>
      <w:r>
        <w:rPr>
          <w:b/>
          <w:bCs/>
          <w:color w:val="1F6B83"/>
        </w:rPr>
        <w:t xml:space="preserve">Q16. </w:t>
      </w:r>
      <w:r>
        <w:rPr>
          <w:b/>
          <w:bCs/>
        </w:rPr>
        <w:t xml:space="preserve">Free association is best described as:</w:t>
      </w:r>
    </w:p>
    <w:p>
      <w:pPr>
        <w:spacing w:after="20"/>
        <w:ind w:left="360"/>
      </w:pPr>
      <w:r>
        <w:rPr>
          <w:b/>
          <w:bCs/>
          <w:color w:val="000000"/>
        </w:rPr>
        <w:t xml:space="preserve">A) </w:t>
      </w:r>
      <w:r>
        <w:rPr>
          <w:b w:val="false"/>
          <w:bCs w:val="false"/>
          <w:color w:val="000000"/>
        </w:rPr>
        <w:t xml:space="preserve">Interpreting dreams symbolically</w:t>
      </w:r>
    </w:p>
    <w:p>
      <w:pPr>
        <w:spacing w:after="20"/>
        <w:ind w:left="360"/>
      </w:pPr>
      <w:r>
        <w:rPr>
          <w:b/>
          <w:bCs/>
          <w:color w:val="1E7A4E"/>
        </w:rPr>
        <w:t xml:space="preserve">B) </w:t>
      </w:r>
      <w:r>
        <w:rPr>
          <w:b/>
          <w:bCs/>
          <w:color w:val="1E7A4E"/>
        </w:rPr>
        <w:t xml:space="preserve">Saying whatever comes to mind without censorship</w:t>
      </w:r>
    </w:p>
    <w:p>
      <w:pPr>
        <w:spacing w:after="20"/>
        <w:ind w:left="360"/>
      </w:pPr>
      <w:r>
        <w:rPr>
          <w:b/>
          <w:bCs/>
          <w:color w:val="000000"/>
        </w:rPr>
        <w:t xml:space="preserve">C) </w:t>
      </w:r>
      <w:r>
        <w:rPr>
          <w:b w:val="false"/>
          <w:bCs w:val="false"/>
          <w:color w:val="000000"/>
        </w:rPr>
        <w:t xml:space="preserve">Rating beliefs on a scale</w:t>
      </w:r>
    </w:p>
    <w:p>
      <w:pPr>
        <w:spacing w:after="20"/>
        <w:ind w:left="360"/>
      </w:pPr>
      <w:r>
        <w:rPr>
          <w:b/>
          <w:bCs/>
          <w:color w:val="000000"/>
        </w:rPr>
        <w:t xml:space="preserve">D) </w:t>
      </w:r>
      <w:r>
        <w:rPr>
          <w:b w:val="false"/>
          <w:bCs w:val="false"/>
          <w:color w:val="000000"/>
        </w:rPr>
        <w:t xml:space="preserve">Prescribing the symptom</w:t>
      </w:r>
    </w:p>
    <w:p>
      <w:pPr>
        <w:spacing w:after="80" w:before="40"/>
        <w:ind w:left="360"/>
      </w:pPr>
      <w:r>
        <w:rPr>
          <w:b/>
          <w:bCs/>
          <w:sz w:val="20"/>
          <w:szCs w:val="20"/>
        </w:rPr>
        <w:t xml:space="preserve">Correct: B. </w:t>
      </w:r>
      <w:r>
        <w:rPr>
          <w:i/>
          <w:iCs/>
          <w:color w:val="444444"/>
          <w:sz w:val="20"/>
          <w:szCs w:val="20"/>
        </w:rPr>
        <w:t xml:space="preserve">Free association — reporting thoughts without censorship — is the core analytic technique for surfacing unconscious material and resistance.</w:t>
      </w:r>
    </w:p>
    <w:p>
      <w:pPr>
        <w:pStyle w:val="Heading1"/>
        <w:spacing w:before="360"/>
      </w:pPr>
      <w:r>
        <w:t xml:space="preserve">3. Study Guide Expansion</w:t>
      </w:r>
    </w:p>
    <w:p>
      <w:pPr>
        <w:spacing w:after="160"/>
      </w:pPr>
      <w:r>
        <w:rPr>
          <w:color w:val="666666"/>
          <w:sz w:val="20"/>
          <w:szCs w:val="20"/>
        </w:rPr>
        <w:t xml:space="preserve">New sections to APPEND to the existing guide.</w:t>
      </w:r>
    </w:p>
    <w:p>
      <w:pPr>
        <w:pStyle w:val="Heading2"/>
      </w:pPr>
      <w:r>
        <w:t xml:space="preserve">Freud’s Models of the Mind</w:t>
      </w:r>
    </w:p>
    <w:p>
      <w:pPr>
        <w:spacing w:after="120"/>
      </w:pPr>
      <w:r>
        <w:t xml:space="preserve">Freud proposed two complementary maps of mental life. The topographic model divides the mind into conscious, preconscious, and unconscious regions, with the unconscious holding repressed material that nonetheless shapes behavior. The later structural model describes three agencies: the id, source of instinctual drives operating on the pleasure principle; the ego, which operates on the reality principle and mediates among competing demands; and the superego, the internalized voice of morality and ideals. Symptoms and anxiety arise from conflict among these agencies. Freud’s developmental theory described a sequence of psychosexual stages — oral, anal, phallic, latency, and genital — in which fixation could shape adult personality, and in which the resolution of the Oedipus complex during the phallic stage contributed to superego formation through identification.</w:t>
      </w:r>
    </w:p>
    <w:p>
      <w:pPr>
        <w:pStyle w:val="Heading2"/>
      </w:pPr>
      <w:r>
        <w:t xml:space="preserve">Defense Mechanisms</w:t>
      </w:r>
    </w:p>
    <w:p>
      <w:pPr>
        <w:spacing w:after="120"/>
      </w:pPr>
      <w:r>
        <w:t xml:space="preserve">Defense mechanisms are unconscious strategies the ego uses to manage anxiety and intrapsychic conflict. Repression — keeping threatening material out of awareness — is the foundation from which the others derive. Common defenses include projection (attributing one’s own unacceptable impulses to others), displacement (redirecting an impulse to a safer target), reaction formation (turning an impulse into its conscious opposite), denial, rationalization, and intellectualization. Anna Freud systematized these mechanisms, and George Vaillant later arranged them on a maturity continuum: psychotic defenses (denial, distortion) are least adaptive, followed by immature defenses (projection, acting out), neurotic defenses (repression, reaction formation, displacement), and mature defenses (sublimation, humor, altruism, suppression). A useful distinction for examination is repression (unconscious) versus suppression (the conscious, deliberate, and adaptive setting-aside of a thought).</w:t>
      </w:r>
    </w:p>
    <w:p>
      <w:pPr>
        <w:pStyle w:val="Heading2"/>
      </w:pPr>
      <w:r>
        <w:t xml:space="preserve">Technique and the Therapeutic Relationship</w:t>
      </w:r>
    </w:p>
    <w:p>
      <w:pPr>
        <w:spacing w:after="120"/>
      </w:pPr>
      <w:r>
        <w:t xml:space="preserve">Classical technique centers on free association — the patient reporting whatever comes to mind without censorship — which allows unconscious material and resistance to surface. Resistance refers to anything that opposes the progress of the work, from lateness to changing the subject, and is itself analyzed rather than simply overcome. The relationship is the laboratory of analytic change. Transference is the patient’s unconscious redirection of feelings and patterns from significant past figures onto the therapist; countertransference is the therapist’s emotional response to the patient — originally regarded as the analyst’s own unresolved material, later also valued as information about the patient’s relational world. Interpretation brings unconscious meaning into awareness, linking present feeling, transference, and past pattern, and depends on timing and a sound working alliance. Psychoanalysis proper is intensive (often several sessions weekly, using the couch and focusing on the transference neurosis), whereas psychodynamic psychotherapy applies the same principles in a less intensive, usually face-to-face and more focused format.</w:t>
      </w:r>
    </w:p>
    <w:p>
      <w:pPr>
        <w:pStyle w:val="Heading2"/>
      </w:pPr>
      <w:r>
        <w:t xml:space="preserve">Ego Psychology and Object Relations</w:t>
      </w:r>
    </w:p>
    <w:p>
      <w:pPr>
        <w:spacing w:after="120"/>
      </w:pPr>
      <w:r>
        <w:t xml:space="preserve">Psychoanalysis evolved well beyond Freud. Ego psychology, advanced by Anna Freud and Heinz Hartmann, shifted attention to the ego’s adaptive, conflict-free functions and its role in adapting to reality. Object relations theory proposed that the fundamental human motive is for relationship — an “object” being another person — and that internalized early relationships form templates that shape later relating. Melanie Klein, working through play therapy with young children, emphasized early infantile fantasy and described the paranoid-schizoid position (relating to part-objects via splitting into all-good and all-bad) and the depressive position (integrating good and bad into whole objects, with the capacity for concern and reparation). It is worth noting that Klein and Anna Freud were theoretical rivals: Klein is associated with object relations and early fantasy, Anna Freud with ego psychology and defense. Donald Winnicott contributed the “good enough mother” — a caregiver who meets needs adequately rather than perfectly, whose well-timed, manageable failures foster the child’s independence — along with the transitional object and the holding environment.</w:t>
      </w:r>
    </w:p>
    <w:p>
      <w:pPr>
        <w:pStyle w:val="Heading2"/>
      </w:pPr>
      <w:r>
        <w:t xml:space="preserve">Self Psychology and the Relational Turn</w:t>
      </w:r>
    </w:p>
    <w:p>
      <w:pPr>
        <w:spacing w:after="120"/>
      </w:pPr>
      <w:r>
        <w:t xml:space="preserve">Heinz Kohut’s self psychology recentered psychoanalysis on the development of a cohesive self through relationships with “selfobjects” — others experienced as serving a function for the self through mirroring, idealization, and twinship. Kohut viewed narcissism as a normal developmental line with its own maturation, and understood narcissistic disturbances as arising from unmet selfobject needs, treated through empathic attunement rather than confrontation. More recent decades brought the relational or intersubjective turn — a move from a “one-person” model (the analyst as neutral observer of the patient’s mind) to a “two-person” model in which the therapeutic relationship is co-created and the analyst’s subjectivity is part of the field. John Bowlby’s attachment theory grounded the idea of internalized relationship templates in evolutionary and observational science through the concept of internal working models, and Peter Fonagy’s work on mentalization — the capacity to understand behavior in terms of mental states — produced Mentalization-Based Treatment, an evidence-based therapy for borderline personality disorder. Together these developments connect the psychodynamic tradition to contemporary empirical and developmental research.</w:t>
      </w:r>
    </w:p>
    <w:p>
      <w:pPr>
        <w:pStyle w:val="Heading1"/>
        <w:spacing w:before="360"/>
      </w:pPr>
      <w:r>
        <w:t xml:space="preserve">Insertion Notes</w:t>
      </w:r>
    </w:p>
    <w:p>
      <w:pPr>
        <w:spacing w:after="120"/>
      </w:pPr>
      <w:r>
        <w:t xml:space="preserve">Additive content for topic_id 44 (Psychoanalytic and Psychodynamic Approaches). Verify the topic ID by name before inserting. MCP insert is live immediately — review here first.</w:t>
      </w:r>
    </w:p>
    <w:p>
      <w:pPr>
        <w:pStyle w:val="ListParagraph"/>
        <w:numPr>
          <w:ilvl w:val="0"/>
          <w:numId w:val="2"/>
        </w:numPr>
      </w:pPr>
      <w:r>
        <w:t xml:space="preserve">Flashcards: append the 32 above to the existing 12 (new total: 44).</w:t>
      </w:r>
    </w:p>
    <w:p>
      <w:pPr>
        <w:pStyle w:val="ListParagraph"/>
        <w:numPr>
          <w:ilvl w:val="0"/>
          <w:numId w:val="2"/>
        </w:numPr>
      </w:pPr>
      <w:r>
        <w:t xml:space="preserve">Quiz questions: append the 16 above to the existing 15 (new total: 31). Consider marking ~10 examOnly=true to enrich the practice exam.</w:t>
      </w:r>
    </w:p>
    <w:p>
      <w:pPr>
        <w:pStyle w:val="ListParagraph"/>
        <w:numPr>
          <w:ilvl w:val="0"/>
          <w:numId w:val="2"/>
        </w:numPr>
      </w:pPr>
      <w:r>
        <w:t xml:space="preserve">Study guide: add_study_guide REPLACES the guide — the insert prompt must contain the FULL merged guide (existing text + the expansion above), not just the new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B8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2026-05-23T00:22:22.762Z</dcterms:created>
  <dcterms:modified xsi:type="dcterms:W3CDTF">2026-05-23T00:22:22.778Z</dcterms:modified>
</cp:coreProperties>
</file>

<file path=docProps/custom.xml><?xml version="1.0" encoding="utf-8"?>
<Properties xmlns="http://schemas.openxmlformats.org/officeDocument/2006/custom-properties" xmlns:vt="http://schemas.openxmlformats.org/officeDocument/2006/docPropsVTypes"/>
</file>