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PsychPro Content Expansion</w:t>
      </w:r>
    </w:p>
    <w:p>
      <w:pPr>
        <w:spacing w:after="120"/>
      </w:pPr>
      <w:r>
        <w:rPr>
          <w:b/>
          <w:bCs/>
          <w:color w:val="1F6B83"/>
          <w:sz w:val="26"/>
          <w:szCs w:val="26"/>
        </w:rPr>
        <w:t xml:space="preserve">Topic 51 — Family, Systems, and Couples Therapies</w:t>
      </w:r>
    </w:p>
    <w:p>
      <w:pPr>
        <w:spacing w:after="200"/>
      </w:pPr>
      <w:r>
        <w:rPr>
          <w:i/>
          <w:iCs/>
          <w:color w:val="666666"/>
          <w:sz w:val="20"/>
          <w:szCs w:val="20"/>
        </w:rPr>
        <w:t xml:space="preserve">Net-new content to ADD to the existing topic (complements the existing 12 flashcards / 15 quiz questions / study guide — no duplication). Review before inserting; MCP insert is live immediately.</w:t>
      </w:r>
    </w:p>
    <w:p>
      <w:pPr>
        <w:spacing w:after="240"/>
      </w:pPr>
      <w:r>
        <w:rPr>
          <w:i/>
          <w:iCs/>
          <w:color w:val="B8453A"/>
          <w:sz w:val="20"/>
          <w:szCs w:val="20"/>
        </w:rPr>
        <w:t xml:space="preserve">KEY ACCURACY NOTE: This topic contains the EFT name-collision. Sue Johnson’s Emotionally Focused Therapy (couples, attachment-based) lives here. Leslie Greenberg’s Emotion-Focused Therapy (individual) belongs in Topic 47 (Gestalt/Experiential). Two flashcards and two quiz questions explicitly disambiguate them.</w:t>
      </w:r>
    </w:p>
    <w:p>
      <w:pPr>
        <w:pStyle w:val="Heading1"/>
      </w:pPr>
      <w:r>
        <w:t xml:space="preserve">1. New Flashcards (42)</w:t>
      </w:r>
    </w:p>
    <w:p>
      <w:pPr>
        <w:spacing w:after="160"/>
      </w:pPr>
      <w:r>
        <w:rPr>
          <w:color w:val="666666"/>
          <w:sz w:val="20"/>
          <w:szCs w:val="20"/>
        </w:rPr>
        <w:t xml:space="preserve">Covers systems foundations, structural (Minuchin), strategic (Haley/MRI), Bowenian, experiential (Satir/Whitaker), Milan, narrative (White/Epston), solution-focused (de Shazer/Berg), Gottman, and Johnson’s couples 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380"/>
        <w:gridCol w:w="4180"/>
      </w:tblGrid>
      <w:tr>
        <w:trPr>
          <w:tblHeader/>
        </w:trPr>
        <w:tc>
          <w:tcPr>
            <w:tcW w:type="dxa" w:w="70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w:t>
            </w:r>
          </w:p>
        </w:tc>
        <w:tc>
          <w:tcPr>
            <w:tcW w:type="dxa" w:w="110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Level</w:t>
            </w:r>
          </w:p>
        </w:tc>
        <w:tc>
          <w:tcPr>
            <w:tcW w:type="dxa" w:w="338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Front (Question)</w:t>
            </w:r>
          </w:p>
        </w:tc>
        <w:tc>
          <w:tcPr>
            <w:tcW w:type="dxa" w:w="418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Back (Answer)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core premise of a systems approach to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family is an interconnected system; an individual’s symptoms are understood in the context of relationships and patterns rather than as isolated intrapsychic problems. Change in one part changes the whole.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Distinguish linear from circular causality.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Linear causality: A causes B (one-directional blame). Circular causality: behaviors mutually influence each other in repeating feedback loops, so cause and effect are reciprocal. Systems therapies emphasize circular causality.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family homeostasis?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family’s tendency to maintain stability and resist change — even dysfunctional patterns persist because they keep the system in familiar equilibrium. Symptoms can serve a homeostatic function.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“identified patient” in family systems theory?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family member who carries or expresses the symptom, often viewed by the family as “the problem,” but understood systemically as expressing dysfunction in the whole family system.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first-order and second-order change?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First-order change: change within the existing system rules (the system itself stays the same). Second-order change: a change in the rules/structure of the system itself — a fundamental transformation. Lasting therapeutic change is usually second-order.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a feedback loop in family systems?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pattern in which the system’s output feeds back as input. Negative feedback maintains homeostasis (corrects deviation); positive feedback amplifies change (escalates deviation).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difference between subsystems and boundaries?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Subsystems are smaller units within the family (spousal, parental, sibling). Boundaries are the rules governing contact between subsystems — ranging from rigid (disengaged) to diffuse (enmeshed), with clear boundaries being healthiest.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developed Structural Family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Salvador Minuchin. It focuses on reorganizing the family’s structure — its boundaries, hierarchies, and subsystems.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 structural family therapy, what are enmeshed vs. disengaged boundaries?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Enmeshed: diffuse boundaries, over-involvement, little autonomy. Disengaged: rigid boundaries, emotional distance, little support. Healthy families have clear, flexible boundaries between these extremes.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“joining” in structural family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therapist’s process of building rapport and temporarily entering the family system — adapting to its style and accommodating to it — in order to be accepted and able to facilitate change from within.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an “enactment” in structural family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Having the family act out a problematic interaction in session so the therapist can observe the actual structure and intervene to restructure it in real time, rather than relying on verbal report.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does “restructuring” aim to accomplish in structural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change the family’s organization — realigning boundaries, strengthening the parental hierarchy, and breaking maladaptive coalitions (e.g., a parent-child alliance against the other parent).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is most associated with Strategic Family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Jay Haley (with Cloe Madanes); it also draws on the MRI/Palo Alto group (Watzlawick). It focuses on designing specific strategies/directives to solve the presenting problem.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a paradoxical intervention (prescribing the symptom)?</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strategic technique that instructs the family/patient to continue or exaggerate the symptom. If they comply they gain control over it; if they resist they reduce it — either way the symptom’s grip loosens. Used cautiously.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reframing in strategic/systemic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Offering a new, usually more benign or relational, interpretation of a behavior — shifting its meaning (e.g., a child’s “defiance” reframed as “protecting the family”) to open new responses.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directives in strategic family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Specific assignments (direct or paradoxical) the therapist gives the family to alter their interaction patterns between sessions. The intervention drives change rather than insight.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does strategic therapy differ from structural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Strategic targets the specific presenting problem with planned directives and is problem-focused and brief; structural targets the family’s underlying organization (boundaries, hierarchy). Minuchin = structural; Haley = strategic (commonly confused).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developed Bowen Family Systems Theory?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Murray Bowen. It emphasizes multigenerational emotional processes and the balance between togetherness and individuality.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differentiation of self in Bowen theory?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capacity to maintain one’s own sense of self and think clearly while staying emotionally connected to family — balancing autonomy with togetherness. Low differentiation means being easily fused with or reactive to others’ emotions.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triangulation in Bowen theory?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a two-person relationship under stress pulls in a third person to stabilize the tension (e.g., a couple in conflict focusing on a child). Triangles reduce anxiety in the dyad but can entrench problems.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a genogram?</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multigenerational family diagram (a Bowenian tool) mapping relationships, patterns, and emotional processes across at least three generations to reveal recurring dynamics.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emotional cutoff in Bowen theory?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Managing unresolved attachment/anxiety with family of origin by reducing or severing contact. It manages the anxiety superficially but leaves the underlying fusion unresolved.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multigenerational transmission process?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Bowen’s concept that levels of differentiation are passed down across generations through family projection — small differences compound over generations, potentially producing significant dysfunction in later generations.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Virginia Satir’s approach known for?</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Human Validation Process / conjoint family therapy — emphasizing communication, self-esteem, emotional honesty, and nurturing growth. Warm, experiential, and humanistic in tone.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Satir’s communication/coping stances.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Placater, Blamer, Super-reasonable (computer), Irrelevant (distractor), and the healthy Congruent (Leveler) stance. Stress stances distort communication; congruence aligns words, feelings, and context.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characterized Carl Whitaker’s Experiential/Symbolic family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spontaneous, intuitive, sometimes provocative “therapy of the absurd” — using the therapist’s authentic emotional presence and creativity to disrupt rigid patterns and promote growth.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Milan systemic approach known for?</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Hypothesizing, circularity, and neutrality; techniques like circular questioning, positive connotation (reframing symptoms as serving the family positively), and invariant prescriptions/rituals. Long intervals between sessions.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circular questioning?</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Milan technique of asking each family member to comment on the relationships and differences between others (e.g., “Who is closest to mother?”), revealing systemic patterns and introducing new information.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developed Narrative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Michael White and David Epston. People’s identities are shaped by the stories they tell; therapy helps re-author problem-saturated narratives.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externalizing the problem in narrative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Separating the person from the problem linguistically — “the problem is the problem, the person is not the problem” (e.g., talking about “the Anger” as external) — reducing blame and increasing agency.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“unique outcomes” (sparkling moments) in narrative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Exceptions to the problem-saturated story — times the problem did not dominate — used to build an alternative, preferred narrative and a more empowered identity.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re-authoring in narrative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Collaboratively constructing a new, preferred life story that incorporates the person’s values, strengths, and unique outcomes, replacing the problem-saturated dominant narrative.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developed Solution-Focused Brief Therapy (SFBT)?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Steve de Shazer and Insoo Kim Berg. It focuses on solutions and future goals rather than analyzing the problem or its causes.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miracle question in SFBT?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“Suppose a miracle happened overnight and the problem was solved — how would you know? What would be different?” It helps clients envision and articulate concrete goals and solution behaviors.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exception questions in SFBT?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Questions identifying times when the problem was absent or less severe (“When does the problem not happen?”), highlighting existing strengths and solutions the client can amplify.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scaling questions in SFBT?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Asking clients to rate something on a 0–10 scale (e.g., progress, confidence, motivation) to track change, set small goals, and identify steps toward improvement.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Gottman’s “Four Horsemen of the Apocalypse”?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Criticism, Contempt, Defensiveness, and Stonewalling — communication patterns that predict relationship breakdown.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of Gottman’s Four Horsemen is the single strongest predictor of divorce?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Contempt — expressions of disrespect, mockery, or superiority. It is the most corrosive and the strongest single predictor of relationship dissolution in Gottman’s research.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Gottman “magic ratio” of interactions?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Roughly 5:1 — stable, satisfied couples maintain about five positive interactions for every negative one during conflict.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developed Emotionally Focused Therapy (EFT) for couples, and what is its theoretical basis?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Susan (Sue) Johnson (with Les Greenberg early on); the couples model is attachment-based, viewing distress as protest against disrupted attachment bonds. NOTE: this is distinct from Greenberg’s individual Emotion-Focused Therapy.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does couples EFT (Johnson) differ from individual EFT (Greenberg)?</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Both abbreviate “EFT” and share experiential roots. Johnson’s Emotionally Focused Therapy is an attachment-based COUPLES therapy (restructuring bonds). Greenberg’s Emotion-Focused Therapy is an INDIVIDUAL therapy working with emotion schemes. Don’t conflate them.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a “negative interaction cycle” in couples EFT?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self-reinforcing pattern (e.g., pursue-withdraw / criticize-defend) couples fall into when attachment needs go unmet. EFT helps partners de-escalate the cycle and express underlying attachment emotions.</w:t>
            </w:r>
          </w:p>
        </w:tc>
      </w:tr>
    </w:tbl>
    <w:p>
      <w:pPr>
        <w:pStyle w:val="Heading1"/>
        <w:spacing w:before="360"/>
      </w:pPr>
      <w:r>
        <w:t xml:space="preserve">2. New Quiz Questions (18)</w:t>
      </w:r>
    </w:p>
    <w:p>
      <w:pPr>
        <w:spacing w:after="160"/>
      </w:pPr>
      <w:r>
        <w:rPr>
          <w:color w:val="666666"/>
          <w:sz w:val="20"/>
          <w:szCs w:val="20"/>
        </w:rPr>
        <w:t xml:space="preserve">Distractors target the real confusions: Minuchin vs. Haley, enmeshed vs. disengaged, the two EFTs, narrative externalizing vs. reframing, and which Horseman predicts divorce.</w:t>
      </w:r>
    </w:p>
    <w:p>
      <w:pPr>
        <w:spacing w:after="60" w:before="160"/>
      </w:pPr>
      <w:r>
        <w:rPr>
          <w:b/>
          <w:bCs/>
          <w:color w:val="1F6B83"/>
        </w:rPr>
        <w:t xml:space="preserve">Q1. </w:t>
      </w:r>
      <w:r>
        <w:rPr>
          <w:b/>
          <w:bCs/>
        </w:rPr>
        <w:t xml:space="preserve">A therapist views a teenager’s symptoms as an expression of dysfunction in the whole family rather than the teen’s individual pathology. This reflects:</w:t>
      </w:r>
    </w:p>
    <w:p>
      <w:pPr>
        <w:spacing w:after="20"/>
        <w:ind w:left="360"/>
      </w:pPr>
      <w:r>
        <w:rPr>
          <w:b/>
          <w:bCs/>
          <w:color w:val="000000"/>
        </w:rPr>
        <w:t xml:space="preserve">A) </w:t>
      </w:r>
      <w:r>
        <w:rPr>
          <w:b w:val="false"/>
          <w:bCs w:val="false"/>
          <w:color w:val="000000"/>
        </w:rPr>
        <w:t xml:space="preserve">Linear causality</w:t>
      </w:r>
    </w:p>
    <w:p>
      <w:pPr>
        <w:spacing w:after="20"/>
        <w:ind w:left="360"/>
      </w:pPr>
      <w:r>
        <w:rPr>
          <w:b/>
          <w:bCs/>
          <w:color w:val="1E7A4E"/>
        </w:rPr>
        <w:t xml:space="preserve">B) </w:t>
      </w:r>
      <w:r>
        <w:rPr>
          <w:b/>
          <w:bCs/>
          <w:color w:val="1E7A4E"/>
        </w:rPr>
        <w:t xml:space="preserve">The identified patient concept</w:t>
      </w:r>
    </w:p>
    <w:p>
      <w:pPr>
        <w:spacing w:after="20"/>
        <w:ind w:left="360"/>
      </w:pPr>
      <w:r>
        <w:rPr>
          <w:b/>
          <w:bCs/>
          <w:color w:val="000000"/>
        </w:rPr>
        <w:t xml:space="preserve">C) </w:t>
      </w:r>
      <w:r>
        <w:rPr>
          <w:b w:val="false"/>
          <w:bCs w:val="false"/>
          <w:color w:val="000000"/>
        </w:rPr>
        <w:t xml:space="preserve">Emotional cutoff</w:t>
      </w:r>
    </w:p>
    <w:p>
      <w:pPr>
        <w:spacing w:after="20"/>
        <w:ind w:left="360"/>
      </w:pPr>
      <w:r>
        <w:rPr>
          <w:b/>
          <w:bCs/>
          <w:color w:val="000000"/>
        </w:rPr>
        <w:t xml:space="preserve">D) </w:t>
      </w:r>
      <w:r>
        <w:rPr>
          <w:b w:val="false"/>
          <w:bCs w:val="false"/>
          <w:color w:val="000000"/>
        </w:rPr>
        <w:t xml:space="preserve">A paradoxical intervention</w:t>
      </w:r>
    </w:p>
    <w:p>
      <w:pPr>
        <w:spacing w:after="80" w:before="40"/>
        <w:ind w:left="360"/>
      </w:pPr>
      <w:r>
        <w:rPr>
          <w:b/>
          <w:bCs/>
          <w:sz w:val="20"/>
          <w:szCs w:val="20"/>
        </w:rPr>
        <w:t xml:space="preserve">Correct: B. </w:t>
      </w:r>
      <w:r>
        <w:rPr>
          <w:i/>
          <w:iCs/>
          <w:color w:val="444444"/>
          <w:sz w:val="20"/>
          <w:szCs w:val="20"/>
        </w:rPr>
        <w:t xml:space="preserve">The “identified patient” is the member who carries the symptom, but systems theory understands it as expressing dysfunction in the whole family system.</w:t>
      </w:r>
    </w:p>
    <w:p>
      <w:pPr>
        <w:spacing w:after="60" w:before="160"/>
      </w:pPr>
      <w:r>
        <w:rPr>
          <w:b/>
          <w:bCs/>
          <w:color w:val="1F6B83"/>
        </w:rPr>
        <w:t xml:space="preserve">Q2. </w:t>
      </w:r>
      <w:r>
        <w:rPr>
          <w:b/>
          <w:bCs/>
        </w:rPr>
        <w:t xml:space="preserve">Circular causality differs from linear causality in that it:</w:t>
      </w:r>
    </w:p>
    <w:p>
      <w:pPr>
        <w:spacing w:after="20"/>
        <w:ind w:left="360"/>
      </w:pPr>
      <w:r>
        <w:rPr>
          <w:b/>
          <w:bCs/>
          <w:color w:val="000000"/>
        </w:rPr>
        <w:t xml:space="preserve">A) </w:t>
      </w:r>
      <w:r>
        <w:rPr>
          <w:b w:val="false"/>
          <w:bCs w:val="false"/>
          <w:color w:val="000000"/>
        </w:rPr>
        <w:t xml:space="preserve">Assigns blame to one member</w:t>
      </w:r>
    </w:p>
    <w:p>
      <w:pPr>
        <w:spacing w:after="20"/>
        <w:ind w:left="360"/>
      </w:pPr>
      <w:r>
        <w:rPr>
          <w:b/>
          <w:bCs/>
          <w:color w:val="1E7A4E"/>
        </w:rPr>
        <w:t xml:space="preserve">B) </w:t>
      </w:r>
      <w:r>
        <w:rPr>
          <w:b/>
          <w:bCs/>
          <w:color w:val="1E7A4E"/>
        </w:rPr>
        <w:t xml:space="preserve">Sees behaviors as mutually influencing each other in feedback loops</w:t>
      </w:r>
    </w:p>
    <w:p>
      <w:pPr>
        <w:spacing w:after="20"/>
        <w:ind w:left="360"/>
      </w:pPr>
      <w:r>
        <w:rPr>
          <w:b/>
          <w:bCs/>
          <w:color w:val="000000"/>
        </w:rPr>
        <w:t xml:space="preserve">C) </w:t>
      </w:r>
      <w:r>
        <w:rPr>
          <w:b w:val="false"/>
          <w:bCs w:val="false"/>
          <w:color w:val="000000"/>
        </w:rPr>
        <w:t xml:space="preserve">Focuses on unconscious conflict</w:t>
      </w:r>
    </w:p>
    <w:p>
      <w:pPr>
        <w:spacing w:after="20"/>
        <w:ind w:left="360"/>
      </w:pPr>
      <w:r>
        <w:rPr>
          <w:b/>
          <w:bCs/>
          <w:color w:val="000000"/>
        </w:rPr>
        <w:t xml:space="preserve">D) </w:t>
      </w:r>
      <w:r>
        <w:rPr>
          <w:b w:val="false"/>
          <w:bCs w:val="false"/>
          <w:color w:val="000000"/>
        </w:rPr>
        <w:t xml:space="preserve">Requires a genogram</w:t>
      </w:r>
    </w:p>
    <w:p>
      <w:pPr>
        <w:spacing w:after="80" w:before="40"/>
        <w:ind w:left="360"/>
      </w:pPr>
      <w:r>
        <w:rPr>
          <w:b/>
          <w:bCs/>
          <w:sz w:val="20"/>
          <w:szCs w:val="20"/>
        </w:rPr>
        <w:t xml:space="preserve">Correct: B. </w:t>
      </w:r>
      <w:r>
        <w:rPr>
          <w:i/>
          <w:iCs/>
          <w:color w:val="444444"/>
          <w:sz w:val="20"/>
          <w:szCs w:val="20"/>
        </w:rPr>
        <w:t xml:space="preserve">Circular causality holds that members’ behaviors reciprocally influence one another in repeating loops, rather than one person simply causing another’s behavior.</w:t>
      </w:r>
    </w:p>
    <w:p>
      <w:pPr>
        <w:spacing w:after="60" w:before="160"/>
      </w:pPr>
      <w:r>
        <w:rPr>
          <w:b/>
          <w:bCs/>
          <w:color w:val="1F6B83"/>
        </w:rPr>
        <w:t xml:space="preserve">Q3. </w:t>
      </w:r>
      <w:r>
        <w:rPr>
          <w:b/>
          <w:bCs/>
        </w:rPr>
        <w:t xml:space="preserve">Salvador Minuchin is most associated with which approach?</w:t>
      </w:r>
    </w:p>
    <w:p>
      <w:pPr>
        <w:spacing w:after="20"/>
        <w:ind w:left="360"/>
      </w:pPr>
      <w:r>
        <w:rPr>
          <w:b/>
          <w:bCs/>
          <w:color w:val="000000"/>
        </w:rPr>
        <w:t xml:space="preserve">A) </w:t>
      </w:r>
      <w:r>
        <w:rPr>
          <w:b w:val="false"/>
          <w:bCs w:val="false"/>
          <w:color w:val="000000"/>
        </w:rPr>
        <w:t xml:space="preserve">Strategic family therapy</w:t>
      </w:r>
    </w:p>
    <w:p>
      <w:pPr>
        <w:spacing w:after="20"/>
        <w:ind w:left="360"/>
      </w:pPr>
      <w:r>
        <w:rPr>
          <w:b/>
          <w:bCs/>
          <w:color w:val="1E7A4E"/>
        </w:rPr>
        <w:t xml:space="preserve">B) </w:t>
      </w:r>
      <w:r>
        <w:rPr>
          <w:b/>
          <w:bCs/>
          <w:color w:val="1E7A4E"/>
        </w:rPr>
        <w:t xml:space="preserve">Structural family therapy</w:t>
      </w:r>
    </w:p>
    <w:p>
      <w:pPr>
        <w:spacing w:after="20"/>
        <w:ind w:left="360"/>
      </w:pPr>
      <w:r>
        <w:rPr>
          <w:b/>
          <w:bCs/>
          <w:color w:val="000000"/>
        </w:rPr>
        <w:t xml:space="preserve">C) </w:t>
      </w:r>
      <w:r>
        <w:rPr>
          <w:b w:val="false"/>
          <w:bCs w:val="false"/>
          <w:color w:val="000000"/>
        </w:rPr>
        <w:t xml:space="preserve">Bowen family systems</w:t>
      </w:r>
    </w:p>
    <w:p>
      <w:pPr>
        <w:spacing w:after="20"/>
        <w:ind w:left="360"/>
      </w:pPr>
      <w:r>
        <w:rPr>
          <w:b/>
          <w:bCs/>
          <w:color w:val="000000"/>
        </w:rPr>
        <w:t xml:space="preserve">D) </w:t>
      </w:r>
      <w:r>
        <w:rPr>
          <w:b w:val="false"/>
          <w:bCs w:val="false"/>
          <w:color w:val="000000"/>
        </w:rPr>
        <w:t xml:space="preserve">Solution-focused therapy</w:t>
      </w:r>
    </w:p>
    <w:p>
      <w:pPr>
        <w:spacing w:after="80" w:before="40"/>
        <w:ind w:left="360"/>
      </w:pPr>
      <w:r>
        <w:rPr>
          <w:b/>
          <w:bCs/>
          <w:sz w:val="20"/>
          <w:szCs w:val="20"/>
        </w:rPr>
        <w:t xml:space="preserve">Correct: B. </w:t>
      </w:r>
      <w:r>
        <w:rPr>
          <w:i/>
          <w:iCs/>
          <w:color w:val="444444"/>
          <w:sz w:val="20"/>
          <w:szCs w:val="20"/>
        </w:rPr>
        <w:t xml:space="preserve">Minuchin developed Structural Family Therapy, focused on boundaries, hierarchy, and subsystems. Haley developed Strategic; these two are frequently confused.</w:t>
      </w:r>
    </w:p>
    <w:p>
      <w:pPr>
        <w:spacing w:after="60" w:before="160"/>
      </w:pPr>
      <w:r>
        <w:rPr>
          <w:b/>
          <w:bCs/>
          <w:color w:val="1F6B83"/>
        </w:rPr>
        <w:t xml:space="preserve">Q4. </w:t>
      </w:r>
      <w:r>
        <w:rPr>
          <w:b/>
          <w:bCs/>
        </w:rPr>
        <w:t xml:space="preserve">A family with diffuse boundaries and excessive over-involvement would be described as:</w:t>
      </w:r>
    </w:p>
    <w:p>
      <w:pPr>
        <w:spacing w:after="20"/>
        <w:ind w:left="360"/>
      </w:pPr>
      <w:r>
        <w:rPr>
          <w:b/>
          <w:bCs/>
          <w:color w:val="000000"/>
        </w:rPr>
        <w:t xml:space="preserve">A) </w:t>
      </w:r>
      <w:r>
        <w:rPr>
          <w:b w:val="false"/>
          <w:bCs w:val="false"/>
          <w:color w:val="000000"/>
        </w:rPr>
        <w:t xml:space="preserve">Disengaged</w:t>
      </w:r>
    </w:p>
    <w:p>
      <w:pPr>
        <w:spacing w:after="20"/>
        <w:ind w:left="360"/>
      </w:pPr>
      <w:r>
        <w:rPr>
          <w:b/>
          <w:bCs/>
          <w:color w:val="1E7A4E"/>
        </w:rPr>
        <w:t xml:space="preserve">B) </w:t>
      </w:r>
      <w:r>
        <w:rPr>
          <w:b/>
          <w:bCs/>
          <w:color w:val="1E7A4E"/>
        </w:rPr>
        <w:t xml:space="preserve">Enmeshed</w:t>
      </w:r>
    </w:p>
    <w:p>
      <w:pPr>
        <w:spacing w:after="20"/>
        <w:ind w:left="360"/>
      </w:pPr>
      <w:r>
        <w:rPr>
          <w:b/>
          <w:bCs/>
          <w:color w:val="000000"/>
        </w:rPr>
        <w:t xml:space="preserve">C) </w:t>
      </w:r>
      <w:r>
        <w:rPr>
          <w:b w:val="false"/>
          <w:bCs w:val="false"/>
          <w:color w:val="000000"/>
        </w:rPr>
        <w:t xml:space="preserve">Differentiated</w:t>
      </w:r>
    </w:p>
    <w:p>
      <w:pPr>
        <w:spacing w:after="20"/>
        <w:ind w:left="360"/>
      </w:pPr>
      <w:r>
        <w:rPr>
          <w:b/>
          <w:bCs/>
          <w:color w:val="000000"/>
        </w:rPr>
        <w:t xml:space="preserve">D) </w:t>
      </w:r>
      <w:r>
        <w:rPr>
          <w:b w:val="false"/>
          <w:bCs w:val="false"/>
          <w:color w:val="000000"/>
        </w:rPr>
        <w:t xml:space="preserve">Triangulated</w:t>
      </w:r>
    </w:p>
    <w:p>
      <w:pPr>
        <w:spacing w:after="80" w:before="40"/>
        <w:ind w:left="360"/>
      </w:pPr>
      <w:r>
        <w:rPr>
          <w:b/>
          <w:bCs/>
          <w:sz w:val="20"/>
          <w:szCs w:val="20"/>
        </w:rPr>
        <w:t xml:space="preserve">Correct: B. </w:t>
      </w:r>
      <w:r>
        <w:rPr>
          <w:i/>
          <w:iCs/>
          <w:color w:val="444444"/>
          <w:sz w:val="20"/>
          <w:szCs w:val="20"/>
        </w:rPr>
        <w:t xml:space="preserve">Enmeshment = diffuse boundaries and over-involvement with little autonomy. Disengagement = rigid boundaries and emotional distance.</w:t>
      </w:r>
    </w:p>
    <w:p>
      <w:pPr>
        <w:spacing w:after="60" w:before="160"/>
      </w:pPr>
      <w:r>
        <w:rPr>
          <w:b/>
          <w:bCs/>
          <w:color w:val="1F6B83"/>
        </w:rPr>
        <w:t xml:space="preserve">Q5. </w:t>
      </w:r>
      <w:r>
        <w:rPr>
          <w:b/>
          <w:bCs/>
        </w:rPr>
        <w:t xml:space="preserve">“Enactment” in structural family therapy refers to:</w:t>
      </w:r>
    </w:p>
    <w:p>
      <w:pPr>
        <w:spacing w:after="20"/>
        <w:ind w:left="360"/>
      </w:pPr>
      <w:r>
        <w:rPr>
          <w:b/>
          <w:bCs/>
          <w:color w:val="000000"/>
        </w:rPr>
        <w:t xml:space="preserve">A) </w:t>
      </w:r>
      <w:r>
        <w:rPr>
          <w:b w:val="false"/>
          <w:bCs w:val="false"/>
          <w:color w:val="000000"/>
        </w:rPr>
        <w:t xml:space="preserve">Assigning homework directives</w:t>
      </w:r>
    </w:p>
    <w:p>
      <w:pPr>
        <w:spacing w:after="20"/>
        <w:ind w:left="360"/>
      </w:pPr>
      <w:r>
        <w:rPr>
          <w:b/>
          <w:bCs/>
          <w:color w:val="1E7A4E"/>
        </w:rPr>
        <w:t xml:space="preserve">B) </w:t>
      </w:r>
      <w:r>
        <w:rPr>
          <w:b/>
          <w:bCs/>
          <w:color w:val="1E7A4E"/>
        </w:rPr>
        <w:t xml:space="preserve">Having the family act out an interaction in session</w:t>
      </w:r>
    </w:p>
    <w:p>
      <w:pPr>
        <w:spacing w:after="20"/>
        <w:ind w:left="360"/>
      </w:pPr>
      <w:r>
        <w:rPr>
          <w:b/>
          <w:bCs/>
          <w:color w:val="000000"/>
        </w:rPr>
        <w:t xml:space="preserve">C) </w:t>
      </w:r>
      <w:r>
        <w:rPr>
          <w:b w:val="false"/>
          <w:bCs w:val="false"/>
          <w:color w:val="000000"/>
        </w:rPr>
        <w:t xml:space="preserve">Drawing a multigenerational diagram</w:t>
      </w:r>
    </w:p>
    <w:p>
      <w:pPr>
        <w:spacing w:after="20"/>
        <w:ind w:left="360"/>
      </w:pPr>
      <w:r>
        <w:rPr>
          <w:b/>
          <w:bCs/>
          <w:color w:val="000000"/>
        </w:rPr>
        <w:t xml:space="preserve">D) </w:t>
      </w:r>
      <w:r>
        <w:rPr>
          <w:b w:val="false"/>
          <w:bCs w:val="false"/>
          <w:color w:val="000000"/>
        </w:rPr>
        <w:t xml:space="preserve">Prescribing the symptom</w:t>
      </w:r>
    </w:p>
    <w:p>
      <w:pPr>
        <w:spacing w:after="80" w:before="40"/>
        <w:ind w:left="360"/>
      </w:pPr>
      <w:r>
        <w:rPr>
          <w:b/>
          <w:bCs/>
          <w:sz w:val="20"/>
          <w:szCs w:val="20"/>
        </w:rPr>
        <w:t xml:space="preserve">Correct: B. </w:t>
      </w:r>
      <w:r>
        <w:rPr>
          <w:i/>
          <w:iCs/>
          <w:color w:val="444444"/>
          <w:sz w:val="20"/>
          <w:szCs w:val="20"/>
        </w:rPr>
        <w:t xml:space="preserve">Enactment has the family demonstrate a problematic interaction live so the therapist can observe and restructure it in real time.</w:t>
      </w:r>
    </w:p>
    <w:p>
      <w:pPr>
        <w:spacing w:after="60" w:before="160"/>
      </w:pPr>
      <w:r>
        <w:rPr>
          <w:b/>
          <w:bCs/>
          <w:color w:val="1F6B83"/>
        </w:rPr>
        <w:t xml:space="preserve">Q6. </w:t>
      </w:r>
      <w:r>
        <w:rPr>
          <w:b/>
          <w:bCs/>
        </w:rPr>
        <w:t xml:space="preserve">Prescribing the symptom (a paradoxical directive) is characteristic of:</w:t>
      </w:r>
    </w:p>
    <w:p>
      <w:pPr>
        <w:spacing w:after="20"/>
        <w:ind w:left="360"/>
      </w:pPr>
      <w:r>
        <w:rPr>
          <w:b/>
          <w:bCs/>
          <w:color w:val="000000"/>
        </w:rPr>
        <w:t xml:space="preserve">A) </w:t>
      </w:r>
      <w:r>
        <w:rPr>
          <w:b w:val="false"/>
          <w:bCs w:val="false"/>
          <w:color w:val="000000"/>
        </w:rPr>
        <w:t xml:space="preserve">Bowenian therapy</w:t>
      </w:r>
    </w:p>
    <w:p>
      <w:pPr>
        <w:spacing w:after="20"/>
        <w:ind w:left="360"/>
      </w:pPr>
      <w:r>
        <w:rPr>
          <w:b/>
          <w:bCs/>
          <w:color w:val="1E7A4E"/>
        </w:rPr>
        <w:t xml:space="preserve">B) </w:t>
      </w:r>
      <w:r>
        <w:rPr>
          <w:b/>
          <w:bCs/>
          <w:color w:val="1E7A4E"/>
        </w:rPr>
        <w:t xml:space="preserve">Strategic family therapy</w:t>
      </w:r>
    </w:p>
    <w:p>
      <w:pPr>
        <w:spacing w:after="20"/>
        <w:ind w:left="360"/>
      </w:pPr>
      <w:r>
        <w:rPr>
          <w:b/>
          <w:bCs/>
          <w:color w:val="000000"/>
        </w:rPr>
        <w:t xml:space="preserve">C) </w:t>
      </w:r>
      <w:r>
        <w:rPr>
          <w:b w:val="false"/>
          <w:bCs w:val="false"/>
          <w:color w:val="000000"/>
        </w:rPr>
        <w:t xml:space="preserve">Narrative therapy</w:t>
      </w:r>
    </w:p>
    <w:p>
      <w:pPr>
        <w:spacing w:after="20"/>
        <w:ind w:left="360"/>
      </w:pPr>
      <w:r>
        <w:rPr>
          <w:b/>
          <w:bCs/>
          <w:color w:val="000000"/>
        </w:rPr>
        <w:t xml:space="preserve">D) </w:t>
      </w:r>
      <w:r>
        <w:rPr>
          <w:b w:val="false"/>
          <w:bCs w:val="false"/>
          <w:color w:val="000000"/>
        </w:rPr>
        <w:t xml:space="preserve">Solution-focused therapy</w:t>
      </w:r>
    </w:p>
    <w:p>
      <w:pPr>
        <w:spacing w:after="80" w:before="40"/>
        <w:ind w:left="360"/>
      </w:pPr>
      <w:r>
        <w:rPr>
          <w:b/>
          <w:bCs/>
          <w:sz w:val="20"/>
          <w:szCs w:val="20"/>
        </w:rPr>
        <w:t xml:space="preserve">Correct: B. </w:t>
      </w:r>
      <w:r>
        <w:rPr>
          <w:i/>
          <w:iCs/>
          <w:color w:val="444444"/>
          <w:sz w:val="20"/>
          <w:szCs w:val="20"/>
        </w:rPr>
        <w:t xml:space="preserve">Paradoxical interventions such as prescribing the symptom are a hallmark of strategic family therapy (Haley, MRI group).</w:t>
      </w:r>
    </w:p>
    <w:p>
      <w:pPr>
        <w:spacing w:after="60" w:before="160"/>
      </w:pPr>
      <w:r>
        <w:rPr>
          <w:b/>
          <w:bCs/>
          <w:color w:val="1F6B83"/>
        </w:rPr>
        <w:t xml:space="preserve">Q7. </w:t>
      </w:r>
      <w:r>
        <w:rPr>
          <w:b/>
          <w:bCs/>
        </w:rPr>
        <w:t xml:space="preserve">Differentiation of self, triangulation, and the genogram are concepts from:</w:t>
      </w:r>
    </w:p>
    <w:p>
      <w:pPr>
        <w:spacing w:after="20"/>
        <w:ind w:left="360"/>
      </w:pPr>
      <w:r>
        <w:rPr>
          <w:b/>
          <w:bCs/>
          <w:color w:val="000000"/>
        </w:rPr>
        <w:t xml:space="preserve">A) </w:t>
      </w:r>
      <w:r>
        <w:rPr>
          <w:b w:val="false"/>
          <w:bCs w:val="false"/>
          <w:color w:val="000000"/>
        </w:rPr>
        <w:t xml:space="preserve">Minuchin</w:t>
      </w:r>
    </w:p>
    <w:p>
      <w:pPr>
        <w:spacing w:after="20"/>
        <w:ind w:left="360"/>
      </w:pPr>
      <w:r>
        <w:rPr>
          <w:b/>
          <w:bCs/>
          <w:color w:val="000000"/>
        </w:rPr>
        <w:t xml:space="preserve">B) </w:t>
      </w:r>
      <w:r>
        <w:rPr>
          <w:b w:val="false"/>
          <w:bCs w:val="false"/>
          <w:color w:val="000000"/>
        </w:rPr>
        <w:t xml:space="preserve">Haley</w:t>
      </w:r>
    </w:p>
    <w:p>
      <w:pPr>
        <w:spacing w:after="20"/>
        <w:ind w:left="360"/>
      </w:pPr>
      <w:r>
        <w:rPr>
          <w:b/>
          <w:bCs/>
          <w:color w:val="1E7A4E"/>
        </w:rPr>
        <w:t xml:space="preserve">C) </w:t>
      </w:r>
      <w:r>
        <w:rPr>
          <w:b/>
          <w:bCs/>
          <w:color w:val="1E7A4E"/>
        </w:rPr>
        <w:t xml:space="preserve">Bowen</w:t>
      </w:r>
    </w:p>
    <w:p>
      <w:pPr>
        <w:spacing w:after="20"/>
        <w:ind w:left="360"/>
      </w:pPr>
      <w:r>
        <w:rPr>
          <w:b/>
          <w:bCs/>
          <w:color w:val="000000"/>
        </w:rPr>
        <w:t xml:space="preserve">D) </w:t>
      </w:r>
      <w:r>
        <w:rPr>
          <w:b w:val="false"/>
          <w:bCs w:val="false"/>
          <w:color w:val="000000"/>
        </w:rPr>
        <w:t xml:space="preserve">de Shazer</w:t>
      </w:r>
    </w:p>
    <w:p>
      <w:pPr>
        <w:spacing w:after="80" w:before="40"/>
        <w:ind w:left="360"/>
      </w:pPr>
      <w:r>
        <w:rPr>
          <w:b/>
          <w:bCs/>
          <w:sz w:val="20"/>
          <w:szCs w:val="20"/>
        </w:rPr>
        <w:t xml:space="preserve">Correct: C. </w:t>
      </w:r>
      <w:r>
        <w:rPr>
          <w:i/>
          <w:iCs/>
          <w:color w:val="444444"/>
          <w:sz w:val="20"/>
          <w:szCs w:val="20"/>
        </w:rPr>
        <w:t xml:space="preserve">These are core Bowenian concepts. Bowen emphasized multigenerational emotional processes and the balance of autonomy and togetherness.</w:t>
      </w:r>
    </w:p>
    <w:p>
      <w:pPr>
        <w:spacing w:after="60" w:before="160"/>
      </w:pPr>
      <w:r>
        <w:rPr>
          <w:b/>
          <w:bCs/>
          <w:color w:val="1F6B83"/>
        </w:rPr>
        <w:t xml:space="preserve">Q8. </w:t>
      </w:r>
      <w:r>
        <w:rPr>
          <w:b/>
          <w:bCs/>
        </w:rPr>
        <w:t xml:space="preserve">Triangulation occurs when:</w:t>
      </w:r>
    </w:p>
    <w:p>
      <w:pPr>
        <w:spacing w:after="20"/>
        <w:ind w:left="360"/>
      </w:pPr>
      <w:r>
        <w:rPr>
          <w:b/>
          <w:bCs/>
          <w:color w:val="000000"/>
        </w:rPr>
        <w:t xml:space="preserve">A) </w:t>
      </w:r>
      <w:r>
        <w:rPr>
          <w:b w:val="false"/>
          <w:bCs w:val="false"/>
          <w:color w:val="000000"/>
        </w:rPr>
        <w:t xml:space="preserve">A therapist joins the family</w:t>
      </w:r>
    </w:p>
    <w:p>
      <w:pPr>
        <w:spacing w:after="20"/>
        <w:ind w:left="360"/>
      </w:pPr>
      <w:r>
        <w:rPr>
          <w:b/>
          <w:bCs/>
          <w:color w:val="1E7A4E"/>
        </w:rPr>
        <w:t xml:space="preserve">B) </w:t>
      </w:r>
      <w:r>
        <w:rPr>
          <w:b/>
          <w:bCs/>
          <w:color w:val="1E7A4E"/>
        </w:rPr>
        <w:t xml:space="preserve">A stressed dyad pulls in a third person to reduce tension</w:t>
      </w:r>
    </w:p>
    <w:p>
      <w:pPr>
        <w:spacing w:after="20"/>
        <w:ind w:left="360"/>
      </w:pPr>
      <w:r>
        <w:rPr>
          <w:b/>
          <w:bCs/>
          <w:color w:val="000000"/>
        </w:rPr>
        <w:t xml:space="preserve">C) </w:t>
      </w:r>
      <w:r>
        <w:rPr>
          <w:b w:val="false"/>
          <w:bCs w:val="false"/>
          <w:color w:val="000000"/>
        </w:rPr>
        <w:t xml:space="preserve">A symptom is reframed positively</w:t>
      </w:r>
    </w:p>
    <w:p>
      <w:pPr>
        <w:spacing w:after="20"/>
        <w:ind w:left="360"/>
      </w:pPr>
      <w:r>
        <w:rPr>
          <w:b/>
          <w:bCs/>
          <w:color w:val="000000"/>
        </w:rPr>
        <w:t xml:space="preserve">D) </w:t>
      </w:r>
      <w:r>
        <w:rPr>
          <w:b w:val="false"/>
          <w:bCs w:val="false"/>
          <w:color w:val="000000"/>
        </w:rPr>
        <w:t xml:space="preserve">Boundaries become rigid</w:t>
      </w:r>
    </w:p>
    <w:p>
      <w:pPr>
        <w:spacing w:after="80" w:before="40"/>
        <w:ind w:left="360"/>
      </w:pPr>
      <w:r>
        <w:rPr>
          <w:b/>
          <w:bCs/>
          <w:sz w:val="20"/>
          <w:szCs w:val="20"/>
        </w:rPr>
        <w:t xml:space="preserve">Correct: B. </w:t>
      </w:r>
      <w:r>
        <w:rPr>
          <w:i/>
          <w:iCs/>
          <w:color w:val="444444"/>
          <w:sz w:val="20"/>
          <w:szCs w:val="20"/>
        </w:rPr>
        <w:t xml:space="preserve">Triangulation is Bowen’s term for a two-person system recruiting a third to stabilize anxiety — e.g., a conflicted couple focusing on a child.</w:t>
      </w:r>
    </w:p>
    <w:p>
      <w:pPr>
        <w:spacing w:after="60" w:before="160"/>
      </w:pPr>
      <w:r>
        <w:rPr>
          <w:b/>
          <w:bCs/>
          <w:color w:val="1F6B83"/>
        </w:rPr>
        <w:t xml:space="preserve">Q9. </w:t>
      </w:r>
      <w:r>
        <w:rPr>
          <w:b/>
          <w:bCs/>
        </w:rPr>
        <w:t xml:space="preserve">A genogram is primarily used to:</w:t>
      </w:r>
    </w:p>
    <w:p>
      <w:pPr>
        <w:spacing w:after="20"/>
        <w:ind w:left="360"/>
      </w:pPr>
      <w:r>
        <w:rPr>
          <w:b/>
          <w:bCs/>
          <w:color w:val="000000"/>
        </w:rPr>
        <w:t xml:space="preserve">A) </w:t>
      </w:r>
      <w:r>
        <w:rPr>
          <w:b w:val="false"/>
          <w:bCs w:val="false"/>
          <w:color w:val="000000"/>
        </w:rPr>
        <w:t xml:space="preserve">Score relationship satisfaction</w:t>
      </w:r>
    </w:p>
    <w:p>
      <w:pPr>
        <w:spacing w:after="20"/>
        <w:ind w:left="360"/>
      </w:pPr>
      <w:r>
        <w:rPr>
          <w:b/>
          <w:bCs/>
          <w:color w:val="1E7A4E"/>
        </w:rPr>
        <w:t xml:space="preserve">B) </w:t>
      </w:r>
      <w:r>
        <w:rPr>
          <w:b/>
          <w:bCs/>
          <w:color w:val="1E7A4E"/>
        </w:rPr>
        <w:t xml:space="preserve">Map multigenerational family patterns</w:t>
      </w:r>
    </w:p>
    <w:p>
      <w:pPr>
        <w:spacing w:after="20"/>
        <w:ind w:left="360"/>
      </w:pPr>
      <w:r>
        <w:rPr>
          <w:b/>
          <w:bCs/>
          <w:color w:val="000000"/>
        </w:rPr>
        <w:t xml:space="preserve">C) </w:t>
      </w:r>
      <w:r>
        <w:rPr>
          <w:b w:val="false"/>
          <w:bCs w:val="false"/>
          <w:color w:val="000000"/>
        </w:rPr>
        <w:t xml:space="preserve">Prescribe paradoxical tasks</w:t>
      </w:r>
    </w:p>
    <w:p>
      <w:pPr>
        <w:spacing w:after="20"/>
        <w:ind w:left="360"/>
      </w:pPr>
      <w:r>
        <w:rPr>
          <w:b/>
          <w:bCs/>
          <w:color w:val="000000"/>
        </w:rPr>
        <w:t xml:space="preserve">D) </w:t>
      </w:r>
      <w:r>
        <w:rPr>
          <w:b w:val="false"/>
          <w:bCs w:val="false"/>
          <w:color w:val="000000"/>
        </w:rPr>
        <w:t xml:space="preserve">Externalize the problem</w:t>
      </w:r>
    </w:p>
    <w:p>
      <w:pPr>
        <w:spacing w:after="80" w:before="40"/>
        <w:ind w:left="360"/>
      </w:pPr>
      <w:r>
        <w:rPr>
          <w:b/>
          <w:bCs/>
          <w:sz w:val="20"/>
          <w:szCs w:val="20"/>
        </w:rPr>
        <w:t xml:space="preserve">Correct: B. </w:t>
      </w:r>
      <w:r>
        <w:rPr>
          <w:i/>
          <w:iCs/>
          <w:color w:val="444444"/>
          <w:sz w:val="20"/>
          <w:szCs w:val="20"/>
        </w:rPr>
        <w:t xml:space="preserve">The genogram is a Bowenian tool diagramming at least three generations to reveal recurring emotional patterns.</w:t>
      </w:r>
    </w:p>
    <w:p>
      <w:pPr>
        <w:spacing w:after="60" w:before="160"/>
      </w:pPr>
      <w:r>
        <w:rPr>
          <w:b/>
          <w:bCs/>
          <w:color w:val="1F6B83"/>
        </w:rPr>
        <w:t xml:space="preserve">Q10. </w:t>
      </w:r>
      <w:r>
        <w:rPr>
          <w:b/>
          <w:bCs/>
        </w:rPr>
        <w:t xml:space="preserve">Virginia Satir’s communication stances include all EXCEPT:</w:t>
      </w:r>
    </w:p>
    <w:p>
      <w:pPr>
        <w:spacing w:after="20"/>
        <w:ind w:left="360"/>
      </w:pPr>
      <w:r>
        <w:rPr>
          <w:b/>
          <w:bCs/>
          <w:color w:val="000000"/>
        </w:rPr>
        <w:t xml:space="preserve">A) </w:t>
      </w:r>
      <w:r>
        <w:rPr>
          <w:b w:val="false"/>
          <w:bCs w:val="false"/>
          <w:color w:val="000000"/>
        </w:rPr>
        <w:t xml:space="preserve">Placater</w:t>
      </w:r>
    </w:p>
    <w:p>
      <w:pPr>
        <w:spacing w:after="20"/>
        <w:ind w:left="360"/>
      </w:pPr>
      <w:r>
        <w:rPr>
          <w:b/>
          <w:bCs/>
          <w:color w:val="000000"/>
        </w:rPr>
        <w:t xml:space="preserve">B) </w:t>
      </w:r>
      <w:r>
        <w:rPr>
          <w:b w:val="false"/>
          <w:bCs w:val="false"/>
          <w:color w:val="000000"/>
        </w:rPr>
        <w:t xml:space="preserve">Blamer</w:t>
      </w:r>
    </w:p>
    <w:p>
      <w:pPr>
        <w:spacing w:after="20"/>
        <w:ind w:left="360"/>
      </w:pPr>
      <w:r>
        <w:rPr>
          <w:b/>
          <w:bCs/>
          <w:color w:val="000000"/>
        </w:rPr>
        <w:t xml:space="preserve">C) </w:t>
      </w:r>
      <w:r>
        <w:rPr>
          <w:b w:val="false"/>
          <w:bCs w:val="false"/>
          <w:color w:val="000000"/>
        </w:rPr>
        <w:t xml:space="preserve">Super-reasonable</w:t>
      </w:r>
    </w:p>
    <w:p>
      <w:pPr>
        <w:spacing w:after="20"/>
        <w:ind w:left="360"/>
      </w:pPr>
      <w:r>
        <w:rPr>
          <w:b/>
          <w:bCs/>
          <w:color w:val="1E7A4E"/>
        </w:rPr>
        <w:t xml:space="preserve">D) </w:t>
      </w:r>
      <w:r>
        <w:rPr>
          <w:b/>
          <w:bCs/>
          <w:color w:val="1E7A4E"/>
        </w:rPr>
        <w:t xml:space="preserve">Externalizer</w:t>
      </w:r>
    </w:p>
    <w:p>
      <w:pPr>
        <w:spacing w:after="80" w:before="40"/>
        <w:ind w:left="360"/>
      </w:pPr>
      <w:r>
        <w:rPr>
          <w:b/>
          <w:bCs/>
          <w:sz w:val="20"/>
          <w:szCs w:val="20"/>
        </w:rPr>
        <w:t xml:space="preserve">Correct: D. </w:t>
      </w:r>
      <w:r>
        <w:rPr>
          <w:i/>
          <w:iCs/>
          <w:color w:val="444444"/>
          <w:sz w:val="20"/>
          <w:szCs w:val="20"/>
        </w:rPr>
        <w:t xml:space="preserve">Satir’s stress stances are placater, blamer, super-reasonable, and irrelevant, with congruence as the healthy stance. “Externalizer” is a narrative-therapy concept, not a Satir stance.</w:t>
      </w:r>
    </w:p>
    <w:p>
      <w:pPr>
        <w:spacing w:after="60" w:before="160"/>
      </w:pPr>
      <w:r>
        <w:rPr>
          <w:b/>
          <w:bCs/>
          <w:color w:val="1F6B83"/>
        </w:rPr>
        <w:t xml:space="preserve">Q11. </w:t>
      </w:r>
      <w:r>
        <w:rPr>
          <w:b/>
          <w:bCs/>
        </w:rPr>
        <w:t xml:space="preserve">Circular questioning and positive connotation are techniques of:</w:t>
      </w:r>
    </w:p>
    <w:p>
      <w:pPr>
        <w:spacing w:after="20"/>
        <w:ind w:left="360"/>
      </w:pPr>
      <w:r>
        <w:rPr>
          <w:b/>
          <w:bCs/>
          <w:color w:val="000000"/>
        </w:rPr>
        <w:t xml:space="preserve">A) </w:t>
      </w:r>
      <w:r>
        <w:rPr>
          <w:b w:val="false"/>
          <w:bCs w:val="false"/>
          <w:color w:val="000000"/>
        </w:rPr>
        <w:t xml:space="preserve">Structural therapy</w:t>
      </w:r>
    </w:p>
    <w:p>
      <w:pPr>
        <w:spacing w:after="20"/>
        <w:ind w:left="360"/>
      </w:pPr>
      <w:r>
        <w:rPr>
          <w:b/>
          <w:bCs/>
          <w:color w:val="1E7A4E"/>
        </w:rPr>
        <w:t xml:space="preserve">B) </w:t>
      </w:r>
      <w:r>
        <w:rPr>
          <w:b/>
          <w:bCs/>
          <w:color w:val="1E7A4E"/>
        </w:rPr>
        <w:t xml:space="preserve">The Milan systemic approach</w:t>
      </w:r>
    </w:p>
    <w:p>
      <w:pPr>
        <w:spacing w:after="20"/>
        <w:ind w:left="360"/>
      </w:pPr>
      <w:r>
        <w:rPr>
          <w:b/>
          <w:bCs/>
          <w:color w:val="000000"/>
        </w:rPr>
        <w:t xml:space="preserve">C) </w:t>
      </w:r>
      <w:r>
        <w:rPr>
          <w:b w:val="false"/>
          <w:bCs w:val="false"/>
          <w:color w:val="000000"/>
        </w:rPr>
        <w:t xml:space="preserve">Solution-focused therapy</w:t>
      </w:r>
    </w:p>
    <w:p>
      <w:pPr>
        <w:spacing w:after="20"/>
        <w:ind w:left="360"/>
      </w:pPr>
      <w:r>
        <w:rPr>
          <w:b/>
          <w:bCs/>
          <w:color w:val="000000"/>
        </w:rPr>
        <w:t xml:space="preserve">D) </w:t>
      </w:r>
      <w:r>
        <w:rPr>
          <w:b w:val="false"/>
          <w:bCs w:val="false"/>
          <w:color w:val="000000"/>
        </w:rPr>
        <w:t xml:space="preserve">Behavioral couples therapy</w:t>
      </w:r>
    </w:p>
    <w:p>
      <w:pPr>
        <w:spacing w:after="80" w:before="40"/>
        <w:ind w:left="360"/>
      </w:pPr>
      <w:r>
        <w:rPr>
          <w:b/>
          <w:bCs/>
          <w:sz w:val="20"/>
          <w:szCs w:val="20"/>
        </w:rPr>
        <w:t xml:space="preserve">Correct: B. </w:t>
      </w:r>
      <w:r>
        <w:rPr>
          <w:i/>
          <w:iCs/>
          <w:color w:val="444444"/>
          <w:sz w:val="20"/>
          <w:szCs w:val="20"/>
        </w:rPr>
        <w:t xml:space="preserve">Circular questioning and positive connotation are signature Milan systemic techniques, along with hypothesizing and neutrality.</w:t>
      </w:r>
    </w:p>
    <w:p>
      <w:pPr>
        <w:spacing w:after="60" w:before="160"/>
      </w:pPr>
      <w:r>
        <w:rPr>
          <w:b/>
          <w:bCs/>
          <w:color w:val="1F6B83"/>
        </w:rPr>
        <w:t xml:space="preserve">Q12. </w:t>
      </w:r>
      <w:r>
        <w:rPr>
          <w:b/>
          <w:bCs/>
        </w:rPr>
        <w:t xml:space="preserve">“The problem is the problem; the person is not the problem” best captures:</w:t>
      </w:r>
    </w:p>
    <w:p>
      <w:pPr>
        <w:spacing w:after="20"/>
        <w:ind w:left="360"/>
      </w:pPr>
      <w:r>
        <w:rPr>
          <w:b/>
          <w:bCs/>
          <w:color w:val="000000"/>
        </w:rPr>
        <w:t xml:space="preserve">A) </w:t>
      </w:r>
      <w:r>
        <w:rPr>
          <w:b w:val="false"/>
          <w:bCs w:val="false"/>
          <w:color w:val="000000"/>
        </w:rPr>
        <w:t xml:space="preserve">Reframing</w:t>
      </w:r>
    </w:p>
    <w:p>
      <w:pPr>
        <w:spacing w:after="20"/>
        <w:ind w:left="360"/>
      </w:pPr>
      <w:r>
        <w:rPr>
          <w:b/>
          <w:bCs/>
          <w:color w:val="1E7A4E"/>
        </w:rPr>
        <w:t xml:space="preserve">B) </w:t>
      </w:r>
      <w:r>
        <w:rPr>
          <w:b/>
          <w:bCs/>
          <w:color w:val="1E7A4E"/>
        </w:rPr>
        <w:t xml:space="preserve">Externalizing in narrative therapy</w:t>
      </w:r>
    </w:p>
    <w:p>
      <w:pPr>
        <w:spacing w:after="20"/>
        <w:ind w:left="360"/>
      </w:pPr>
      <w:r>
        <w:rPr>
          <w:b/>
          <w:bCs/>
          <w:color w:val="000000"/>
        </w:rPr>
        <w:t xml:space="preserve">C) </w:t>
      </w:r>
      <w:r>
        <w:rPr>
          <w:b w:val="false"/>
          <w:bCs w:val="false"/>
          <w:color w:val="000000"/>
        </w:rPr>
        <w:t xml:space="preserve">The miracle question</w:t>
      </w:r>
    </w:p>
    <w:p>
      <w:pPr>
        <w:spacing w:after="20"/>
        <w:ind w:left="360"/>
      </w:pPr>
      <w:r>
        <w:rPr>
          <w:b/>
          <w:bCs/>
          <w:color w:val="000000"/>
        </w:rPr>
        <w:t xml:space="preserve">D) </w:t>
      </w:r>
      <w:r>
        <w:rPr>
          <w:b w:val="false"/>
          <w:bCs w:val="false"/>
          <w:color w:val="000000"/>
        </w:rPr>
        <w:t xml:space="preserve">Paradoxical intention</w:t>
      </w:r>
    </w:p>
    <w:p>
      <w:pPr>
        <w:spacing w:after="80" w:before="40"/>
        <w:ind w:left="360"/>
      </w:pPr>
      <w:r>
        <w:rPr>
          <w:b/>
          <w:bCs/>
          <w:sz w:val="20"/>
          <w:szCs w:val="20"/>
        </w:rPr>
        <w:t xml:space="preserve">Correct: B. </w:t>
      </w:r>
      <w:r>
        <w:rPr>
          <w:i/>
          <w:iCs/>
          <w:color w:val="444444"/>
          <w:sz w:val="20"/>
          <w:szCs w:val="20"/>
        </w:rPr>
        <w:t xml:space="preserve">Externalizing the problem — separating the person from the problem — is a defining narrative-therapy practice (White &amp; Epston).</w:t>
      </w:r>
    </w:p>
    <w:p>
      <w:pPr>
        <w:spacing w:after="60" w:before="160"/>
      </w:pPr>
      <w:r>
        <w:rPr>
          <w:b/>
          <w:bCs/>
          <w:color w:val="1F6B83"/>
        </w:rPr>
        <w:t xml:space="preserve">Q13. </w:t>
      </w:r>
      <w:r>
        <w:rPr>
          <w:b/>
          <w:bCs/>
        </w:rPr>
        <w:t xml:space="preserve">The miracle question is a central technique of:</w:t>
      </w:r>
    </w:p>
    <w:p>
      <w:pPr>
        <w:spacing w:after="20"/>
        <w:ind w:left="360"/>
      </w:pPr>
      <w:r>
        <w:rPr>
          <w:b/>
          <w:bCs/>
          <w:color w:val="000000"/>
        </w:rPr>
        <w:t xml:space="preserve">A) </w:t>
      </w:r>
      <w:r>
        <w:rPr>
          <w:b w:val="false"/>
          <w:bCs w:val="false"/>
          <w:color w:val="000000"/>
        </w:rPr>
        <w:t xml:space="preserve">Narrative therapy</w:t>
      </w:r>
    </w:p>
    <w:p>
      <w:pPr>
        <w:spacing w:after="20"/>
        <w:ind w:left="360"/>
      </w:pPr>
      <w:r>
        <w:rPr>
          <w:b/>
          <w:bCs/>
          <w:color w:val="1E7A4E"/>
        </w:rPr>
        <w:t xml:space="preserve">B) </w:t>
      </w:r>
      <w:r>
        <w:rPr>
          <w:b/>
          <w:bCs/>
          <w:color w:val="1E7A4E"/>
        </w:rPr>
        <w:t xml:space="preserve">Solution-focused brief therapy</w:t>
      </w:r>
    </w:p>
    <w:p>
      <w:pPr>
        <w:spacing w:after="20"/>
        <w:ind w:left="360"/>
      </w:pPr>
      <w:r>
        <w:rPr>
          <w:b/>
          <w:bCs/>
          <w:color w:val="000000"/>
        </w:rPr>
        <w:t xml:space="preserve">C) </w:t>
      </w:r>
      <w:r>
        <w:rPr>
          <w:b w:val="false"/>
          <w:bCs w:val="false"/>
          <w:color w:val="000000"/>
        </w:rPr>
        <w:t xml:space="preserve">Bowenian therapy</w:t>
      </w:r>
    </w:p>
    <w:p>
      <w:pPr>
        <w:spacing w:after="20"/>
        <w:ind w:left="360"/>
      </w:pPr>
      <w:r>
        <w:rPr>
          <w:b/>
          <w:bCs/>
          <w:color w:val="000000"/>
        </w:rPr>
        <w:t xml:space="preserve">D) </w:t>
      </w:r>
      <w:r>
        <w:rPr>
          <w:b w:val="false"/>
          <w:bCs w:val="false"/>
          <w:color w:val="000000"/>
        </w:rPr>
        <w:t xml:space="preserve">Structural therapy</w:t>
      </w:r>
    </w:p>
    <w:p>
      <w:pPr>
        <w:spacing w:after="80" w:before="40"/>
        <w:ind w:left="360"/>
      </w:pPr>
      <w:r>
        <w:rPr>
          <w:b/>
          <w:bCs/>
          <w:sz w:val="20"/>
          <w:szCs w:val="20"/>
        </w:rPr>
        <w:t xml:space="preserve">Correct: B. </w:t>
      </w:r>
      <w:r>
        <w:rPr>
          <w:i/>
          <w:iCs/>
          <w:color w:val="444444"/>
          <w:sz w:val="20"/>
          <w:szCs w:val="20"/>
        </w:rPr>
        <w:t xml:space="preserve">The miracle question (de Shazer/Berg) helps clients envision a future without the problem and articulate concrete solution behaviors.</w:t>
      </w:r>
    </w:p>
    <w:p>
      <w:pPr>
        <w:spacing w:after="60" w:before="160"/>
      </w:pPr>
      <w:r>
        <w:rPr>
          <w:b/>
          <w:bCs/>
          <w:color w:val="1F6B83"/>
        </w:rPr>
        <w:t xml:space="preserve">Q14. </w:t>
      </w:r>
      <w:r>
        <w:rPr>
          <w:b/>
          <w:bCs/>
        </w:rPr>
        <w:t xml:space="preserve">Which is the strongest single predictor of divorce in Gottman’s research?</w:t>
      </w:r>
    </w:p>
    <w:p>
      <w:pPr>
        <w:spacing w:after="20"/>
        <w:ind w:left="360"/>
      </w:pPr>
      <w:r>
        <w:rPr>
          <w:b/>
          <w:bCs/>
          <w:color w:val="000000"/>
        </w:rPr>
        <w:t xml:space="preserve">A) </w:t>
      </w:r>
      <w:r>
        <w:rPr>
          <w:b w:val="false"/>
          <w:bCs w:val="false"/>
          <w:color w:val="000000"/>
        </w:rPr>
        <w:t xml:space="preserve">Criticism</w:t>
      </w:r>
    </w:p>
    <w:p>
      <w:pPr>
        <w:spacing w:after="20"/>
        <w:ind w:left="360"/>
      </w:pPr>
      <w:r>
        <w:rPr>
          <w:b/>
          <w:bCs/>
          <w:color w:val="000000"/>
        </w:rPr>
        <w:t xml:space="preserve">B) </w:t>
      </w:r>
      <w:r>
        <w:rPr>
          <w:b w:val="false"/>
          <w:bCs w:val="false"/>
          <w:color w:val="000000"/>
        </w:rPr>
        <w:t xml:space="preserve">Defensiveness</w:t>
      </w:r>
    </w:p>
    <w:p>
      <w:pPr>
        <w:spacing w:after="20"/>
        <w:ind w:left="360"/>
      </w:pPr>
      <w:r>
        <w:rPr>
          <w:b/>
          <w:bCs/>
          <w:color w:val="1E7A4E"/>
        </w:rPr>
        <w:t xml:space="preserve">C) </w:t>
      </w:r>
      <w:r>
        <w:rPr>
          <w:b/>
          <w:bCs/>
          <w:color w:val="1E7A4E"/>
        </w:rPr>
        <w:t xml:space="preserve">Contempt</w:t>
      </w:r>
    </w:p>
    <w:p>
      <w:pPr>
        <w:spacing w:after="20"/>
        <w:ind w:left="360"/>
      </w:pPr>
      <w:r>
        <w:rPr>
          <w:b/>
          <w:bCs/>
          <w:color w:val="000000"/>
        </w:rPr>
        <w:t xml:space="preserve">D) </w:t>
      </w:r>
      <w:r>
        <w:rPr>
          <w:b w:val="false"/>
          <w:bCs w:val="false"/>
          <w:color w:val="000000"/>
        </w:rPr>
        <w:t xml:space="preserve">Stonewalling</w:t>
      </w:r>
    </w:p>
    <w:p>
      <w:pPr>
        <w:spacing w:after="80" w:before="40"/>
        <w:ind w:left="360"/>
      </w:pPr>
      <w:r>
        <w:rPr>
          <w:b/>
          <w:bCs/>
          <w:sz w:val="20"/>
          <w:szCs w:val="20"/>
        </w:rPr>
        <w:t xml:space="preserve">Correct: C. </w:t>
      </w:r>
      <w:r>
        <w:rPr>
          <w:i/>
          <w:iCs/>
          <w:color w:val="444444"/>
          <w:sz w:val="20"/>
          <w:szCs w:val="20"/>
        </w:rPr>
        <w:t xml:space="preserve">Of the Four Horsemen, contempt — mockery and disrespect — is the most corrosive and the strongest single predictor of relationship dissolution.</w:t>
      </w:r>
    </w:p>
    <w:p>
      <w:pPr>
        <w:spacing w:after="60" w:before="160"/>
      </w:pPr>
      <w:r>
        <w:rPr>
          <w:b/>
          <w:bCs/>
          <w:color w:val="1F6B83"/>
        </w:rPr>
        <w:t xml:space="preserve">Q15. </w:t>
      </w:r>
      <w:r>
        <w:rPr>
          <w:b/>
          <w:bCs/>
        </w:rPr>
        <w:t xml:space="preserve">Gottman’s Four Horsemen are:</w:t>
      </w:r>
    </w:p>
    <w:p>
      <w:pPr>
        <w:spacing w:after="20"/>
        <w:ind w:left="360"/>
      </w:pPr>
      <w:r>
        <w:rPr>
          <w:b/>
          <w:bCs/>
          <w:color w:val="000000"/>
        </w:rPr>
        <w:t xml:space="preserve">A) </w:t>
      </w:r>
      <w:r>
        <w:rPr>
          <w:b w:val="false"/>
          <w:bCs w:val="false"/>
          <w:color w:val="000000"/>
        </w:rPr>
        <w:t xml:space="preserve">Pursue, withdraw, attack, defend</w:t>
      </w:r>
    </w:p>
    <w:p>
      <w:pPr>
        <w:spacing w:after="20"/>
        <w:ind w:left="360"/>
      </w:pPr>
      <w:r>
        <w:rPr>
          <w:b/>
          <w:bCs/>
          <w:color w:val="1E7A4E"/>
        </w:rPr>
        <w:t xml:space="preserve">B) </w:t>
      </w:r>
      <w:r>
        <w:rPr>
          <w:b/>
          <w:bCs/>
          <w:color w:val="1E7A4E"/>
        </w:rPr>
        <w:t xml:space="preserve">Criticism, contempt, defensiveness, stonewalling</w:t>
      </w:r>
    </w:p>
    <w:p>
      <w:pPr>
        <w:spacing w:after="20"/>
        <w:ind w:left="360"/>
      </w:pPr>
      <w:r>
        <w:rPr>
          <w:b/>
          <w:bCs/>
          <w:color w:val="000000"/>
        </w:rPr>
        <w:t xml:space="preserve">C) </w:t>
      </w:r>
      <w:r>
        <w:rPr>
          <w:b w:val="false"/>
          <w:bCs w:val="false"/>
          <w:color w:val="000000"/>
        </w:rPr>
        <w:t xml:space="preserve">Placate, blame, distract, compute</w:t>
      </w:r>
    </w:p>
    <w:p>
      <w:pPr>
        <w:spacing w:after="20"/>
        <w:ind w:left="360"/>
      </w:pPr>
      <w:r>
        <w:rPr>
          <w:b/>
          <w:bCs/>
          <w:color w:val="000000"/>
        </w:rPr>
        <w:t xml:space="preserve">D) </w:t>
      </w:r>
      <w:r>
        <w:rPr>
          <w:b w:val="false"/>
          <w:bCs w:val="false"/>
          <w:color w:val="000000"/>
        </w:rPr>
        <w:t xml:space="preserve">Surrender, avoid, overcompensate, fuse</w:t>
      </w:r>
    </w:p>
    <w:p>
      <w:pPr>
        <w:spacing w:after="80" w:before="40"/>
        <w:ind w:left="360"/>
      </w:pPr>
      <w:r>
        <w:rPr>
          <w:b/>
          <w:bCs/>
          <w:sz w:val="20"/>
          <w:szCs w:val="20"/>
        </w:rPr>
        <w:t xml:space="preserve">Correct: B. </w:t>
      </w:r>
      <w:r>
        <w:rPr>
          <w:i/>
          <w:iCs/>
          <w:color w:val="444444"/>
          <w:sz w:val="20"/>
          <w:szCs w:val="20"/>
        </w:rPr>
        <w:t xml:space="preserve">The Four Horsemen are criticism, contempt, defensiveness, and stonewalling — corrosive conflict patterns predicting breakdown.</w:t>
      </w:r>
    </w:p>
    <w:p>
      <w:pPr>
        <w:spacing w:after="60" w:before="160"/>
      </w:pPr>
      <w:r>
        <w:rPr>
          <w:b/>
          <w:bCs/>
          <w:color w:val="1F6B83"/>
        </w:rPr>
        <w:t xml:space="preserve">Q16. </w:t>
      </w:r>
      <w:r>
        <w:rPr>
          <w:b/>
          <w:bCs/>
        </w:rPr>
        <w:t xml:space="preserve">Emotionally Focused Therapy (EFT) for couples, developed by Sue Johnson, is based on:</w:t>
      </w:r>
    </w:p>
    <w:p>
      <w:pPr>
        <w:spacing w:after="20"/>
        <w:ind w:left="360"/>
      </w:pPr>
      <w:r>
        <w:rPr>
          <w:b/>
          <w:bCs/>
          <w:color w:val="000000"/>
        </w:rPr>
        <w:t xml:space="preserve">A) </w:t>
      </w:r>
      <w:r>
        <w:rPr>
          <w:b w:val="false"/>
          <w:bCs w:val="false"/>
          <w:color w:val="000000"/>
        </w:rPr>
        <w:t xml:space="preserve">Operant conditioning</w:t>
      </w:r>
    </w:p>
    <w:p>
      <w:pPr>
        <w:spacing w:after="20"/>
        <w:ind w:left="360"/>
      </w:pPr>
      <w:r>
        <w:rPr>
          <w:b/>
          <w:bCs/>
          <w:color w:val="1E7A4E"/>
        </w:rPr>
        <w:t xml:space="preserve">B) </w:t>
      </w:r>
      <w:r>
        <w:rPr>
          <w:b/>
          <w:bCs/>
          <w:color w:val="1E7A4E"/>
        </w:rPr>
        <w:t xml:space="preserve">Attachment theory</w:t>
      </w:r>
    </w:p>
    <w:p>
      <w:pPr>
        <w:spacing w:after="20"/>
        <w:ind w:left="360"/>
      </w:pPr>
      <w:r>
        <w:rPr>
          <w:b/>
          <w:bCs/>
          <w:color w:val="000000"/>
        </w:rPr>
        <w:t xml:space="preserve">C) </w:t>
      </w:r>
      <w:r>
        <w:rPr>
          <w:b w:val="false"/>
          <w:bCs w:val="false"/>
          <w:color w:val="000000"/>
        </w:rPr>
        <w:t xml:space="preserve">Multigenerational transmission</w:t>
      </w:r>
    </w:p>
    <w:p>
      <w:pPr>
        <w:spacing w:after="20"/>
        <w:ind w:left="360"/>
      </w:pPr>
      <w:r>
        <w:rPr>
          <w:b/>
          <w:bCs/>
          <w:color w:val="000000"/>
        </w:rPr>
        <w:t xml:space="preserve">D) </w:t>
      </w:r>
      <w:r>
        <w:rPr>
          <w:b w:val="false"/>
          <w:bCs w:val="false"/>
          <w:color w:val="000000"/>
        </w:rPr>
        <w:t xml:space="preserve">The cognitive triad</w:t>
      </w:r>
    </w:p>
    <w:p>
      <w:pPr>
        <w:spacing w:after="80" w:before="40"/>
        <w:ind w:left="360"/>
      </w:pPr>
      <w:r>
        <w:rPr>
          <w:b/>
          <w:bCs/>
          <w:sz w:val="20"/>
          <w:szCs w:val="20"/>
        </w:rPr>
        <w:t xml:space="preserve">Correct: B. </w:t>
      </w:r>
      <w:r>
        <w:rPr>
          <w:i/>
          <w:iCs/>
          <w:color w:val="444444"/>
          <w:sz w:val="20"/>
          <w:szCs w:val="20"/>
        </w:rPr>
        <w:t xml:space="preserve">Johnson’s couples EFT is attachment-based — distress is understood as protest against disrupted attachment bonds. (Distinct from Greenberg’s individual Emotion-Focused Therapy.)</w:t>
      </w:r>
    </w:p>
    <w:p>
      <w:pPr>
        <w:spacing w:after="60" w:before="160"/>
      </w:pPr>
      <w:r>
        <w:rPr>
          <w:b/>
          <w:bCs/>
          <w:color w:val="1F6B83"/>
        </w:rPr>
        <w:t xml:space="preserve">Q17. </w:t>
      </w:r>
      <w:r>
        <w:rPr>
          <w:b/>
          <w:bCs/>
        </w:rPr>
        <w:t xml:space="preserve">A clinician must distinguish Johnson’s EFT from Greenberg’s EFT because:</w:t>
      </w:r>
    </w:p>
    <w:p>
      <w:pPr>
        <w:spacing w:after="20"/>
        <w:ind w:left="360"/>
      </w:pPr>
      <w:r>
        <w:rPr>
          <w:b/>
          <w:bCs/>
          <w:color w:val="1E7A4E"/>
        </w:rPr>
        <w:t xml:space="preserve">A) </w:t>
      </w:r>
      <w:r>
        <w:rPr>
          <w:b/>
          <w:bCs/>
          <w:color w:val="1E7A4E"/>
        </w:rPr>
        <w:t xml:space="preserve">They use the same abbreviation but Johnson’s is an attachment-based couples therapy while Greenberg’s is an individual emotion-focused therapy</w:t>
      </w:r>
    </w:p>
    <w:p>
      <w:pPr>
        <w:spacing w:after="20"/>
        <w:ind w:left="360"/>
      </w:pPr>
      <w:r>
        <w:rPr>
          <w:b/>
          <w:bCs/>
          <w:color w:val="000000"/>
        </w:rPr>
        <w:t xml:space="preserve">B) </w:t>
      </w:r>
      <w:r>
        <w:rPr>
          <w:b w:val="false"/>
          <w:bCs w:val="false"/>
          <w:color w:val="000000"/>
        </w:rPr>
        <w:t xml:space="preserve">They are identical</w:t>
      </w:r>
    </w:p>
    <w:p>
      <w:pPr>
        <w:spacing w:after="20"/>
        <w:ind w:left="360"/>
      </w:pPr>
      <w:r>
        <w:rPr>
          <w:b/>
          <w:bCs/>
          <w:color w:val="000000"/>
        </w:rPr>
        <w:t xml:space="preserve">C) </w:t>
      </w:r>
      <w:r>
        <w:rPr>
          <w:b w:val="false"/>
          <w:bCs w:val="false"/>
          <w:color w:val="000000"/>
        </w:rPr>
        <w:t xml:space="preserve">Johnson’s is behavioral and Greenberg’s is psychodynamic</w:t>
      </w:r>
    </w:p>
    <w:p>
      <w:pPr>
        <w:spacing w:after="20"/>
        <w:ind w:left="360"/>
      </w:pPr>
      <w:r>
        <w:rPr>
          <w:b/>
          <w:bCs/>
          <w:color w:val="000000"/>
        </w:rPr>
        <w:t xml:space="preserve">D) </w:t>
      </w:r>
      <w:r>
        <w:rPr>
          <w:b w:val="false"/>
          <w:bCs w:val="false"/>
          <w:color w:val="000000"/>
        </w:rPr>
        <w:t xml:space="preserve">Only Greenberg’s treats couples</w:t>
      </w:r>
    </w:p>
    <w:p>
      <w:pPr>
        <w:spacing w:after="80" w:before="40"/>
        <w:ind w:left="360"/>
      </w:pPr>
      <w:r>
        <w:rPr>
          <w:b/>
          <w:bCs/>
          <w:sz w:val="20"/>
          <w:szCs w:val="20"/>
        </w:rPr>
        <w:t xml:space="preserve">Correct: A. </w:t>
      </w:r>
      <w:r>
        <w:rPr>
          <w:i/>
          <w:iCs/>
          <w:color w:val="444444"/>
          <w:sz w:val="20"/>
          <w:szCs w:val="20"/>
        </w:rPr>
        <w:t xml:space="preserve">Both abbreviate EFT and share experiential roots, but Johnson’s Emotionally Focused Therapy treats couples (attachment), while Greenberg’s Emotion-Focused Therapy is individual (emotion schemes).</w:t>
      </w:r>
    </w:p>
    <w:p>
      <w:pPr>
        <w:spacing w:after="60" w:before="160"/>
      </w:pPr>
      <w:r>
        <w:rPr>
          <w:b/>
          <w:bCs/>
          <w:color w:val="1F6B83"/>
        </w:rPr>
        <w:t xml:space="preserve">Q18. </w:t>
      </w:r>
      <w:r>
        <w:rPr>
          <w:b/>
          <w:bCs/>
        </w:rPr>
        <w:t xml:space="preserve">First-order change differs from second-order change in that second-order change:</w:t>
      </w:r>
    </w:p>
    <w:p>
      <w:pPr>
        <w:spacing w:after="20"/>
        <w:ind w:left="360"/>
      </w:pPr>
      <w:r>
        <w:rPr>
          <w:b/>
          <w:bCs/>
          <w:color w:val="000000"/>
        </w:rPr>
        <w:t xml:space="preserve">A) </w:t>
      </w:r>
      <w:r>
        <w:rPr>
          <w:b w:val="false"/>
          <w:bCs w:val="false"/>
          <w:color w:val="000000"/>
        </w:rPr>
        <w:t xml:space="preserve">Occurs within existing system rules</w:t>
      </w:r>
    </w:p>
    <w:p>
      <w:pPr>
        <w:spacing w:after="20"/>
        <w:ind w:left="360"/>
      </w:pPr>
      <w:r>
        <w:rPr>
          <w:b/>
          <w:bCs/>
          <w:color w:val="1E7A4E"/>
        </w:rPr>
        <w:t xml:space="preserve">B) </w:t>
      </w:r>
      <w:r>
        <w:rPr>
          <w:b/>
          <w:bCs/>
          <w:color w:val="1E7A4E"/>
        </w:rPr>
        <w:t xml:space="preserve">Alters the rules/structure of the system itself</w:t>
      </w:r>
    </w:p>
    <w:p>
      <w:pPr>
        <w:spacing w:after="20"/>
        <w:ind w:left="360"/>
      </w:pPr>
      <w:r>
        <w:rPr>
          <w:b/>
          <w:bCs/>
          <w:color w:val="000000"/>
        </w:rPr>
        <w:t xml:space="preserve">C) </w:t>
      </w:r>
      <w:r>
        <w:rPr>
          <w:b w:val="false"/>
          <w:bCs w:val="false"/>
          <w:color w:val="000000"/>
        </w:rPr>
        <w:t xml:space="preserve">Is always temporary</w:t>
      </w:r>
    </w:p>
    <w:p>
      <w:pPr>
        <w:spacing w:after="20"/>
        <w:ind w:left="360"/>
      </w:pPr>
      <w:r>
        <w:rPr>
          <w:b/>
          <w:bCs/>
          <w:color w:val="000000"/>
        </w:rPr>
        <w:t xml:space="preserve">D) </w:t>
      </w:r>
      <w:r>
        <w:rPr>
          <w:b w:val="false"/>
          <w:bCs w:val="false"/>
          <w:color w:val="000000"/>
        </w:rPr>
        <w:t xml:space="preserve">Requires medication</w:t>
      </w:r>
    </w:p>
    <w:p>
      <w:pPr>
        <w:spacing w:after="80" w:before="40"/>
        <w:ind w:left="360"/>
      </w:pPr>
      <w:r>
        <w:rPr>
          <w:b/>
          <w:bCs/>
          <w:sz w:val="20"/>
          <w:szCs w:val="20"/>
        </w:rPr>
        <w:t xml:space="preserve">Correct: B. </w:t>
      </w:r>
      <w:r>
        <w:rPr>
          <w:i/>
          <w:iCs/>
          <w:color w:val="444444"/>
          <w:sz w:val="20"/>
          <w:szCs w:val="20"/>
        </w:rPr>
        <w:t xml:space="preserve">Second-order change transforms the system’s rules/structure (lasting change); first-order change is adjustment within the existing rules.</w:t>
      </w:r>
    </w:p>
    <w:p>
      <w:pPr>
        <w:pStyle w:val="Heading1"/>
        <w:spacing w:before="360"/>
      </w:pPr>
      <w:r>
        <w:t xml:space="preserve">3. Study Guide Expansion</w:t>
      </w:r>
    </w:p>
    <w:p>
      <w:pPr>
        <w:spacing w:after="160"/>
      </w:pPr>
      <w:r>
        <w:rPr>
          <w:color w:val="666666"/>
          <w:sz w:val="20"/>
          <w:szCs w:val="20"/>
        </w:rPr>
        <w:t xml:space="preserve">New sections to APPEND to the existing guide.</w:t>
      </w:r>
    </w:p>
    <w:p>
      <w:pPr>
        <w:pStyle w:val="Heading2"/>
      </w:pPr>
      <w:r>
        <w:t xml:space="preserve">Systems Theory Foundations</w:t>
      </w:r>
    </w:p>
    <w:p>
      <w:pPr>
        <w:spacing w:after="120"/>
      </w:pPr>
      <w:r>
        <w:t xml:space="preserve">Family and couples therapies share a common intellectual root: general systems theory and cybernetics, which reframe a person’s difficulties as features of an interconnected relational system rather than as isolated intrapsychic problems. Several concepts recur across the schools. Circular (rather than linear) causality holds that members’ behaviors reciprocally influence one another in repeating feedback loops, so blame and single-cause explanations give way to patterns. Homeostasis is the system’s pull toward stability, which explains why even painful patterns persist — a symptom may serve a stabilizing function. The identified patient is the member who carries the symptom, understood systemically as expressing the family’s dysfunction. Boundaries (clear, rigid, or diffuse) govern contact between subsystems, and lasting change is usually second-order — a change in the system’s rules, not merely a rearrangement within them.</w:t>
      </w:r>
    </w:p>
    <w:p>
      <w:pPr>
        <w:pStyle w:val="Heading2"/>
      </w:pPr>
      <w:r>
        <w:t xml:space="preserve">Structural Family Therapy (Minuchin)</w:t>
      </w:r>
    </w:p>
    <w:p>
      <w:pPr>
        <w:spacing w:after="120"/>
      </w:pPr>
      <w:r>
        <w:t xml:space="preserve">Salvador Minuchin’s structural approach focuses on the family’s organization: its subsystems (spousal, parental, sibling), the boundaries between them, and the hierarchy of authority. Dysfunction is understood structurally — for example, enmeshed boundaries with too little autonomy, disengaged boundaries with too little support, or cross-generational coalitions (a parent allied with a child against the other parent). The therapist joins the family, accommodating to its style to be accepted, then uses enactments (having the family demonstrate interactions live) and restructuring techniques to realign boundaries and strengthen an appropriate parental hierarchy.</w:t>
      </w:r>
    </w:p>
    <w:p>
      <w:pPr>
        <w:pStyle w:val="Heading2"/>
      </w:pPr>
      <w:r>
        <w:t xml:space="preserve">Strategic and Milan Systemic Approaches</w:t>
      </w:r>
    </w:p>
    <w:p>
      <w:pPr>
        <w:spacing w:after="120"/>
      </w:pPr>
      <w:r>
        <w:t xml:space="preserve">Strategic therapy (Jay Haley, Cloe Madanes, and the MRI/Palo Alto group) is brief and problem-focused. Rather than pursuing insight, the therapist designs directives — including paradoxical interventions such as prescribing the symptom — to interrupt the interactional sequence maintaining the problem. Reframing shifts the meaning of a behavior to open new responses. The distinction from structural therapy is a common exam point: structural changes the family’s organization, while strategic targets the specific presenting problem with planned tasks. The Milan systemic model adds hypothesizing, circularity, and neutrality, with signature techniques including circular questioning, positive connotation (reframing the symptom as serving the family), and rituals/invariant prescriptions, often delivered across widely spaced sessions.</w:t>
      </w:r>
    </w:p>
    <w:p>
      <w:pPr>
        <w:pStyle w:val="Heading2"/>
      </w:pPr>
      <w:r>
        <w:t xml:space="preserve">Bowen Family Systems Theory</w:t>
      </w:r>
    </w:p>
    <w:p>
      <w:pPr>
        <w:spacing w:after="120"/>
      </w:pPr>
      <w:r>
        <w:t xml:space="preserve">Murray Bowen’s theory emphasizes multigenerational emotional processes and the lifelong tension between togetherness and individuality. Its central construct is differentiation of self — the ability to maintain a clear sense of self and think rationally while remaining emotionally connected to one’s family. Under stress, low differentiation produces fusion and reactivity. Triangulation describes how a strained dyad recruits a third party to stabilize anxiety (a conflicted couple focusing on a child). Emotional cutoff manages unresolved family-of-origin attachment by withdrawing contact, which masks but does not resolve the underlying fusion. The multigenerational transmission process explains how differentiation levels pass down across generations, and the genogram is the practical tool for mapping these patterns across at least three generations.</w:t>
      </w:r>
    </w:p>
    <w:p>
      <w:pPr>
        <w:pStyle w:val="Heading2"/>
      </w:pPr>
      <w:r>
        <w:t xml:space="preserve">Experiential Approaches (Satir, Whitaker)</w:t>
      </w:r>
    </w:p>
    <w:p>
      <w:pPr>
        <w:spacing w:after="120"/>
      </w:pPr>
      <w:r>
        <w:t xml:space="preserve">Virginia Satir’s warm, growth-oriented model centered on communication, self-esteem, and emotional honesty. She described stress communication stances — placater, blamer, super-reasonable (computer), and irrelevant (distractor) — contrasted with the healthy congruent (leveler) stance in which words, feelings, and context align. Carl Whitaker’s symbolic-experiential “therapy of the absurd” used the therapist’s spontaneous, authentic, sometimes provocative presence to disrupt rigid family patterns and catalyze growth.</w:t>
      </w:r>
    </w:p>
    <w:p>
      <w:pPr>
        <w:pStyle w:val="Heading2"/>
      </w:pPr>
      <w:r>
        <w:t xml:space="preserve">Narrative and Solution-Focused Therapies</w:t>
      </w:r>
    </w:p>
    <w:p>
      <w:pPr>
        <w:spacing w:after="120"/>
      </w:pPr>
      <w:r>
        <w:t xml:space="preserve">Narrative therapy (Michael White and David Epston) holds that identity is constituted by the stories people tell about themselves. Therapy externalizes the problem — “the problem is the problem; the person is not the problem” — then searches for unique outcomes (times the problem did not dominate) to re-author a preferred narrative grounded in the person’s values and strengths. Solution-Focused Brief Therapy (Steve de Shazer and Insoo Kim Berg) is future- and solution-oriented rather than problem-analytic. Its hallmark techniques are the miracle question (envisioning life with the problem solved), exception questions (when is the problem absent?), and scaling questions (rating progress on a 0–10 scale to set small, concrete goals).</w:t>
      </w:r>
    </w:p>
    <w:p>
      <w:pPr>
        <w:pStyle w:val="Heading2"/>
      </w:pPr>
      <w:r>
        <w:t xml:space="preserve">Couples Therapy: Gottman and Emotionally Focused Therapy</w:t>
      </w:r>
    </w:p>
    <w:p>
      <w:pPr>
        <w:spacing w:after="120"/>
      </w:pPr>
      <w:r>
        <w:t xml:space="preserve">John Gottman’s research-based approach identified the “Four Horsemen of the Apocalypse” — criticism, contempt, defensiveness, and stonewalling — as conflict patterns predicting relationship breakdown, with contempt the single strongest predictor of divorce. Gottman also described the roughly 5:1 “magic ratio” of positive to negative interactions in stable relationships. Emotionally Focused Therapy for couples, developed by Susan Johnson, is grounded in attachment theory: relationship distress is understood as protest against threatened attachment bonds, and partners are typically caught in a self-reinforcing negative interaction cycle (such as pursue–withdraw). EFT helps couples de-escalate the cycle and access and express the underlying attachment emotions, restructuring the bond toward secure connection.</w:t>
      </w:r>
    </w:p>
    <w:p>
      <w:pPr>
        <w:spacing w:after="120"/>
      </w:pPr>
      <w:r>
        <w:t xml:space="preserve">A critical disambiguation: Johnson’s Emotionally Focused Therapy (a couples, attachment-based model) shares the abbreviation “EFT” and some experiential heritage with Leslie Greenberg’s Emotion-Focused Therapy, which is an individual therapy that works with emotion schemes and primary versus secondary emotions. They are different treatments for different units (couple versus individual) and should not be conflated. Greenberg’s individual model is covered under the Gestalt/Experiential topic.</w:t>
      </w:r>
    </w:p>
    <w:p>
      <w:pPr>
        <w:pStyle w:val="Heading1"/>
        <w:spacing w:before="360"/>
      </w:pPr>
      <w:r>
        <w:t xml:space="preserve">Insertion Notes</w:t>
      </w:r>
    </w:p>
    <w:p>
      <w:pPr>
        <w:spacing w:after="120"/>
      </w:pPr>
      <w:r>
        <w:t xml:space="preserve">Additive content for topic_id 51 (Family, Systems, and Couples Therapies). Verify the topic ID by name before inserting. MCP insert is live immediately — review here first.</w:t>
      </w:r>
    </w:p>
    <w:p>
      <w:pPr>
        <w:pStyle w:val="ListParagraph"/>
        <w:numPr>
          <w:ilvl w:val="0"/>
          <w:numId w:val="2"/>
        </w:numPr>
      </w:pPr>
      <w:r>
        <w:t xml:space="preserve">Flashcards: append the 42 above to the existing 12 (new total: 54).</w:t>
      </w:r>
    </w:p>
    <w:p>
      <w:pPr>
        <w:pStyle w:val="ListParagraph"/>
        <w:numPr>
          <w:ilvl w:val="0"/>
          <w:numId w:val="2"/>
        </w:numPr>
      </w:pPr>
      <w:r>
        <w:t xml:space="preserve">Quiz questions: append the 18 above to the existing 15 (new total: 33). Consider marking ~10 examOnly=true to enrich the practice exam, as was done for Topic 49.</w:t>
      </w:r>
    </w:p>
    <w:p>
      <w:pPr>
        <w:pStyle w:val="ListParagraph"/>
        <w:numPr>
          <w:ilvl w:val="0"/>
          <w:numId w:val="2"/>
        </w:numPr>
      </w:pPr>
      <w:r>
        <w:t xml:space="preserve">Study guide: add_study_guide REPLACES the guide — the insert prompt must contain the FULL merged guide (existing text + the expansion above), not just the new sections.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6B83"/>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2026-05-22T23:55:01.723Z</dcterms:created>
  <dcterms:modified xsi:type="dcterms:W3CDTF">2026-05-22T23:55:01.737Z</dcterms:modified>
</cp:coreProperties>
</file>

<file path=docProps/custom.xml><?xml version="1.0" encoding="utf-8"?>
<Properties xmlns="http://schemas.openxmlformats.org/officeDocument/2006/custom-properties" xmlns:vt="http://schemas.openxmlformats.org/officeDocument/2006/docPropsVTypes"/>
</file>