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2019-09-11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conditions and the accessibility of methods and equipment. Worldwide programs have been established to gather water quality data though the power of citizen science and outreach. Though a vast amount of data has been collected from various studies,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Florida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through the use of water-mediating ecosystem functions. Key Largo is surrounded on all sides by two major bodies of water: the Florida bay which rests on the Gulf of Mexico side of the island, and the Atlantic Ocean. The Florida Bay is a relatively small body of water that extends from the end of mainland Florida and boarders the coast of the Upper Florida Keys. The bayside is a smaller, relatively shallow body, and enclosed body of water with a generally dynamic range of abiotic conditions favorable to seagrass and mangrove habitats. The oceanside boasts a substantially deeper and larger body of water with a relatively stable range of aboitic conditions favorable to coral reef habitats.</w:t>
      </w:r>
    </w:p>
    <w:p>
      <w:pPr>
        <w:pStyle w:val="BodyText"/>
      </w:pPr>
      <w:r>
        <w:t xml:space="preserve">#######Add one more paragraph about Largo specific monitoring/this data to transition to the description of data and objectives/hypothesis.###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ammoinia are water quality paramaters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paramaters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Giving Back to Marinelab</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2019-09-11T04:44:34Z</dcterms:created>
  <dcterms:modified xsi:type="dcterms:W3CDTF">2019-09-11T04:44:34Z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2019-09-11</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