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1028700</wp:posOffset>
            </wp:positionV>
            <wp:extent cx="2512516" cy="985838"/>
            <wp:effectExtent b="0" l="0" r="0" t="0"/>
            <wp:wrapNone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12516" cy="985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right="-466.062992125984"/>
        <w:rPr>
          <w:rFonts w:ascii="Lexend Deca" w:cs="Lexend Deca" w:eastAsia="Lexend Deca" w:hAnsi="Lexend Deca"/>
          <w:color w:val="00f500"/>
          <w:sz w:val="26"/>
          <w:szCs w:val="2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color w:val="00f500"/>
          <w:rtl w:val="0"/>
        </w:rPr>
        <w:t xml:space="preserve">Novembro </w:t>
      </w: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2023</w:t>
      </w:r>
    </w:p>
    <w:p w:rsidR="00000000" w:rsidDel="00000000" w:rsidP="00000000" w:rsidRDefault="00000000" w:rsidRPr="00000000" w14:paraId="00000006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Lexend Deca" w:cs="Lexend Deca" w:eastAsia="Lexend Deca" w:hAnsi="Lexend Deca"/>
          <w:b w:val="1"/>
          <w:color w:val="00f500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38"/>
          <w:szCs w:val="38"/>
          <w:rtl w:val="0"/>
        </w:rPr>
        <w:t xml:space="preserve">Conteúdo de Apoio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00f500"/>
          <w:sz w:val="38"/>
          <w:szCs w:val="38"/>
          <w:shd w:fill="00f500" w:val="clear"/>
          <w:rtl w:val="0"/>
        </w:rPr>
        <w:t xml:space="preserve"> </w:t>
      </w:r>
      <w:r w:rsidDel="00000000" w:rsidR="00000000" w:rsidRPr="00000000">
        <w:rPr>
          <w:rFonts w:ascii="Lexend Deca" w:cs="Lexend Deca" w:eastAsia="Lexend Deca" w:hAnsi="Lexend Deca"/>
          <w:b w:val="1"/>
          <w:color w:val="002850"/>
          <w:sz w:val="38"/>
          <w:szCs w:val="38"/>
          <w:shd w:fill="00f500" w:val="clear"/>
          <w:rtl w:val="0"/>
        </w:rPr>
        <w:t xml:space="preserve">SysPDV </w:t>
      </w:r>
    </w:p>
    <w:p w:rsidR="00000000" w:rsidDel="00000000" w:rsidP="00000000" w:rsidRDefault="00000000" w:rsidRPr="00000000" w14:paraId="0000000B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b w:val="1"/>
          <w:sz w:val="80"/>
          <w:szCs w:val="80"/>
          <w:rtl w:val="0"/>
        </w:rPr>
        <w:t xml:space="preserve">Distribuição NF-e</w:t>
      </w:r>
    </w:p>
    <w:p w:rsidR="00000000" w:rsidDel="00000000" w:rsidP="00000000" w:rsidRDefault="00000000" w:rsidRPr="00000000" w14:paraId="0000000C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right="3360.708661417324"/>
        <w:rPr>
          <w:b w:val="1"/>
          <w:sz w:val="80"/>
          <w:szCs w:val="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Lexend Deca" w:cs="Lexend Deca" w:eastAsia="Lexend Deca" w:hAnsi="Lexend Deca"/>
          <w:b w:val="1"/>
          <w:color w:val="002850"/>
          <w:sz w:val="98"/>
          <w:szCs w:val="98"/>
        </w:rPr>
      </w:pPr>
      <w:r w:rsidDel="00000000" w:rsidR="00000000" w:rsidRPr="00000000">
        <w:rPr>
          <w:rFonts w:ascii="Lexend Deca" w:cs="Lexend Deca" w:eastAsia="Lexend Deca" w:hAnsi="Lexend Deca"/>
          <w:color w:val="00f500"/>
          <w:sz w:val="26"/>
          <w:szCs w:val="26"/>
          <w:rtl w:val="0"/>
        </w:rPr>
        <w:t xml:space="preserve">v.1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Lexend Deca" w:cs="Lexend Deca" w:eastAsia="Lexend Deca" w:hAnsi="Lexend Deca"/>
          <w:color w:val="002850"/>
          <w:sz w:val="50"/>
          <w:szCs w:val="5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Lexend Deca" w:cs="Lexend Deca" w:eastAsia="Lexend Deca" w:hAnsi="Lexend Deca"/>
        </w:rPr>
      </w:pPr>
      <w:r w:rsidDel="00000000" w:rsidR="00000000" w:rsidRPr="00000000">
        <w:rPr>
          <w:rFonts w:ascii="Lexend Deca" w:cs="Lexend Deca" w:eastAsia="Lexend Deca" w:hAnsi="Lexend Deca"/>
        </w:rPr>
        <mc:AlternateContent>
          <mc:Choice Requires="wpg"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228600"/>
                          <a:ext cx="7577138" cy="4277926"/>
                          <a:chOff x="0" y="228600"/>
                          <a:chExt cx="9144000" cy="5143450"/>
                        </a:xfrm>
                      </wpg:grpSpPr>
                      <pic:pic>
                        <pic:nvPicPr>
                          <pic:cNvPr id="3" name="Shape 3"/>
                          <pic:cNvPicPr preferRelativeResize="0"/>
                        </pic:nvPicPr>
                        <pic:blipFill rotWithShape="1">
                          <a:blip r:embed="rId7">
                            <a:alphaModFix/>
                          </a:blip>
                          <a:srcRect b="0" l="0" r="0" t="0"/>
                          <a:stretch/>
                        </pic:blipFill>
                        <pic:spPr>
                          <a:xfrm>
                            <a:off x="0" y="228600"/>
                            <a:ext cx="9144000" cy="51434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114300" distT="114300" distL="114300" distR="114300" hidden="0" layoutInCell="1" locked="0" relativeHeight="0" simplePos="0">
                <wp:simplePos x="0" y="0"/>
                <wp:positionH relativeFrom="page">
                  <wp:posOffset>-10949</wp:posOffset>
                </wp:positionH>
                <wp:positionV relativeFrom="page">
                  <wp:posOffset>6786750</wp:posOffset>
                </wp:positionV>
                <wp:extent cx="7577138" cy="4277926"/>
                <wp:effectExtent b="0" l="0" r="0" t="0"/>
                <wp:wrapNone/>
                <wp:docPr id="2" name="image21.png"/>
                <a:graphic>
                  <a:graphicData uri="http://schemas.openxmlformats.org/drawingml/2006/picture">
                    <pic:pic>
                      <pic:nvPicPr>
                        <pic:cNvPr id="0" name="image21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77138" cy="4277926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Lexend Deca" w:cs="Lexend Deca" w:eastAsia="Lexend Deca" w:hAnsi="Lexend Deca"/>
          <w:b w:val="1"/>
          <w:color w:val="00f500"/>
          <w:sz w:val="28"/>
          <w:szCs w:val="28"/>
        </w:rPr>
      </w:pPr>
      <w:r w:rsidDel="00000000" w:rsidR="00000000" w:rsidRPr="00000000">
        <w:rPr>
          <w:rFonts w:ascii="Lexend Deca" w:cs="Lexend Deca" w:eastAsia="Lexend Deca" w:hAnsi="Lexend Deca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margin">
              <wp:posOffset>-925349</wp:posOffset>
            </wp:positionH>
            <wp:positionV relativeFrom="margin">
              <wp:posOffset>-900112</wp:posOffset>
            </wp:positionV>
            <wp:extent cx="7600950" cy="10696575"/>
            <wp:effectExtent b="0" l="0" r="0" t="0"/>
            <wp:wrapNone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106965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70"/>
          <w:szCs w:val="70"/>
          <w:rtl w:val="0"/>
        </w:rPr>
        <w:t xml:space="preserve">Índice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434343"/>
          <w:sz w:val="28"/>
          <w:szCs w:val="28"/>
          <w:rtl w:val="0"/>
        </w:rPr>
        <w:t xml:space="preserve"> </w:t>
      </w:r>
      <w:r w:rsidDel="00000000" w:rsidR="00000000" w:rsidRPr="00000000">
        <w:rPr>
          <w:color w:val="ffffff"/>
          <w:sz w:val="28"/>
          <w:szCs w:val="28"/>
          <w:rtl w:val="0"/>
        </w:rPr>
        <w:t xml:space="preserve">Pré-requisitos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Conhecendo a rotina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Status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Descartando uma nota cancelada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color w:val="ffffff"/>
          <w:sz w:val="28"/>
          <w:szCs w:val="28"/>
          <w:rtl w:val="0"/>
        </w:rPr>
        <w:t xml:space="preserve"> Entrada da Nota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Conclusão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pacing w:line="360" w:lineRule="auto"/>
        <w:ind w:left="283.46456692913375" w:hanging="360"/>
        <w:rPr>
          <w:rFonts w:ascii="Lexend Deca" w:cs="Lexend Deca" w:eastAsia="Lexend Deca" w:hAnsi="Lexend Deca"/>
          <w:sz w:val="38"/>
          <w:szCs w:val="38"/>
        </w:rPr>
      </w:pPr>
      <w:r w:rsidDel="00000000" w:rsidR="00000000" w:rsidRPr="00000000">
        <w:rPr>
          <w:rFonts w:ascii="Lexend Deca" w:cs="Lexend Deca" w:eastAsia="Lexend Deca" w:hAnsi="Lexend Deca"/>
          <w:color w:val="ffffff"/>
          <w:sz w:val="28"/>
          <w:szCs w:val="28"/>
          <w:rtl w:val="0"/>
        </w:rPr>
        <w:t xml:space="preserve"> Saiba Mais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360" w:lineRule="auto"/>
        <w:rPr>
          <w:color w:val="ffffff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045250" y="1241375"/>
                          <a:ext cx="2599348" cy="2330450"/>
                          <a:chOff x="1045250" y="1241375"/>
                          <a:chExt cx="3597000" cy="3227700"/>
                        </a:xfrm>
                      </wpg:grpSpPr>
                      <pic:pic>
                        <pic:nvPicPr>
                          <pic:cNvPr descr="retrato-de-mulher-no-trabalho-com-videochamada.jpg" id="2" name="Shape 2"/>
                          <pic:cNvPicPr preferRelativeResize="0"/>
                        </pic:nvPicPr>
                        <pic:blipFill rotWithShape="1">
                          <a:blip r:embed="rId10">
                            <a:alphaModFix/>
                          </a:blip>
                          <a:srcRect b="0" l="18613" r="0" t="0"/>
                          <a:stretch/>
                        </pic:blipFill>
                        <pic:spPr>
                          <a:xfrm>
                            <a:off x="1045250" y="1241375"/>
                            <a:ext cx="3597000" cy="3227700"/>
                          </a:xfrm>
                          <a:prstGeom prst="roundRect">
                            <a:avLst>
                              <a:gd fmla="val 5743" name="adj"/>
                            </a:avLst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-142874</wp:posOffset>
                </wp:positionH>
                <wp:positionV relativeFrom="paragraph">
                  <wp:posOffset>319088</wp:posOffset>
                </wp:positionV>
                <wp:extent cx="2599348" cy="2330450"/>
                <wp:effectExtent b="0" l="0" r="0" t="0"/>
                <wp:wrapNone/>
                <wp:docPr id="1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99348" cy="2330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8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2800350</wp:posOffset>
            </wp:positionH>
            <wp:positionV relativeFrom="paragraph">
              <wp:posOffset>146530</wp:posOffset>
            </wp:positionV>
            <wp:extent cx="604838" cy="232089"/>
            <wp:effectExtent b="0" l="0" r="0" t="0"/>
            <wp:wrapNone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320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Para acessar</w:t>
      </w:r>
    </w:p>
    <w:p w:rsidR="00000000" w:rsidDel="00000000" w:rsidP="00000000" w:rsidRDefault="00000000" w:rsidRPr="00000000" w14:paraId="0000002B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outros conteúdos,</w:t>
      </w:r>
    </w:p>
    <w:p w:rsidR="00000000" w:rsidDel="00000000" w:rsidP="00000000" w:rsidRDefault="00000000" w:rsidRPr="00000000" w14:paraId="0000002C">
      <w:pPr>
        <w:ind w:left="3401.5748031496064" w:firstLine="992.125984251968"/>
        <w:rPr>
          <w:rFonts w:ascii="Lexend Deca" w:cs="Lexend Deca" w:eastAsia="Lexend Deca" w:hAnsi="Lexend Deca"/>
          <w:b w:val="1"/>
          <w:color w:val="ffffff"/>
          <w:sz w:val="36"/>
          <w:szCs w:val="36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acesse também</w:t>
      </w:r>
    </w:p>
    <w:p w:rsidR="00000000" w:rsidDel="00000000" w:rsidP="00000000" w:rsidRDefault="00000000" w:rsidRPr="00000000" w14:paraId="0000002D">
      <w:pPr>
        <w:ind w:left="3401.5748031496064" w:firstLine="992.125984251968"/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</w:rPr>
      </w:pPr>
      <w:r w:rsidDel="00000000" w:rsidR="00000000" w:rsidRPr="00000000">
        <w:rPr>
          <w:rFonts w:ascii="Lexend Deca" w:cs="Lexend Deca" w:eastAsia="Lexend Deca" w:hAnsi="Lexend Deca"/>
          <w:b w:val="1"/>
          <w:color w:val="ffffff"/>
          <w:sz w:val="36"/>
          <w:szCs w:val="36"/>
          <w:rtl w:val="0"/>
        </w:rPr>
        <w:t xml:space="preserve">nossa</w:t>
      </w:r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2"/>
          <w:szCs w:val="42"/>
          <w:rtl w:val="0"/>
        </w:rPr>
        <w:t xml:space="preserve"> </w:t>
      </w:r>
      <w:hyperlink r:id="rId13">
        <w:r w:rsidDel="00000000" w:rsidR="00000000" w:rsidRPr="00000000">
          <w:rPr>
            <w:rFonts w:ascii="Lexend Deca" w:cs="Lexend Deca" w:eastAsia="Lexend Deca" w:hAnsi="Lexend Deca"/>
            <w:b w:val="1"/>
            <w:color w:val="00f500"/>
            <w:sz w:val="40"/>
            <w:szCs w:val="40"/>
            <w:u w:val="single"/>
            <w:rtl w:val="0"/>
          </w:rPr>
          <w:t xml:space="preserve">Central de Ajuda</w:t>
        </w:r>
      </w:hyperlink>
      <w:r w:rsidDel="00000000" w:rsidR="00000000" w:rsidRPr="00000000">
        <w:rPr>
          <w:rFonts w:ascii="Lexend Deca" w:cs="Lexend Deca" w:eastAsia="Lexend Deca" w:hAnsi="Lexend Deca"/>
          <w:b w:val="1"/>
          <w:color w:val="00f500"/>
          <w:sz w:val="40"/>
          <w:szCs w:val="40"/>
          <w:u w:val="single"/>
          <w:rtl w:val="0"/>
        </w:rPr>
        <w:br w:type="textWrapping"/>
      </w:r>
    </w:p>
    <w:p w:rsidR="00000000" w:rsidDel="00000000" w:rsidP="00000000" w:rsidRDefault="00000000" w:rsidRPr="00000000" w14:paraId="0000002E">
      <w:pPr>
        <w:pStyle w:val="Heading1"/>
        <w:widowControl w:val="0"/>
        <w:rPr/>
      </w:pPr>
      <w:bookmarkStart w:colFirst="0" w:colLast="0" w:name="_qb1z4v8lir3" w:id="0"/>
      <w:bookmarkEnd w:id="0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F">
      <w:pPr>
        <w:rPr>
          <w:rFonts w:ascii="Lexend" w:cs="Lexend" w:eastAsia="Lexend" w:hAnsi="Lexend"/>
        </w:rPr>
      </w:pPr>
      <w:r w:rsidDel="00000000" w:rsidR="00000000" w:rsidRPr="00000000">
        <w:rPr>
          <w:rFonts w:ascii="Lexend" w:cs="Lexend" w:eastAsia="Lexend" w:hAnsi="Lexend"/>
          <w:rtl w:val="0"/>
        </w:rPr>
        <w:t xml:space="preserve">A rotina de Distribuição NF-e oferece a visualização dos status das notas fiscais eletrônicas, aproveitando a disponibilidade da Sefaz que transmite as XMLs das emissões de forma online. Essa abordagem agiliza a importação das notas e a entrada de mercadorias, proporcionando segurança e praticidade.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76" w:lineRule="auto"/>
        <w:rPr>
          <w:rFonts w:ascii="Lexend" w:cs="Lexend" w:eastAsia="Lexend" w:hAnsi="Lexend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1"/>
        <w:spacing w:after="60" w:before="0" w:line="240" w:lineRule="auto"/>
        <w:rPr/>
      </w:pPr>
      <w:bookmarkStart w:colFirst="0" w:colLast="0" w:name="_qo6jjsms6gb" w:id="1"/>
      <w:bookmarkEnd w:id="1"/>
      <w:r w:rsidDel="00000000" w:rsidR="00000000" w:rsidRPr="00000000">
        <w:rPr>
          <w:rtl w:val="0"/>
        </w:rPr>
        <w:t xml:space="preserve">Pré-requisitos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Para o funcionamento adequado da rotina de distribuição NF-e, é essencial configurar e verificar os seguintes requisitos: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Cadastro Próprio: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O cadastro principal deve ter os campos obrigatórios preenchidos corretamente, especialmente o CNPJ, que deve coincidir com o CNPJ associado ao certificado digital.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581400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Certificado Digital: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O certificado digital serve como a assinatura da empresa para a autorização junto à SEFAZ, sendo necessário associá-lo no cadastro próprio, na aba Configuração </w:t>
      </w:r>
      <w:r w:rsidDel="00000000" w:rsidR="00000000" w:rsidRPr="00000000">
        <w:rPr>
          <w:b w:val="1"/>
          <w:rtl w:val="0"/>
        </w:rPr>
        <w:t xml:space="preserve">NFC-e/CF-e SAT</w:t>
      </w:r>
      <w:r w:rsidDel="00000000" w:rsidR="00000000" w:rsidRPr="00000000">
        <w:rPr>
          <w:rtl w:val="0"/>
        </w:rPr>
        <w:t xml:space="preserve">. O CNPJ do certificado deve corresponder ao informado no cadastro principal.</w:t>
      </w:r>
    </w:p>
    <w:p w:rsidR="00000000" w:rsidDel="00000000" w:rsidP="00000000" w:rsidRDefault="00000000" w:rsidRPr="00000000" w14:paraId="0000003A">
      <w:pPr>
        <w:spacing w:line="276" w:lineRule="auto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731200" cy="3606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Serviço SysPDVService: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Após configurar o cadastro próprio e instalar o certificado, é crucial verificar o serviço que conecta o SysPDV à SEFAZ. O serviço SysPDVService é criado automaticamente durante a instalação do sistema.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Na barra de pesquisa busque a palavra serviços.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76" w:lineRule="auto"/>
        <w:rPr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731200" cy="4686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Na tela de serviços, localize na listagem o SysPDVService. Verifique se está iniciado, caso não, clique em iniciar o serviço.</w:t>
      </w:r>
    </w:p>
    <w:p w:rsidR="00000000" w:rsidDel="00000000" w:rsidP="00000000" w:rsidRDefault="00000000" w:rsidRPr="00000000" w14:paraId="00000043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731200" cy="34036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Se não estiver instalado, realize a instalação manualmente na pasta C:\SysPDV\Servico, executando o aplicativo SysPDVService.exe.</w:t>
      </w:r>
    </w:p>
    <w:p w:rsidR="00000000" w:rsidDel="00000000" w:rsidP="00000000" w:rsidRDefault="00000000" w:rsidRPr="00000000" w14:paraId="00000047">
      <w:pPr>
        <w:spacing w:line="276" w:lineRule="auto"/>
        <w:rPr>
          <w:highlight w:val="white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731200" cy="3987800"/>
            <wp:effectExtent b="12700" l="12700" r="12700" t="1270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spacing w:after="60" w:line="240" w:lineRule="auto"/>
        <w:rPr/>
      </w:pPr>
      <w:bookmarkStart w:colFirst="0" w:colLast="0" w:name="_oyabs1unwduc" w:id="2"/>
      <w:bookmarkEnd w:id="2"/>
      <w:r w:rsidDel="00000000" w:rsidR="00000000" w:rsidRPr="00000000">
        <w:rPr>
          <w:rtl w:val="0"/>
        </w:rPr>
        <w:t xml:space="preserve">Conhecendo a rotina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Acesse a rotina em </w:t>
      </w:r>
      <w:r w:rsidDel="00000000" w:rsidR="00000000" w:rsidRPr="00000000">
        <w:rPr>
          <w:b w:val="1"/>
          <w:rtl w:val="0"/>
        </w:rPr>
        <w:t xml:space="preserve">Estoque &gt; Nota fiscal &gt; Entrada &gt; Distribuição NF-e. </w:t>
      </w:r>
      <w:r w:rsidDel="00000000" w:rsidR="00000000" w:rsidRPr="00000000">
        <w:rPr>
          <w:rtl w:val="0"/>
        </w:rPr>
        <w:t xml:space="preserve">Na tela da rotina de distribuição NF-e, é possível buscar notas específicas pela </w:t>
      </w:r>
      <w:r w:rsidDel="00000000" w:rsidR="00000000" w:rsidRPr="00000000">
        <w:rPr>
          <w:b w:val="1"/>
          <w:rtl w:val="0"/>
        </w:rPr>
        <w:t xml:space="preserve">chave </w:t>
      </w:r>
      <w:r w:rsidDel="00000000" w:rsidR="00000000" w:rsidRPr="00000000">
        <w:rPr>
          <w:rtl w:val="0"/>
        </w:rPr>
        <w:t xml:space="preserve">ou por um </w:t>
      </w:r>
      <w:r w:rsidDel="00000000" w:rsidR="00000000" w:rsidRPr="00000000">
        <w:rPr>
          <w:b w:val="1"/>
          <w:rtl w:val="0"/>
        </w:rPr>
        <w:t xml:space="preserve">período de datas</w:t>
      </w:r>
      <w:r w:rsidDel="00000000" w:rsidR="00000000" w:rsidRPr="00000000">
        <w:rPr>
          <w:rtl w:val="0"/>
        </w:rPr>
        <w:t xml:space="preserve">. Após isso, clique em </w:t>
      </w:r>
      <w:r w:rsidDel="00000000" w:rsidR="00000000" w:rsidRPr="00000000">
        <w:rPr>
          <w:b w:val="1"/>
          <w:rtl w:val="0"/>
        </w:rPr>
        <w:t xml:space="preserve">'Listar-F2'</w:t>
      </w:r>
      <w:r w:rsidDel="00000000" w:rsidR="00000000" w:rsidRPr="00000000">
        <w:rPr>
          <w:rtl w:val="0"/>
        </w:rPr>
        <w:t xml:space="preserve">. As notas fiscais são listadas.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1"/>
        <w:spacing w:after="60" w:line="240" w:lineRule="auto"/>
        <w:rPr/>
      </w:pPr>
      <w:bookmarkStart w:colFirst="0" w:colLast="0" w:name="_kochzalqu5vh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spacing w:after="60" w:line="240" w:lineRule="auto"/>
        <w:rPr/>
      </w:pPr>
      <w:bookmarkStart w:colFirst="0" w:colLast="0" w:name="_ohxsvg1guih1" w:id="4"/>
      <w:bookmarkEnd w:id="4"/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Na rotina de monitoramento, os documentos são categorizados em três status para simplificar a entrada das notas:</w:t>
      </w:r>
    </w:p>
    <w:p w:rsidR="00000000" w:rsidDel="00000000" w:rsidP="00000000" w:rsidRDefault="00000000" w:rsidRPr="00000000" w14:paraId="0000004F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widowControl w:val="0"/>
        <w:spacing w:line="240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Notas com XML baixado:</w:t>
      </w:r>
    </w:p>
    <w:p w:rsidR="00000000" w:rsidDel="00000000" w:rsidP="00000000" w:rsidRDefault="00000000" w:rsidRPr="00000000" w14:paraId="00000053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Quando a rotina de distribuição se comunica com a SEFAZ, ela realiza automaticamente o manifesto e o download do XML da nota fiscal. Se esse processo ocorrer sem problemas, a nota ficará marcada em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color w:val="00f500"/>
          <w:rtl w:val="0"/>
        </w:rPr>
        <w:t xml:space="preserve">verde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Notas com XML ainda não baixado:</w:t>
      </w:r>
    </w:p>
    <w:p w:rsidR="00000000" w:rsidDel="00000000" w:rsidP="00000000" w:rsidRDefault="00000000" w:rsidRPr="00000000" w14:paraId="00000056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Se, ao se comunicar com a SEFAZ, a nota fiscal for encontrada, mas houver algum erro, ela será listada em </w:t>
      </w:r>
      <w:r w:rsidDel="00000000" w:rsidR="00000000" w:rsidRPr="00000000">
        <w:rPr>
          <w:b w:val="1"/>
          <w:color w:val="ffff00"/>
          <w:rtl w:val="0"/>
        </w:rPr>
        <w:t xml:space="preserve">amarelo </w:t>
      </w:r>
      <w:r w:rsidDel="00000000" w:rsidR="00000000" w:rsidRPr="00000000">
        <w:rPr>
          <w:rtl w:val="0"/>
        </w:rPr>
        <w:t xml:space="preserve">para indicar que o XML ainda não foi baixado.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0"/>
        <w:spacing w:lin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Nota cancelada:</w:t>
      </w:r>
    </w:p>
    <w:p w:rsidR="00000000" w:rsidDel="00000000" w:rsidP="00000000" w:rsidRDefault="00000000" w:rsidRPr="00000000" w14:paraId="00000059">
      <w:pPr>
        <w:widowControl w:val="0"/>
        <w:spacing w:line="240" w:lineRule="auto"/>
        <w:rPr/>
      </w:pPr>
      <w:r w:rsidDel="00000000" w:rsidR="00000000" w:rsidRPr="00000000">
        <w:rPr>
          <w:rtl w:val="0"/>
        </w:rPr>
        <w:t xml:space="preserve">Notas que foram emitidas para a empresa, mas foram posteriormente canceladas, são destacadas em </w:t>
      </w:r>
      <w:r w:rsidDel="00000000" w:rsidR="00000000" w:rsidRPr="00000000">
        <w:rPr>
          <w:b w:val="1"/>
          <w:color w:val="ff0000"/>
          <w:rtl w:val="0"/>
        </w:rPr>
        <w:t xml:space="preserve">vermelho</w:t>
      </w:r>
      <w:r w:rsidDel="00000000" w:rsidR="00000000" w:rsidRPr="00000000">
        <w:rPr>
          <w:rtl w:val="0"/>
        </w:rPr>
        <w:t xml:space="preserve">. Nesse caso, o XML também não é baixado. Você tem a opção de remover essas notas da listagem após visualizá-las.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1"/>
        <w:widowControl w:val="0"/>
        <w:spacing w:line="240" w:lineRule="auto"/>
        <w:rPr/>
      </w:pPr>
      <w:bookmarkStart w:colFirst="0" w:colLast="0" w:name="_nf6ihde056vz" w:id="5"/>
      <w:bookmarkEnd w:id="5"/>
      <w:r w:rsidDel="00000000" w:rsidR="00000000" w:rsidRPr="00000000">
        <w:rPr>
          <w:rtl w:val="0"/>
        </w:rPr>
        <w:t xml:space="preserve">Descartando uma nota cancelada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Uma nota cancelada pelo emissor não é possível efetuar sua entrada e caso queira retirar da listagem é bem simples. Lembre-se de que descartar a nota da listagem não a exclui da SEFAZ, ela continuará existindo lá. 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  <w:t xml:space="preserve">Clique na nota emitida com status </w:t>
      </w:r>
      <w:r w:rsidDel="00000000" w:rsidR="00000000" w:rsidRPr="00000000">
        <w:rPr>
          <w:b w:val="1"/>
          <w:rtl w:val="0"/>
        </w:rPr>
        <w:t xml:space="preserve">vermelho</w:t>
      </w:r>
      <w:r w:rsidDel="00000000" w:rsidR="00000000" w:rsidRPr="00000000">
        <w:rPr>
          <w:rtl w:val="0"/>
        </w:rPr>
        <w:t xml:space="preserve">, depois em </w:t>
      </w:r>
      <w:r w:rsidDel="00000000" w:rsidR="00000000" w:rsidRPr="00000000">
        <w:rPr>
          <w:b w:val="1"/>
          <w:rtl w:val="0"/>
        </w:rPr>
        <w:t xml:space="preserve">descartar </w:t>
      </w:r>
      <w:r w:rsidDel="00000000" w:rsidR="00000000" w:rsidRPr="00000000">
        <w:rPr>
          <w:rtl w:val="0"/>
        </w:rPr>
        <w:t xml:space="preserve">ou </w:t>
      </w:r>
      <w:r w:rsidDel="00000000" w:rsidR="00000000" w:rsidRPr="00000000">
        <w:rPr>
          <w:b w:val="1"/>
          <w:rtl w:val="0"/>
        </w:rPr>
        <w:t xml:space="preserve">pressione F6.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widowControl w:val="0"/>
        <w:spacing w:line="240" w:lineRule="auto"/>
        <w:rPr/>
      </w:pPr>
      <w:bookmarkStart w:colFirst="0" w:colLast="0" w:name="_onikznjsjm29" w:id="6"/>
      <w:bookmarkEnd w:id="6"/>
      <w:r w:rsidDel="00000000" w:rsidR="00000000" w:rsidRPr="00000000">
        <w:rPr>
          <w:rtl w:val="0"/>
        </w:rPr>
        <w:t xml:space="preserve">Entrada da Nota</w:t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Para notas com XML baixado, clique sobre a nota, selecione e pressione </w:t>
      </w:r>
      <w:r w:rsidDel="00000000" w:rsidR="00000000" w:rsidRPr="00000000">
        <w:rPr>
          <w:b w:val="1"/>
          <w:rtl w:val="0"/>
        </w:rPr>
        <w:t xml:space="preserve">Entrada-F4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3">
      <w:pPr>
        <w:spacing w:line="276" w:lineRule="auto"/>
        <w:rPr/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731200" cy="34798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Certifique-se de que o </w:t>
      </w:r>
      <w:r w:rsidDel="00000000" w:rsidR="00000000" w:rsidRPr="00000000">
        <w:rPr>
          <w:b w:val="1"/>
          <w:rtl w:val="0"/>
        </w:rPr>
        <w:t xml:space="preserve">fornecedor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produto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operação </w:t>
      </w:r>
      <w:r w:rsidDel="00000000" w:rsidR="00000000" w:rsidRPr="00000000">
        <w:rPr>
          <w:rtl w:val="0"/>
        </w:rPr>
        <w:t xml:space="preserve">e </w:t>
      </w:r>
      <w:r w:rsidDel="00000000" w:rsidR="00000000" w:rsidRPr="00000000">
        <w:rPr>
          <w:b w:val="1"/>
          <w:rtl w:val="0"/>
        </w:rPr>
        <w:t xml:space="preserve">CFOP </w:t>
      </w:r>
      <w:r w:rsidDel="00000000" w:rsidR="00000000" w:rsidRPr="00000000">
        <w:rPr>
          <w:rtl w:val="0"/>
        </w:rPr>
        <w:t xml:space="preserve">estejam corretamente cadastrados. Se estiverem, clique em </w:t>
      </w:r>
      <w:r w:rsidDel="00000000" w:rsidR="00000000" w:rsidRPr="00000000">
        <w:rPr>
          <w:b w:val="1"/>
          <w:rtl w:val="0"/>
        </w:rPr>
        <w:t xml:space="preserve">Validar - F11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76" w:lineRule="auto"/>
        <w:rPr/>
      </w:pPr>
      <w:r w:rsidDel="00000000" w:rsidR="00000000" w:rsidRPr="00000000">
        <w:rPr>
          <w:rtl w:val="0"/>
        </w:rPr>
        <w:t xml:space="preserve">Para prosseguir, clique em </w:t>
      </w:r>
      <w:r w:rsidDel="00000000" w:rsidR="00000000" w:rsidRPr="00000000">
        <w:rPr>
          <w:b w:val="1"/>
          <w:rtl w:val="0"/>
        </w:rPr>
        <w:t xml:space="preserve">Gerar Nota - F9.</w:t>
      </w:r>
      <w:r w:rsidDel="00000000" w:rsidR="00000000" w:rsidRPr="00000000">
        <w:rPr>
          <w:rtl w:val="0"/>
        </w:rPr>
        <w:t xml:space="preserve"> Na tela seguinte, preencha a operação que será utilizada para a entrada dessa nota e clique em "OK" para confirmar.</w:t>
      </w:r>
    </w:p>
    <w:p w:rsidR="00000000" w:rsidDel="00000000" w:rsidP="00000000" w:rsidRDefault="00000000" w:rsidRPr="00000000" w14:paraId="00000069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925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76" w:lineRule="auto"/>
        <w:rPr/>
      </w:pPr>
      <w:r w:rsidDel="00000000" w:rsidR="00000000" w:rsidRPr="00000000">
        <w:rPr>
          <w:rtl w:val="0"/>
        </w:rPr>
        <w:t xml:space="preserve">Nessa tela, também é possível informar o valor de DAE (Documento de Arrecadação Estadual) para que o sistema faça o devido rateio na nota.</w:t>
      </w:r>
    </w:p>
    <w:p w:rsidR="00000000" w:rsidDel="00000000" w:rsidP="00000000" w:rsidRDefault="00000000" w:rsidRPr="00000000" w14:paraId="0000006C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/>
      </w:pPr>
      <w:r w:rsidDel="00000000" w:rsidR="00000000" w:rsidRPr="00000000">
        <w:rPr>
          <w:rtl w:val="0"/>
        </w:rPr>
        <w:t xml:space="preserve">Na tela seguinte, o sistema carrega todos os dados da nota fiscal, como </w:t>
      </w:r>
      <w:r w:rsidDel="00000000" w:rsidR="00000000" w:rsidRPr="00000000">
        <w:rPr>
          <w:b w:val="1"/>
          <w:rtl w:val="0"/>
        </w:rPr>
        <w:t xml:space="preserve">número do documento, chave, valores e itens da nota</w:t>
      </w:r>
      <w:r w:rsidDel="00000000" w:rsidR="00000000" w:rsidRPr="00000000">
        <w:rPr>
          <w:rtl w:val="0"/>
        </w:rPr>
        <w:t xml:space="preserve">. Confira!</w:t>
      </w:r>
    </w:p>
    <w:p w:rsidR="00000000" w:rsidDel="00000000" w:rsidP="00000000" w:rsidRDefault="00000000" w:rsidRPr="00000000" w14:paraId="0000006E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76" w:lineRule="auto"/>
        <w:rPr/>
      </w:pPr>
      <w:r w:rsidDel="00000000" w:rsidR="00000000" w:rsidRPr="00000000">
        <w:rPr>
          <w:rtl w:val="0"/>
        </w:rPr>
        <w:t xml:space="preserve">Após confirmar os dados, clique no botão </w:t>
      </w:r>
      <w:r w:rsidDel="00000000" w:rsidR="00000000" w:rsidRPr="00000000">
        <w:rPr>
          <w:b w:val="1"/>
          <w:rtl w:val="0"/>
        </w:rPr>
        <w:t xml:space="preserve">Gravar - F9. </w:t>
      </w:r>
      <w:r w:rsidDel="00000000" w:rsidR="00000000" w:rsidRPr="00000000">
        <w:rPr>
          <w:rtl w:val="0"/>
        </w:rPr>
        <w:t xml:space="preserve">O sistema irá perguntar sobre a inclusão de conhecimento de frete, mas você só precisa confirmar se a mercadoria tem conhecimento de frete, caso contrário, basta clicar no botão "Não" para prosseguir.</w:t>
      </w:r>
    </w:p>
    <w:p w:rsidR="00000000" w:rsidDel="00000000" w:rsidP="00000000" w:rsidRDefault="00000000" w:rsidRPr="00000000" w14:paraId="00000070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798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76" w:lineRule="auto"/>
        <w:rPr/>
      </w:pPr>
      <w:r w:rsidDel="00000000" w:rsidR="00000000" w:rsidRPr="00000000">
        <w:rPr>
          <w:rtl w:val="0"/>
        </w:rPr>
        <w:t xml:space="preserve">Em seguida, o sistema pergunta se você deseja imprimir o romaneio da nota. Clicando em "Sim", será aberto o romaneio no formato PDF para que seja salvo ou impresso.</w:t>
      </w:r>
    </w:p>
    <w:p w:rsidR="00000000" w:rsidDel="00000000" w:rsidP="00000000" w:rsidRDefault="00000000" w:rsidRPr="00000000" w14:paraId="00000073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76" w:lineRule="auto"/>
        <w:rPr/>
      </w:pPr>
      <w:r w:rsidDel="00000000" w:rsidR="00000000" w:rsidRPr="00000000">
        <w:rPr>
          <w:rtl w:val="0"/>
        </w:rPr>
        <w:t xml:space="preserve">Posteriormente, o sistema pergunta se você deseja alterar o preço dos produtos dessa nota.</w:t>
      </w:r>
    </w:p>
    <w:p w:rsidR="00000000" w:rsidDel="00000000" w:rsidP="00000000" w:rsidRDefault="00000000" w:rsidRPr="00000000" w14:paraId="00000076">
      <w:pPr>
        <w:spacing w:line="276" w:lineRule="auto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479800"/>
            <wp:effectExtent b="0" l="0" r="0" t="0"/>
            <wp:docPr id="19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76" w:lineRule="auto"/>
        <w:rPr/>
      </w:pPr>
      <w:r w:rsidDel="00000000" w:rsidR="00000000" w:rsidRPr="00000000">
        <w:rPr>
          <w:rtl w:val="0"/>
        </w:rPr>
        <w:t xml:space="preserve">Clicando em "Sim", você efetua a alteração de preço de acordo com os valores de custo da nota fiscal. Clicando em "Não", você finaliza a entrada da nota e poderá alterar os preços em outro momento.</w:t>
      </w:r>
    </w:p>
    <w:p w:rsidR="00000000" w:rsidDel="00000000" w:rsidP="00000000" w:rsidRDefault="00000000" w:rsidRPr="00000000" w14:paraId="00000078">
      <w:pPr>
        <w:spacing w:line="276" w:lineRule="auto"/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rPr/>
      </w:pPr>
      <w:r w:rsidDel="00000000" w:rsidR="00000000" w:rsidRPr="00000000">
        <w:rPr>
          <w:rtl w:val="0"/>
        </w:rPr>
        <w:t xml:space="preserve">Confira a tela de alteração de preço e observe que o sistema retorna para você uma sugestão de preço de venda com base nos custos, margem ou markup. Caso não queira acatar a sugestão, você também pode inserir os valores desejados na coluna "Novo".</w:t>
      </w:r>
    </w:p>
    <w:p w:rsidR="00000000" w:rsidDel="00000000" w:rsidP="00000000" w:rsidRDefault="00000000" w:rsidRPr="00000000" w14:paraId="0000007B">
      <w:pPr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1"/>
        <w:rPr/>
      </w:pPr>
      <w:bookmarkStart w:colFirst="0" w:colLast="0" w:name="_8fhmfpuj5snp" w:id="7"/>
      <w:bookmarkEnd w:id="7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Em conclusão, a eficiência na rotina de Distribuição NF-e é fundamental para a gestão tributária e o controle preciso das operações comerciais. Ao atender aos requisitos essenciais, como o correto cadastro próprio, configuração do certificado digital e verificação do serviço SysPDVService, a empresa garante uma integração fluida com a SEFAZ, otimizando a entrada de notas fiscais. A categorização eficiente das notas por status simplifica o processo, enquanto a validação e geração da nota, após verificar o fornecedor, produto, operação e CFOP, proporcionam um fluxo operacional seguro e ágil.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1"/>
        <w:rPr/>
      </w:pPr>
      <w:bookmarkStart w:colFirst="0" w:colLast="0" w:name="_irjneb75ykz6" w:id="8"/>
      <w:bookmarkEnd w:id="8"/>
      <w:r w:rsidDel="00000000" w:rsidR="00000000" w:rsidRPr="00000000">
        <w:rPr>
          <w:rtl w:val="0"/>
        </w:rPr>
        <w:t xml:space="preserve">Saiba Mais</w:t>
      </w:r>
    </w:p>
    <w:p w:rsidR="00000000" w:rsidDel="00000000" w:rsidP="00000000" w:rsidRDefault="00000000" w:rsidRPr="00000000" w14:paraId="00000081">
      <w:pPr>
        <w:spacing w:line="276" w:lineRule="auto"/>
        <w:rPr>
          <w:rFonts w:ascii="Lexend Deca" w:cs="Lexend Deca" w:eastAsia="Lexend Deca" w:hAnsi="Lexend Deca"/>
        </w:rPr>
      </w:pPr>
      <w:r w:rsidDel="00000000" w:rsidR="00000000" w:rsidRPr="00000000">
        <w:rPr>
          <w:rtl w:val="0"/>
        </w:rPr>
        <w:t xml:space="preserve">Para aprofundar seus conhecimentos, acesse a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Academia CM (ACM)</w:t>
        </w:r>
      </w:hyperlink>
      <w:r w:rsidDel="00000000" w:rsidR="00000000" w:rsidRPr="00000000">
        <w:rPr>
          <w:rtl w:val="0"/>
        </w:rPr>
        <w:t xml:space="preserve">. Lá, você encontrará informações detalhadas sobre esses procedimentos e poderá aprimorar suas habilidades.</w:t>
      </w:r>
      <w:r w:rsidDel="00000000" w:rsidR="00000000" w:rsidRPr="00000000">
        <w:rPr>
          <w:rtl w:val="0"/>
        </w:rPr>
      </w:r>
    </w:p>
    <w:sectPr>
      <w:headerReference r:id="rId31" w:type="default"/>
      <w:headerReference r:id="rId32" w:type="first"/>
      <w:footerReference r:id="rId33" w:type="default"/>
      <w:footerReference r:id="rId34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aloo 2">
    <w:embedRegular w:fontKey="{00000000-0000-0000-0000-000000000000}" r:id="rId1" w:subsetted="0"/>
    <w:embedBold w:fontKey="{00000000-0000-0000-0000-000000000000}" r:id="rId2" w:subsetted="0"/>
  </w:font>
  <w:font w:name="Lexend">
    <w:embedRegular w:fontKey="{00000000-0000-0000-0000-000000000000}" r:id="rId3" w:subsetted="0"/>
    <w:embedBold w:fontKey="{00000000-0000-0000-0000-000000000000}" r:id="rId4" w:subsetted="0"/>
  </w:font>
  <w:font w:name="Lexend Dec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5">
    <w:pPr>
      <w:jc w:val="center"/>
      <w:rPr>
        <w:rFonts w:ascii="Lexend Deca" w:cs="Lexend Deca" w:eastAsia="Lexend Deca" w:hAnsi="Lexend Deca"/>
        <w:b w:val="1"/>
        <w:color w:val="32f032"/>
        <w:sz w:val="26"/>
        <w:szCs w:val="26"/>
      </w:rPr>
    </w:pPr>
    <w:r w:rsidDel="00000000" w:rsidR="00000000" w:rsidRPr="00000000">
      <w:rPr>
        <w:rFonts w:ascii="Lexend Deca" w:cs="Lexend Deca" w:eastAsia="Lexend Deca" w:hAnsi="Lexend Deca"/>
        <w:b w:val="1"/>
        <w:color w:val="32f032"/>
        <w:sz w:val="26"/>
        <w:szCs w:val="2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7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rPr>
        <w:b w:val="1"/>
        <w:color w:val="999999"/>
        <w:sz w:val="28"/>
        <w:szCs w:val="28"/>
      </w:rPr>
    </w:pPr>
    <w:r w:rsidDel="00000000" w:rsidR="00000000" w:rsidRPr="00000000">
      <w:rPr>
        <w:b w:val="1"/>
        <w:color w:val="999999"/>
        <w:sz w:val="28"/>
        <w:szCs w:val="28"/>
        <w:rtl w:val="0"/>
      </w:rPr>
      <w:t xml:space="preserve">Distribuição NF-e</w: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3">
    <w:pPr>
      <w:rPr/>
    </w:pPr>
    <w:r w:rsidDel="00000000" w:rsidR="00000000" w:rsidRPr="00000000">
      <w:rPr>
        <w:rFonts w:ascii="Lexend Deca" w:cs="Lexend Deca" w:eastAsia="Lexend Deca" w:hAnsi="Lexend Deca"/>
        <w:b w:val="1"/>
        <w:color w:val="999999"/>
        <w:sz w:val="28"/>
        <w:szCs w:val="28"/>
      </w:rPr>
      <w:drawing>
        <wp:anchor allowOverlap="1" behindDoc="0" distB="114300" distT="114300" distL="114300" distR="114300" hidden="0" layoutInCell="1" locked="0" relativeHeight="0" simplePos="0">
          <wp:simplePos x="0" y="0"/>
          <wp:positionH relativeFrom="page">
            <wp:posOffset>5557838</wp:posOffset>
          </wp:positionH>
          <wp:positionV relativeFrom="page">
            <wp:posOffset>427763</wp:posOffset>
          </wp:positionV>
          <wp:extent cx="1087763" cy="277896"/>
          <wp:effectExtent b="0" l="0" r="0" t="0"/>
          <wp:wrapNone/>
          <wp:docPr id="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87763" cy="277896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6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hanging="360"/>
      </w:pPr>
      <w:rPr>
        <w:rFonts w:ascii="Baloo 2" w:cs="Baloo 2" w:eastAsia="Baloo 2" w:hAnsi="Baloo 2"/>
        <w:b w:val="1"/>
        <w:color w:val="00f500"/>
        <w:sz w:val="34"/>
        <w:szCs w:val="3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Lexend Deca" w:cs="Lexend Deca" w:eastAsia="Lexend Deca" w:hAnsi="Lexend Deca"/>
        <w:color w:val="002850"/>
        <w:sz w:val="26"/>
        <w:szCs w:val="26"/>
        <w:lang w:val="pt_BR"/>
      </w:rPr>
    </w:rPrDefault>
    <w:pPrDefault>
      <w:pPr>
        <w:spacing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jc w:val="both"/>
    </w:pPr>
    <w:rPr>
      <w:rFonts w:ascii="Lexend Deca" w:cs="Lexend Deca" w:eastAsia="Lexend Deca" w:hAnsi="Lexend Deca"/>
      <w:b w:val="1"/>
      <w:color w:val="32f032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4" Type="http://schemas.openxmlformats.org/officeDocument/2006/relationships/image" Target="media/image7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26" Type="http://schemas.openxmlformats.org/officeDocument/2006/relationships/image" Target="media/image18.png"/><Relationship Id="rId25" Type="http://schemas.openxmlformats.org/officeDocument/2006/relationships/image" Target="media/image2.png"/><Relationship Id="rId28" Type="http://schemas.openxmlformats.org/officeDocument/2006/relationships/image" Target="media/image19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29" Type="http://schemas.openxmlformats.org/officeDocument/2006/relationships/image" Target="media/image15.png"/><Relationship Id="rId7" Type="http://schemas.openxmlformats.org/officeDocument/2006/relationships/image" Target="media/image22.png"/><Relationship Id="rId8" Type="http://schemas.openxmlformats.org/officeDocument/2006/relationships/image" Target="media/image21.png"/><Relationship Id="rId31" Type="http://schemas.openxmlformats.org/officeDocument/2006/relationships/header" Target="header1.xml"/><Relationship Id="rId30" Type="http://schemas.openxmlformats.org/officeDocument/2006/relationships/hyperlink" Target="https://cursos.casamagalhaes.com.br/" TargetMode="External"/><Relationship Id="rId11" Type="http://schemas.openxmlformats.org/officeDocument/2006/relationships/image" Target="media/image20.png"/><Relationship Id="rId33" Type="http://schemas.openxmlformats.org/officeDocument/2006/relationships/footer" Target="footer1.xml"/><Relationship Id="rId10" Type="http://schemas.openxmlformats.org/officeDocument/2006/relationships/image" Target="media/image23.jpg"/><Relationship Id="rId32" Type="http://schemas.openxmlformats.org/officeDocument/2006/relationships/header" Target="header2.xml"/><Relationship Id="rId13" Type="http://schemas.openxmlformats.org/officeDocument/2006/relationships/hyperlink" Target="https://grupocasamagalhaes.movidesk.com/kb" TargetMode="External"/><Relationship Id="rId12" Type="http://schemas.openxmlformats.org/officeDocument/2006/relationships/image" Target="media/image6.png"/><Relationship Id="rId34" Type="http://schemas.openxmlformats.org/officeDocument/2006/relationships/footer" Target="footer2.xml"/><Relationship Id="rId15" Type="http://schemas.openxmlformats.org/officeDocument/2006/relationships/image" Target="media/image9.png"/><Relationship Id="rId14" Type="http://schemas.openxmlformats.org/officeDocument/2006/relationships/image" Target="media/image16.png"/><Relationship Id="rId17" Type="http://schemas.openxmlformats.org/officeDocument/2006/relationships/image" Target="media/image4.png"/><Relationship Id="rId16" Type="http://schemas.openxmlformats.org/officeDocument/2006/relationships/image" Target="media/image3.png"/><Relationship Id="rId19" Type="http://schemas.openxmlformats.org/officeDocument/2006/relationships/image" Target="media/image8.png"/><Relationship Id="rId1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aloo2-regular.ttf"/><Relationship Id="rId2" Type="http://schemas.openxmlformats.org/officeDocument/2006/relationships/font" Target="fonts/Baloo2-bold.ttf"/><Relationship Id="rId3" Type="http://schemas.openxmlformats.org/officeDocument/2006/relationships/font" Target="fonts/Lexend-regular.ttf"/><Relationship Id="rId4" Type="http://schemas.openxmlformats.org/officeDocument/2006/relationships/font" Target="fonts/Lexend-bold.ttf"/><Relationship Id="rId5" Type="http://schemas.openxmlformats.org/officeDocument/2006/relationships/font" Target="fonts/LexendDeca-regular.ttf"/><Relationship Id="rId6" Type="http://schemas.openxmlformats.org/officeDocument/2006/relationships/font" Target="fonts/LexendDec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