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1028700</wp:posOffset>
            </wp:positionV>
            <wp:extent cx="2512516" cy="985838"/>
            <wp:effectExtent b="0" l="0" r="0" t="0"/>
            <wp:wrapNone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2516" cy="985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-466.062992125984"/>
        <w:rPr>
          <w:rFonts w:ascii="Lexend Deca" w:cs="Lexend Deca" w:eastAsia="Lexend Deca" w:hAnsi="Lexend Deca"/>
          <w:color w:val="00f50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Junho 2023</w:t>
      </w:r>
    </w:p>
    <w:p w:rsidR="00000000" w:rsidDel="00000000" w:rsidP="00000000" w:rsidRDefault="00000000" w:rsidRPr="00000000" w14:paraId="00000006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 xml:space="preserve">Conteúdo de Apoio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shd w:fill="00f500" w:val="clear"/>
          <w:rtl w:val="0"/>
        </w:rPr>
        <w:t xml:space="preserve"> 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  <w:rtl w:val="0"/>
        </w:rPr>
        <w:t xml:space="preserve">varejofacil </w:t>
      </w:r>
    </w:p>
    <w:p w:rsidR="00000000" w:rsidDel="00000000" w:rsidP="00000000" w:rsidRDefault="00000000" w:rsidRPr="00000000" w14:paraId="0000000A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80"/>
          <w:szCs w:val="80"/>
          <w:rtl w:val="0"/>
        </w:rPr>
        <w:t xml:space="preserve">Cadastro de Ramo De Atuação</w:t>
      </w:r>
    </w:p>
    <w:p w:rsidR="00000000" w:rsidDel="00000000" w:rsidP="00000000" w:rsidRDefault="00000000" w:rsidRPr="00000000" w14:paraId="0000000B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exend Deca" w:cs="Lexend Deca" w:eastAsia="Lexend Deca" w:hAnsi="Lexend Deca"/>
          <w:b w:val="1"/>
          <w:color w:val="002850"/>
          <w:sz w:val="98"/>
          <w:szCs w:val="98"/>
        </w:rPr>
      </w:pP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v.1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exend Deca" w:cs="Lexend Deca" w:eastAsia="Lexend Deca" w:hAnsi="Lexend Deca"/>
          <w:color w:val="00285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28600"/>
                          <a:ext cx="7577138" cy="4277926"/>
                          <a:chOff x="0" y="228600"/>
                          <a:chExt cx="9144000" cy="5143450"/>
                        </a:xfrm>
                      </wpg:grpSpPr>
                      <pic:pic>
                        <pic:nvPicPr>
                          <pic:cNvPr id="3" name="Shape 3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228600"/>
                            <a:ext cx="9144000" cy="5143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7138" cy="42779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margin">
              <wp:posOffset>-925349</wp:posOffset>
            </wp:positionH>
            <wp:positionV relativeFrom="margin">
              <wp:posOffset>-900112</wp:posOffset>
            </wp:positionV>
            <wp:extent cx="7600950" cy="10696575"/>
            <wp:effectExtent b="0" l="0" r="0" t="0"/>
            <wp:wrapNone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069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425.19685039370086" w:firstLine="0"/>
        <w:rPr>
          <w:rFonts w:ascii="Lexend Deca" w:cs="Lexend Deca" w:eastAsia="Lexend Deca" w:hAnsi="Lexend Deca"/>
          <w:b w:val="1"/>
          <w:color w:val="00f500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70"/>
          <w:szCs w:val="70"/>
          <w:rtl w:val="0"/>
        </w:rPr>
        <w:t xml:space="preserve">Índice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Cadastro de Ramo De Atuação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Editar Ramo de Atuação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Excluir Ramo de Atuação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Conclusão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Saiba Mais</w:t>
      </w:r>
    </w:p>
    <w:p w:rsidR="00000000" w:rsidDel="00000000" w:rsidP="00000000" w:rsidRDefault="00000000" w:rsidRPr="00000000" w14:paraId="00000023">
      <w:pPr>
        <w:spacing w:line="360" w:lineRule="auto"/>
        <w:rPr>
          <w:rFonts w:ascii="Lexend Deca" w:cs="Lexend Deca" w:eastAsia="Lexend Deca" w:hAnsi="Lexend Deca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45250" y="1241375"/>
                          <a:ext cx="2599348" cy="2330450"/>
                          <a:chOff x="1045250" y="1241375"/>
                          <a:chExt cx="3597000" cy="3227700"/>
                        </a:xfrm>
                      </wpg:grpSpPr>
                      <pic:pic>
                        <pic:nvPicPr>
                          <pic:cNvPr descr="retrato-de-mulher-no-trabalho-com-videochamada.jpg" id="2" name="Shape 2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18613" r="0" t="0"/>
                          <a:stretch/>
                        </pic:blipFill>
                        <pic:spPr>
                          <a:xfrm>
                            <a:off x="1045250" y="1241375"/>
                            <a:ext cx="3597000" cy="3227700"/>
                          </a:xfrm>
                          <a:prstGeom prst="roundRect">
                            <a:avLst>
                              <a:gd fmla="val 5743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9348" cy="2330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A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2800350</wp:posOffset>
            </wp:positionH>
            <wp:positionV relativeFrom="paragraph">
              <wp:posOffset>146530</wp:posOffset>
            </wp:positionV>
            <wp:extent cx="604838" cy="232089"/>
            <wp:effectExtent b="0" l="0" r="0" t="0"/>
            <wp:wrapNone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8" cy="2320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Para acessar</w:t>
      </w:r>
    </w:p>
    <w:p w:rsidR="00000000" w:rsidDel="00000000" w:rsidP="00000000" w:rsidRDefault="00000000" w:rsidRPr="00000000" w14:paraId="0000002D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outros conteúdos,</w:t>
      </w:r>
    </w:p>
    <w:p w:rsidR="00000000" w:rsidDel="00000000" w:rsidP="00000000" w:rsidRDefault="00000000" w:rsidRPr="00000000" w14:paraId="0000002E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confira a </w:t>
      </w:r>
      <w:hyperlink r:id="rId13">
        <w:r w:rsidDel="00000000" w:rsidR="00000000" w:rsidRPr="00000000">
          <w:rPr>
            <w:rFonts w:ascii="Lexend Deca" w:cs="Lexend Deca" w:eastAsia="Lexend Deca" w:hAnsi="Lexend Deca"/>
            <w:b w:val="1"/>
            <w:color w:val="00ff00"/>
            <w:sz w:val="28"/>
            <w:szCs w:val="28"/>
            <w:u w:val="single"/>
            <w:rtl w:val="0"/>
          </w:rPr>
          <w:t xml:space="preserve">Central de Ajuda</w:t>
        </w:r>
      </w:hyperlink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28"/>
          <w:szCs w:val="28"/>
          <w:rtl w:val="0"/>
        </w:rPr>
        <w:t xml:space="preserve">!</w:t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  <w:rtl w:val="0"/>
        </w:rPr>
        <w:br w:type="textWrapping"/>
      </w:r>
    </w:p>
    <w:p w:rsidR="00000000" w:rsidDel="00000000" w:rsidP="00000000" w:rsidRDefault="00000000" w:rsidRPr="00000000" w14:paraId="0000002F">
      <w:pPr>
        <w:rPr>
          <w:rFonts w:ascii="Lexend Deca" w:cs="Lexend Deca" w:eastAsia="Lexend Deca" w:hAnsi="Lexend Deca"/>
          <w:color w:val="0028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line="276" w:lineRule="auto"/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Por meio do cadastro de ramo de atuação é possível criar uma categoria descritiva para todos os tipos de estabelecimento que serão cadastrados no varejofacil. </w:t>
      </w:r>
    </w:p>
    <w:p w:rsidR="00000000" w:rsidDel="00000000" w:rsidP="00000000" w:rsidRDefault="00000000" w:rsidRPr="00000000" w14:paraId="00000032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Este ramo de atuação influenciará nas tabelas tributárias de entrada e saída, ou seja, o sistema verifica o ramo da loja na hora de comprar e de vender, buscando as configurações fiscais de entrada e saída.</w:t>
      </w:r>
    </w:p>
    <w:p w:rsidR="00000000" w:rsidDel="00000000" w:rsidP="00000000" w:rsidRDefault="00000000" w:rsidRPr="00000000" w14:paraId="00000034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rPr>
          <w:rFonts w:ascii="Raleway" w:cs="Raleway" w:eastAsia="Raleway" w:hAnsi="Raleway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jc w:val="both"/>
        <w:rPr>
          <w:rFonts w:ascii="Raleway" w:cs="Raleway" w:eastAsia="Raleway" w:hAnsi="Raleway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Lexend Deca" w:cs="Lexend Deca" w:eastAsia="Lexend Deca" w:hAnsi="Lexend Deca"/>
        </w:rPr>
        <w:sectPr>
          <w:headerReference r:id="rId14" w:type="default"/>
          <w:headerReference r:id="rId15" w:type="first"/>
          <w:footerReference r:id="rId16" w:type="default"/>
          <w:footerReference r:id="rId17" w:type="first"/>
          <w:pgSz w:h="16834" w:w="11909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Title"/>
        <w:widowControl w:val="0"/>
        <w:rPr/>
      </w:pPr>
      <w:bookmarkStart w:colFirst="0" w:colLast="0" w:name="_rq0r9rak61qp" w:id="0"/>
      <w:bookmarkEnd w:id="0"/>
      <w:r w:rsidDel="00000000" w:rsidR="00000000" w:rsidRPr="00000000">
        <w:rPr>
          <w:rtl w:val="0"/>
        </w:rPr>
        <w:t xml:space="preserve">Cadastro de Ramo de Atuação</w:t>
      </w:r>
    </w:p>
    <w:p w:rsidR="00000000" w:rsidDel="00000000" w:rsidP="00000000" w:rsidRDefault="00000000" w:rsidRPr="00000000" w14:paraId="00000044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Para cadastrar um ramo de atuação, acesse o módulo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Pessoa &gt; Cadastro &gt; Ramo de atuação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e clique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em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Adicionar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045">
      <w:pPr>
        <w:spacing w:line="276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</w:rPr>
        <w:drawing>
          <wp:inline distB="114300" distT="114300" distL="114300" distR="114300">
            <wp:extent cx="5731200" cy="2794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Informe uma descrição para o ramo de atuação e clique em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 Salvar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para finalizar.</w:t>
      </w:r>
    </w:p>
    <w:p w:rsidR="00000000" w:rsidDel="00000000" w:rsidP="00000000" w:rsidRDefault="00000000" w:rsidRPr="00000000" w14:paraId="00000048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27940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Title"/>
        <w:widowControl w:val="0"/>
        <w:rPr>
          <w:rFonts w:ascii="Lexend" w:cs="Lexend" w:eastAsia="Lexend" w:hAnsi="Lexend"/>
          <w:color w:val="002850"/>
          <w:sz w:val="26"/>
          <w:szCs w:val="26"/>
        </w:rPr>
      </w:pPr>
      <w:bookmarkStart w:colFirst="0" w:colLast="0" w:name="_o05bujk3yhsb" w:id="1"/>
      <w:bookmarkEnd w:id="1"/>
      <w:r w:rsidDel="00000000" w:rsidR="00000000" w:rsidRPr="00000000">
        <w:rPr>
          <w:rtl w:val="0"/>
        </w:rPr>
        <w:t xml:space="preserve">Editar Ramo de Atuação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Para editar um ramo de atuação, selecione o ramo de atuação desejado e clique no lápis para editar.</w:t>
      </w:r>
    </w:p>
    <w:p w:rsidR="00000000" w:rsidDel="00000000" w:rsidP="00000000" w:rsidRDefault="00000000" w:rsidRPr="00000000" w14:paraId="00000050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27813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efefe" w:val="clear"/>
        <w:spacing w:after="240" w:before="240"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Realize as alterações desejadas e clique em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Salvar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52">
      <w:pPr>
        <w:pStyle w:val="Title"/>
        <w:widowControl w:val="0"/>
        <w:rPr/>
      </w:pPr>
      <w:bookmarkStart w:colFirst="0" w:colLast="0" w:name="_kxkjou6a2b3v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Title"/>
        <w:widowControl w:val="0"/>
        <w:rPr/>
      </w:pPr>
      <w:bookmarkStart w:colFirst="0" w:colLast="0" w:name="_bp2g9sue3fyt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Title"/>
        <w:widowControl w:val="0"/>
        <w:rPr/>
      </w:pPr>
      <w:bookmarkStart w:colFirst="0" w:colLast="0" w:name="_svqrtcc8klpb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Title"/>
        <w:widowControl w:val="0"/>
        <w:rPr/>
      </w:pPr>
      <w:bookmarkStart w:colFirst="0" w:colLast="0" w:name="_anizez56eyf9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Title"/>
        <w:widowControl w:val="0"/>
        <w:rPr/>
      </w:pPr>
      <w:bookmarkStart w:colFirst="0" w:colLast="0" w:name="_2j1g79z4j2v0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Title"/>
        <w:widowControl w:val="0"/>
        <w:rPr/>
      </w:pPr>
      <w:bookmarkStart w:colFirst="0" w:colLast="0" w:name="_t3rljggxhksg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Title"/>
        <w:widowControl w:val="0"/>
        <w:rPr>
          <w:rFonts w:ascii="Lexend" w:cs="Lexend" w:eastAsia="Lexend" w:hAnsi="Lexend"/>
          <w:color w:val="002850"/>
          <w:sz w:val="26"/>
          <w:szCs w:val="26"/>
        </w:rPr>
      </w:pPr>
      <w:bookmarkStart w:colFirst="0" w:colLast="0" w:name="_ro4zb6mzrmk" w:id="8"/>
      <w:bookmarkEnd w:id="8"/>
      <w:r w:rsidDel="00000000" w:rsidR="00000000" w:rsidRPr="00000000">
        <w:rPr>
          <w:rtl w:val="0"/>
        </w:rPr>
        <w:t xml:space="preserve">Excluir Ramo de Atuação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Para excluir um ramo de atuação, selecione o ramo de atuação desejado e clique na lixeira para excluir.</w:t>
      </w:r>
    </w:p>
    <w:p w:rsidR="00000000" w:rsidDel="00000000" w:rsidP="00000000" w:rsidRDefault="00000000" w:rsidRPr="00000000" w14:paraId="00000061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27813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efefe" w:val="clear"/>
        <w:spacing w:after="240" w:before="240"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Clique em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Confirmar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para excluir o ramo de atuação.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27940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É importante ressaltar que a exclusão só será permitida se o ramo de atuação cadastrado não estiver vinculado a nenhum cadastro (loja, fornecedores, clientes). Se já houver vinculação o sistema não permitirá a exclusão.</w:t>
      </w:r>
    </w:p>
    <w:p w:rsidR="00000000" w:rsidDel="00000000" w:rsidP="00000000" w:rsidRDefault="00000000" w:rsidRPr="00000000" w14:paraId="00000066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Conclusão</w:t>
      </w:r>
    </w:p>
    <w:p w:rsidR="00000000" w:rsidDel="00000000" w:rsidP="00000000" w:rsidRDefault="00000000" w:rsidRPr="00000000" w14:paraId="00000069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Pronto, agora que já conhecemos como realizar o cadastro de ramo de atuação, que tal aproveitar cadastrá-lo e utilizá-los em seu dia a dia.</w:t>
      </w:r>
    </w:p>
    <w:p w:rsidR="00000000" w:rsidDel="00000000" w:rsidP="00000000" w:rsidRDefault="00000000" w:rsidRPr="00000000" w14:paraId="0000006A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Saiba Mais</w:t>
      </w:r>
    </w:p>
    <w:p w:rsidR="00000000" w:rsidDel="00000000" w:rsidP="00000000" w:rsidRDefault="00000000" w:rsidRPr="00000000" w14:paraId="0000006C">
      <w:pPr>
        <w:widowControl w:val="0"/>
        <w:spacing w:line="24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mais detalhes, acesse agora mesmo o curso </w:t>
      </w:r>
      <w:hyperlink r:id="rId23">
        <w:r w:rsidDel="00000000" w:rsidR="00000000" w:rsidRPr="00000000">
          <w:rPr>
            <w:rFonts w:ascii="Lexend Deca" w:cs="Lexend Deca" w:eastAsia="Lexend Deca" w:hAnsi="Lexend Deca"/>
            <w:color w:val="1155cc"/>
            <w:sz w:val="26"/>
            <w:szCs w:val="26"/>
            <w:u w:val="single"/>
            <w:rtl w:val="0"/>
          </w:rPr>
          <w:t xml:space="preserve">Cadastro de Holding, Ramo De Atuação e Setores</w:t>
        </w:r>
      </w:hyperlink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na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Academia CM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(ACM);. </w:t>
      </w:r>
    </w:p>
    <w:p w:rsidR="00000000" w:rsidDel="00000000" w:rsidP="00000000" w:rsidRDefault="00000000" w:rsidRPr="00000000" w14:paraId="0000006D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jc w:val="center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jc w:val="center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aloo 2">
    <w:embedRegular w:fontKey="{00000000-0000-0000-0000-000000000000}" r:id="rId5" w:subsetted="0"/>
    <w:embedBold w:fontKey="{00000000-0000-0000-0000-000000000000}" r:id="rId6" w:subsetted="0"/>
  </w:font>
  <w:font w:name="Lexend">
    <w:embedRegular w:fontKey="{00000000-0000-0000-0000-000000000000}" r:id="rId7" w:subsetted="0"/>
    <w:embedBold w:fontKey="{00000000-0000-0000-0000-000000000000}" r:id="rId8" w:subsetted="0"/>
  </w:font>
  <w:font w:name="Lexend Deca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4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rPr>
        <w:rFonts w:ascii="Lexend Deca" w:cs="Lexend Deca" w:eastAsia="Lexend Deca" w:hAnsi="Lexend Deca"/>
        <w:b w:val="1"/>
        <w:color w:val="32f032"/>
        <w:sz w:val="26"/>
        <w:szCs w:val="2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rPr>
        <w:rFonts w:ascii="Lexend Deca" w:cs="Lexend Deca" w:eastAsia="Lexend Deca" w:hAnsi="Lexend Deca"/>
        <w:b w:val="1"/>
        <w:color w:val="999999"/>
        <w:sz w:val="28"/>
        <w:szCs w:val="28"/>
      </w:rPr>
    </w:pP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5426400</wp:posOffset>
          </wp:positionH>
          <wp:positionV relativeFrom="page">
            <wp:posOffset>338325</wp:posOffset>
          </wp:positionV>
          <wp:extent cx="1214438" cy="377242"/>
          <wp:effectExtent b="0" l="0" r="0" t="0"/>
          <wp:wrapNone/>
          <wp:docPr id="3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14438" cy="37724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  <w:rtl w:val="0"/>
      </w:rPr>
      <w:t xml:space="preserve">Cadastro de Ramo De Atuação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hanging="360"/>
      </w:pPr>
      <w:rPr>
        <w:rFonts w:ascii="Baloo 2" w:cs="Baloo 2" w:eastAsia="Baloo 2" w:hAnsi="Baloo 2"/>
        <w:b w:val="1"/>
        <w:color w:val="00f500"/>
        <w:sz w:val="38"/>
        <w:szCs w:val="3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Lexend Deca" w:cs="Lexend Deca" w:eastAsia="Lexend Deca" w:hAnsi="Lexend Deca"/>
      <w:color w:val="002850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rFonts w:ascii="Lexend Deca" w:cs="Lexend Deca" w:eastAsia="Lexend Deca" w:hAnsi="Lexend Deca"/>
      <w:b w:val="1"/>
      <w:color w:val="32f03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rFonts w:ascii="Lexend Deca" w:cs="Lexend Deca" w:eastAsia="Lexend Deca" w:hAnsi="Lexend Deca"/>
      <w:b w:val="1"/>
      <w:color w:val="002850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0.png"/><Relationship Id="rId22" Type="http://schemas.openxmlformats.org/officeDocument/2006/relationships/image" Target="media/image6.png"/><Relationship Id="rId10" Type="http://schemas.openxmlformats.org/officeDocument/2006/relationships/image" Target="media/image13.jpg"/><Relationship Id="rId21" Type="http://schemas.openxmlformats.org/officeDocument/2006/relationships/image" Target="media/image3.png"/><Relationship Id="rId13" Type="http://schemas.openxmlformats.org/officeDocument/2006/relationships/hyperlink" Target="https://grupocasamagalhaes.movidesk.com/kb" TargetMode="External"/><Relationship Id="rId12" Type="http://schemas.openxmlformats.org/officeDocument/2006/relationships/image" Target="media/image9.png"/><Relationship Id="rId23" Type="http://schemas.openxmlformats.org/officeDocument/2006/relationships/hyperlink" Target="https://cursos.casamagalhaes.com.br/course/view.php?id=48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2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7.png"/><Relationship Id="rId18" Type="http://schemas.openxmlformats.org/officeDocument/2006/relationships/image" Target="media/image4.png"/><Relationship Id="rId7" Type="http://schemas.openxmlformats.org/officeDocument/2006/relationships/image" Target="media/image12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0" Type="http://schemas.openxmlformats.org/officeDocument/2006/relationships/font" Target="fonts/LexendDeca-bold.ttf"/><Relationship Id="rId9" Type="http://schemas.openxmlformats.org/officeDocument/2006/relationships/font" Target="fonts/LexendDeca-regular.ttf"/><Relationship Id="rId5" Type="http://schemas.openxmlformats.org/officeDocument/2006/relationships/font" Target="fonts/Baloo2-regular.ttf"/><Relationship Id="rId6" Type="http://schemas.openxmlformats.org/officeDocument/2006/relationships/font" Target="fonts/Baloo2-bold.ttf"/><Relationship Id="rId7" Type="http://schemas.openxmlformats.org/officeDocument/2006/relationships/font" Target="fonts/Lexend-regular.ttf"/><Relationship Id="rId8" Type="http://schemas.openxmlformats.org/officeDocument/2006/relationships/font" Target="fonts/Lexen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