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2512516" cy="985838"/>
            <wp:effectExtent b="0" l="0" r="0" t="0"/>
            <wp:wrapNone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516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466.062992125984"/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Junho 2023</w:t>
      </w:r>
    </w:p>
    <w:p w:rsidR="00000000" w:rsidDel="00000000" w:rsidP="00000000" w:rsidRDefault="00000000" w:rsidRPr="00000000" w14:paraId="00000006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 xml:space="preserve">Conteúdo de Apoio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shd w:fill="00f500" w:val="clear"/>
          <w:rtl w:val="0"/>
        </w:rPr>
        <w:t xml:space="preserve"> 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  <w:rtl w:val="0"/>
        </w:rPr>
        <w:t xml:space="preserve">varejofacil </w:t>
      </w:r>
    </w:p>
    <w:p w:rsidR="00000000" w:rsidDel="00000000" w:rsidP="00000000" w:rsidRDefault="00000000" w:rsidRPr="00000000" w14:paraId="0000000A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80"/>
          <w:szCs w:val="80"/>
          <w:rtl w:val="0"/>
        </w:rPr>
        <w:t xml:space="preserve">Cadastro de Setores </w:t>
      </w:r>
    </w:p>
    <w:p w:rsidR="00000000" w:rsidDel="00000000" w:rsidP="00000000" w:rsidRDefault="00000000" w:rsidRPr="00000000" w14:paraId="0000000B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exend Deca" w:cs="Lexend Deca" w:eastAsia="Lexend Deca" w:hAnsi="Lexend Deca"/>
          <w:b w:val="1"/>
          <w:color w:val="002850"/>
          <w:sz w:val="98"/>
          <w:szCs w:val="98"/>
        </w:rPr>
      </w:pP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v.1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 Deca" w:cs="Lexend Deca" w:eastAsia="Lexend Deca" w:hAnsi="Lexend Deca"/>
          <w:color w:val="00285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600"/>
                          <a:ext cx="7577138" cy="4277926"/>
                          <a:chOff x="0" y="228600"/>
                          <a:chExt cx="9144000" cy="51434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28600"/>
                            <a:ext cx="9144000" cy="514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7138" cy="4277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-925349</wp:posOffset>
            </wp:positionH>
            <wp:positionV relativeFrom="margin">
              <wp:posOffset>-900112</wp:posOffset>
            </wp:positionV>
            <wp:extent cx="7600950" cy="10696575"/>
            <wp:effectExtent b="0" l="0" r="0" t="0"/>
            <wp:wrapNone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6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425.19685039370086" w:firstLine="0"/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  <w:rtl w:val="0"/>
        </w:rPr>
        <w:t xml:space="preserve">Índice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Cadastro de Setores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Editar Setores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Excluir Setores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Conclusão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Saiba Mais</w:t>
      </w:r>
    </w:p>
    <w:p w:rsidR="00000000" w:rsidDel="00000000" w:rsidP="00000000" w:rsidRDefault="00000000" w:rsidRPr="00000000" w14:paraId="00000026">
      <w:pPr>
        <w:spacing w:line="360" w:lineRule="auto"/>
        <w:rPr>
          <w:rFonts w:ascii="Lexend Deca" w:cs="Lexend Deca" w:eastAsia="Lexend Deca" w:hAnsi="Lexend Deca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250" y="1241375"/>
                          <a:ext cx="2599348" cy="2330450"/>
                          <a:chOff x="1045250" y="1241375"/>
                          <a:chExt cx="3597000" cy="3227700"/>
                        </a:xfrm>
                      </wpg:grpSpPr>
                      <pic:pic>
                        <pic:nvPicPr>
                          <pic:cNvPr descr="retrato-de-mulher-no-trabalho-com-videochamada.jpg"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18613" r="0" t="0"/>
                          <a:stretch/>
                        </pic:blipFill>
                        <pic:spPr>
                          <a:xfrm>
                            <a:off x="1045250" y="1241375"/>
                            <a:ext cx="3597000" cy="3227700"/>
                          </a:xfrm>
                          <a:prstGeom prst="roundRect">
                            <a:avLst>
                              <a:gd fmla="val 5743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348" cy="2330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D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146530</wp:posOffset>
            </wp:positionV>
            <wp:extent cx="604838" cy="232089"/>
            <wp:effectExtent b="0" l="0" r="0" t="0"/>
            <wp:wrapNone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32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Para acessar</w:t>
      </w:r>
    </w:p>
    <w:p w:rsidR="00000000" w:rsidDel="00000000" w:rsidP="00000000" w:rsidRDefault="00000000" w:rsidRPr="00000000" w14:paraId="00000030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outros conteúdos,</w:t>
      </w:r>
    </w:p>
    <w:p w:rsidR="00000000" w:rsidDel="00000000" w:rsidP="00000000" w:rsidRDefault="00000000" w:rsidRPr="00000000" w14:paraId="00000031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confira a </w:t>
      </w:r>
      <w:hyperlink r:id="rId13">
        <w:r w:rsidDel="00000000" w:rsidR="00000000" w:rsidRPr="00000000">
          <w:rPr>
            <w:rFonts w:ascii="Lexend Deca" w:cs="Lexend Deca" w:eastAsia="Lexend Deca" w:hAnsi="Lexend Deca"/>
            <w:b w:val="1"/>
            <w:color w:val="00ff00"/>
            <w:sz w:val="28"/>
            <w:szCs w:val="28"/>
            <w:u w:val="single"/>
            <w:rtl w:val="0"/>
          </w:rPr>
          <w:t xml:space="preserve">Central de Ajuda</w:t>
        </w:r>
      </w:hyperlink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28"/>
          <w:szCs w:val="28"/>
          <w:rtl w:val="0"/>
        </w:rPr>
        <w:t xml:space="preserve">!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  <w:rtl w:val="0"/>
        </w:rPr>
        <w:br w:type="textWrapping"/>
      </w:r>
    </w:p>
    <w:p w:rsidR="00000000" w:rsidDel="00000000" w:rsidP="00000000" w:rsidRDefault="00000000" w:rsidRPr="00000000" w14:paraId="00000032">
      <w:pPr>
        <w:rPr>
          <w:rFonts w:ascii="Lexend Deca" w:cs="Lexend Deca" w:eastAsia="Lexend Deca" w:hAnsi="Lexend Deca"/>
          <w:color w:val="0028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76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Por meio do cadastro de setores você cadastra os setores nos quais os funcionários são alocados nas lojas.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Este cadastro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 é associado ao cadastro de usuário e é bastante utilizado na rotina de requisição de mercadorias do módulo estoque.</w:t>
      </w:r>
    </w:p>
    <w:p w:rsidR="00000000" w:rsidDel="00000000" w:rsidP="00000000" w:rsidRDefault="00000000" w:rsidRPr="00000000" w14:paraId="00000035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jc w:val="both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Lexend Deca" w:cs="Lexend Deca" w:eastAsia="Lexend Deca" w:hAnsi="Lexend Deca"/>
        </w:rPr>
        <w:sectPr>
          <w:headerReference r:id="rId14" w:type="default"/>
          <w:headerReference r:id="rId15" w:type="first"/>
          <w:footerReference r:id="rId16" w:type="default"/>
          <w:footerReference r:id="rId17" w:type="first"/>
          <w:pgSz w:h="16834" w:w="11909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Title"/>
        <w:widowControl w:val="0"/>
        <w:rPr/>
      </w:pPr>
      <w:bookmarkStart w:colFirst="0" w:colLast="0" w:name="_rq0r9rak61qp" w:id="0"/>
      <w:bookmarkEnd w:id="0"/>
      <w:r w:rsidDel="00000000" w:rsidR="00000000" w:rsidRPr="00000000">
        <w:rPr>
          <w:rtl w:val="0"/>
        </w:rPr>
        <w:t xml:space="preserve">Cadastro de Setores</w:t>
      </w:r>
    </w:p>
    <w:p w:rsidR="00000000" w:rsidDel="00000000" w:rsidP="00000000" w:rsidRDefault="00000000" w:rsidRPr="00000000" w14:paraId="00000045">
      <w:pPr>
        <w:spacing w:line="240" w:lineRule="auto"/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002850"/>
          <w:sz w:val="28"/>
          <w:szCs w:val="28"/>
          <w:rtl w:val="0"/>
        </w:rPr>
        <w:t xml:space="preserve">Acesse o módulo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8"/>
          <w:szCs w:val="28"/>
          <w:rtl w:val="0"/>
        </w:rPr>
        <w:t xml:space="preserve">Pessoa &gt; Cadastro &gt; Setores</w:t>
      </w:r>
      <w:r w:rsidDel="00000000" w:rsidR="00000000" w:rsidRPr="00000000">
        <w:rPr>
          <w:rFonts w:ascii="Lexend" w:cs="Lexend" w:eastAsia="Lexend" w:hAnsi="Lexend"/>
          <w:color w:val="002850"/>
          <w:sz w:val="28"/>
          <w:szCs w:val="28"/>
          <w:rtl w:val="0"/>
        </w:rPr>
        <w:t xml:space="preserve"> e 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8"/>
          <w:szCs w:val="28"/>
          <w:rtl w:val="0"/>
        </w:rPr>
        <w:t xml:space="preserve">Adicionar</w:t>
      </w:r>
      <w:r w:rsidDel="00000000" w:rsidR="00000000" w:rsidRPr="00000000">
        <w:rPr>
          <w:rFonts w:ascii="Lexend" w:cs="Lexend" w:eastAsia="Lexend" w:hAnsi="Lexend"/>
          <w:color w:val="002850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46">
      <w:pPr>
        <w:spacing w:line="240" w:lineRule="auto"/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002850"/>
          <w:sz w:val="28"/>
          <w:szCs w:val="28"/>
        </w:rPr>
        <w:drawing>
          <wp:inline distB="114300" distT="114300" distL="114300" distR="114300">
            <wp:extent cx="5731200" cy="2781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Preencha a descrição e informe a situação do cadastro.</w:t>
      </w:r>
      <w:r w:rsidDel="00000000" w:rsidR="00000000" w:rsidRPr="00000000">
        <w:rPr>
          <w:rFonts w:ascii="Lexend" w:cs="Lexend" w:eastAsia="Lexend" w:hAnsi="Lexend"/>
          <w:color w:val="002850"/>
          <w:sz w:val="28"/>
          <w:szCs w:val="28"/>
          <w:rtl w:val="0"/>
        </w:rPr>
        <w:t xml:space="preserve"> Marque a opção Ativo para indicar que este cadastro já pode ser associado a algum usuário, e caso deseje inativar esse setor em algum momento, basta acessar o cadastro novamente e </w:t>
      </w:r>
      <w:r w:rsidDel="00000000" w:rsidR="00000000" w:rsidRPr="00000000">
        <w:rPr>
          <w:rFonts w:ascii="Lexend" w:cs="Lexend" w:eastAsia="Lexend" w:hAnsi="Lexend"/>
          <w:color w:val="002850"/>
          <w:sz w:val="28"/>
          <w:szCs w:val="28"/>
          <w:rtl w:val="0"/>
        </w:rPr>
        <w:t xml:space="preserve">inativá</w:t>
      </w:r>
      <w:r w:rsidDel="00000000" w:rsidR="00000000" w:rsidRPr="00000000">
        <w:rPr>
          <w:rFonts w:ascii="Lexend" w:cs="Lexend" w:eastAsia="Lexend" w:hAnsi="Lexend"/>
          <w:color w:val="002850"/>
          <w:sz w:val="28"/>
          <w:szCs w:val="28"/>
          <w:rtl w:val="0"/>
        </w:rPr>
        <w:t xml:space="preserve">-lo.</w:t>
      </w:r>
    </w:p>
    <w:p w:rsidR="00000000" w:rsidDel="00000000" w:rsidP="00000000" w:rsidRDefault="00000000" w:rsidRPr="00000000" w14:paraId="00000049">
      <w:pPr>
        <w:spacing w:line="276" w:lineRule="auto"/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002850"/>
          <w:sz w:val="28"/>
          <w:szCs w:val="28"/>
        </w:rPr>
        <w:drawing>
          <wp:inline distB="114300" distT="114300" distL="114300" distR="114300">
            <wp:extent cx="5731200" cy="27813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002850"/>
          <w:sz w:val="28"/>
          <w:szCs w:val="28"/>
          <w:rtl w:val="0"/>
        </w:rPr>
        <w:t xml:space="preserve">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8"/>
          <w:szCs w:val="28"/>
          <w:rtl w:val="0"/>
        </w:rPr>
        <w:t xml:space="preserve">Salvar </w:t>
      </w:r>
      <w:r w:rsidDel="00000000" w:rsidR="00000000" w:rsidRPr="00000000">
        <w:rPr>
          <w:rFonts w:ascii="Lexend" w:cs="Lexend" w:eastAsia="Lexend" w:hAnsi="Lexend"/>
          <w:color w:val="002850"/>
          <w:sz w:val="28"/>
          <w:szCs w:val="28"/>
          <w:rtl w:val="0"/>
        </w:rPr>
        <w:t xml:space="preserve">para finalizar.</w:t>
      </w:r>
    </w:p>
    <w:p w:rsidR="00000000" w:rsidDel="00000000" w:rsidP="00000000" w:rsidRDefault="00000000" w:rsidRPr="00000000" w14:paraId="0000004D">
      <w:pPr>
        <w:spacing w:line="240" w:lineRule="auto"/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Title"/>
        <w:widowControl w:val="0"/>
        <w:rPr>
          <w:rFonts w:ascii="Lexend" w:cs="Lexend" w:eastAsia="Lexend" w:hAnsi="Lexend"/>
          <w:color w:val="002850"/>
          <w:sz w:val="26"/>
          <w:szCs w:val="26"/>
        </w:rPr>
      </w:pPr>
      <w:bookmarkStart w:colFirst="0" w:colLast="0" w:name="_o05bujk3yhsb" w:id="1"/>
      <w:bookmarkEnd w:id="1"/>
      <w:r w:rsidDel="00000000" w:rsidR="00000000" w:rsidRPr="00000000">
        <w:rPr>
          <w:rtl w:val="0"/>
        </w:rPr>
        <w:t xml:space="preserve">Editar Setores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editar um setor, selecione o setor desejado e clique no lápis para editar.</w:t>
      </w:r>
    </w:p>
    <w:p w:rsidR="00000000" w:rsidDel="00000000" w:rsidP="00000000" w:rsidRDefault="00000000" w:rsidRPr="00000000" w14:paraId="00000050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efefe" w:val="clear"/>
        <w:spacing w:after="240" w:before="240"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Realize as alterações desejadas e 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Salvar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52">
      <w:pPr>
        <w:pStyle w:val="Title"/>
        <w:widowControl w:val="0"/>
        <w:rPr/>
      </w:pPr>
      <w:bookmarkStart w:colFirst="0" w:colLast="0" w:name="_kxkjou6a2b3v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Title"/>
        <w:widowControl w:val="0"/>
        <w:rPr/>
      </w:pPr>
      <w:bookmarkStart w:colFirst="0" w:colLast="0" w:name="_bp2g9sue3fyt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Title"/>
        <w:widowControl w:val="0"/>
        <w:rPr/>
      </w:pPr>
      <w:bookmarkStart w:colFirst="0" w:colLast="0" w:name="_svqrtcc8klpb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Title"/>
        <w:widowControl w:val="0"/>
        <w:rPr/>
      </w:pPr>
      <w:bookmarkStart w:colFirst="0" w:colLast="0" w:name="_anizez56eyf9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Title"/>
        <w:widowControl w:val="0"/>
        <w:rPr/>
      </w:pPr>
      <w:bookmarkStart w:colFirst="0" w:colLast="0" w:name="_2j1g79z4j2v0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Title"/>
        <w:widowControl w:val="0"/>
        <w:rPr/>
      </w:pPr>
      <w:bookmarkStart w:colFirst="0" w:colLast="0" w:name="_t3rljggxhksg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Title"/>
        <w:widowControl w:val="0"/>
        <w:rPr>
          <w:rFonts w:ascii="Lexend" w:cs="Lexend" w:eastAsia="Lexend" w:hAnsi="Lexend"/>
          <w:color w:val="002850"/>
          <w:sz w:val="26"/>
          <w:szCs w:val="26"/>
        </w:rPr>
      </w:pPr>
      <w:bookmarkStart w:colFirst="0" w:colLast="0" w:name="_ro4zb6mzrmk" w:id="8"/>
      <w:bookmarkEnd w:id="8"/>
      <w:r w:rsidDel="00000000" w:rsidR="00000000" w:rsidRPr="00000000">
        <w:rPr>
          <w:rtl w:val="0"/>
        </w:rPr>
        <w:t xml:space="preserve">Excluir Setores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excluir um setor, selecione o setor desejado e clique na lixeira para excluir.</w:t>
      </w:r>
    </w:p>
    <w:p w:rsidR="00000000" w:rsidDel="00000000" w:rsidP="00000000" w:rsidRDefault="00000000" w:rsidRPr="00000000" w14:paraId="00000061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27940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efefe" w:val="clear"/>
        <w:spacing w:after="240" w:before="240"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Confirmar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excluir o setor.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27940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002850"/>
          <w:sz w:val="28"/>
          <w:szCs w:val="28"/>
          <w:rtl w:val="0"/>
        </w:rPr>
        <w:t xml:space="preserve">Importante ressaltar que a exclusão do setor só é permitida, se o cadastro não estiver associado a nenhum usuário ou requisição de mercadorias.</w:t>
      </w:r>
    </w:p>
    <w:p w:rsidR="00000000" w:rsidDel="00000000" w:rsidP="00000000" w:rsidRDefault="00000000" w:rsidRPr="00000000" w14:paraId="00000066">
      <w:pPr>
        <w:spacing w:line="240" w:lineRule="auto"/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Conclusão</w:t>
      </w:r>
    </w:p>
    <w:p w:rsidR="00000000" w:rsidDel="00000000" w:rsidP="00000000" w:rsidRDefault="00000000" w:rsidRPr="00000000" w14:paraId="0000006A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Pronto, agora que já conhecemos como realizar o cadastro de setores, que tal aproveitar cadastrá-lo e utilizá-los em seu dia a dia.</w:t>
      </w:r>
    </w:p>
    <w:p w:rsidR="00000000" w:rsidDel="00000000" w:rsidP="00000000" w:rsidRDefault="00000000" w:rsidRPr="00000000" w14:paraId="0000006B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Saiba Mais</w:t>
      </w:r>
    </w:p>
    <w:p w:rsidR="00000000" w:rsidDel="00000000" w:rsidP="00000000" w:rsidRDefault="00000000" w:rsidRPr="00000000" w14:paraId="0000006E">
      <w:pPr>
        <w:widowControl w:val="0"/>
        <w:spacing w:line="24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mais detalhes, acesse agora mesmo o curso </w:t>
      </w:r>
      <w:hyperlink r:id="rId23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Cadastro de Holding, Ramo De Atuação e Setores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na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Academia CM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(ACM);. </w:t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jc w:val="center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jc w:val="center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aloo 2">
    <w:embedRegular w:fontKey="{00000000-0000-0000-0000-000000000000}" r:id="rId5" w:subsetted="0"/>
    <w:embedBold w:fontKey="{00000000-0000-0000-0000-000000000000}" r:id="rId6" w:subsetted="0"/>
  </w:font>
  <w:font w:name="Lexend">
    <w:embedRegular w:fontKey="{00000000-0000-0000-0000-000000000000}" r:id="rId7" w:subsetted="0"/>
    <w:embedBold w:fontKey="{00000000-0000-0000-0000-000000000000}" r:id="rId8" w:subsetted="0"/>
  </w:font>
  <w:font w:name="Lexend Deca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5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rPr>
        <w:rFonts w:ascii="Lexend Deca" w:cs="Lexend Deca" w:eastAsia="Lexend Deca" w:hAnsi="Lexend Deca"/>
        <w:b w:val="1"/>
        <w:color w:val="32f032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rPr>
        <w:rFonts w:ascii="Lexend Deca" w:cs="Lexend Deca" w:eastAsia="Lexend Deca" w:hAnsi="Lexend Deca"/>
        <w:b w:val="1"/>
        <w:color w:val="999999"/>
        <w:sz w:val="28"/>
        <w:szCs w:val="28"/>
      </w:rPr>
    </w:pP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5426400</wp:posOffset>
          </wp:positionH>
          <wp:positionV relativeFrom="page">
            <wp:posOffset>338325</wp:posOffset>
          </wp:positionV>
          <wp:extent cx="1214438" cy="377242"/>
          <wp:effectExtent b="0" l="0" r="0" t="0"/>
          <wp:wrapNone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14438" cy="37724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  <w:rtl w:val="0"/>
      </w:rPr>
      <w:t xml:space="preserve">Cadastro de Setores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rFonts w:ascii="Baloo 2" w:cs="Baloo 2" w:eastAsia="Baloo 2" w:hAnsi="Baloo 2"/>
        <w:b w:val="1"/>
        <w:color w:val="00f500"/>
        <w:sz w:val="38"/>
        <w:szCs w:val="3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Lexend Deca" w:cs="Lexend Deca" w:eastAsia="Lexend Deca" w:hAnsi="Lexend Deca"/>
      <w:color w:val="002850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32f03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002850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0.png"/><Relationship Id="rId22" Type="http://schemas.openxmlformats.org/officeDocument/2006/relationships/image" Target="media/image7.png"/><Relationship Id="rId10" Type="http://schemas.openxmlformats.org/officeDocument/2006/relationships/image" Target="media/image13.jpg"/><Relationship Id="rId21" Type="http://schemas.openxmlformats.org/officeDocument/2006/relationships/image" Target="media/image8.png"/><Relationship Id="rId13" Type="http://schemas.openxmlformats.org/officeDocument/2006/relationships/hyperlink" Target="https://grupocasamagalhaes.movidesk.com/kb" TargetMode="External"/><Relationship Id="rId12" Type="http://schemas.openxmlformats.org/officeDocument/2006/relationships/image" Target="media/image3.png"/><Relationship Id="rId23" Type="http://schemas.openxmlformats.org/officeDocument/2006/relationships/hyperlink" Target="https://cursos.casamagalhaes.com.br/course/view.php?id=4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4.png"/><Relationship Id="rId18" Type="http://schemas.openxmlformats.org/officeDocument/2006/relationships/image" Target="media/image5.png"/><Relationship Id="rId7" Type="http://schemas.openxmlformats.org/officeDocument/2006/relationships/image" Target="media/image12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0" Type="http://schemas.openxmlformats.org/officeDocument/2006/relationships/font" Target="fonts/LexendDeca-bold.ttf"/><Relationship Id="rId9" Type="http://schemas.openxmlformats.org/officeDocument/2006/relationships/font" Target="fonts/LexendDeca-regular.ttf"/><Relationship Id="rId5" Type="http://schemas.openxmlformats.org/officeDocument/2006/relationships/font" Target="fonts/Baloo2-regular.ttf"/><Relationship Id="rId6" Type="http://schemas.openxmlformats.org/officeDocument/2006/relationships/font" Target="fonts/Baloo2-bold.ttf"/><Relationship Id="rId7" Type="http://schemas.openxmlformats.org/officeDocument/2006/relationships/font" Target="fonts/Lexend-regular.ttf"/><Relationship Id="rId8" Type="http://schemas.openxmlformats.org/officeDocument/2006/relationships/font" Target="fonts/Lexen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