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Julho 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varejofacil </w:t>
      </w:r>
    </w:p>
    <w:p w:rsidR="00000000" w:rsidDel="00000000" w:rsidP="00000000" w:rsidRDefault="00000000" w:rsidRPr="00000000" w14:paraId="0000000A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80"/>
          <w:szCs w:val="80"/>
          <w:rtl w:val="0"/>
        </w:rPr>
        <w:t xml:space="preserve">Cadastro de Similares </w:t>
      </w:r>
    </w:p>
    <w:p w:rsidR="00000000" w:rsidDel="00000000" w:rsidP="00000000" w:rsidRDefault="00000000" w:rsidRPr="00000000" w14:paraId="0000000B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2935.5118110236226"/>
        <w:rPr>
          <w:rFonts w:ascii="Lexend Deca" w:cs="Lexend Deca" w:eastAsia="Lexend Deca" w:hAnsi="Lexend Deca"/>
          <w:b w:val="1"/>
          <w:color w:val="002850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-934874</wp:posOffset>
            </wp:positionH>
            <wp:positionV relativeFrom="margin">
              <wp:posOffset>-823724</wp:posOffset>
            </wp:positionV>
            <wp:extent cx="7600950" cy="10696575"/>
            <wp:effectExtent b="0" l="0" r="0" t="0"/>
            <wp:wrapNone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425.19685039370086" w:firstLine="0"/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Cadastro de Similares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u w:val="none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Aplicação no Assistente de compras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</w:p>
    <w:p w:rsidR="00000000" w:rsidDel="00000000" w:rsidP="00000000" w:rsidRDefault="00000000" w:rsidRPr="00000000" w14:paraId="00000027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rPr>
          <w:rFonts w:ascii="Lexend Deca" w:cs="Lexend Deca" w:eastAsia="Lexend Deca" w:hAnsi="Lexend Deca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-171449</wp:posOffset>
                </wp:positionH>
                <wp:positionV relativeFrom="paragraph">
                  <wp:posOffset>409575</wp:posOffset>
                </wp:positionV>
                <wp:extent cx="2599348" cy="2330450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Para acessar</w:t>
      </w:r>
    </w:p>
    <w:p w:rsidR="00000000" w:rsidDel="00000000" w:rsidP="00000000" w:rsidRDefault="00000000" w:rsidRPr="00000000" w14:paraId="00000030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outros conteúdos,</w:t>
      </w:r>
    </w:p>
    <w:p w:rsidR="00000000" w:rsidDel="00000000" w:rsidP="00000000" w:rsidRDefault="00000000" w:rsidRPr="00000000" w14:paraId="00000031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28"/>
          <w:szCs w:val="28"/>
          <w:rtl w:val="0"/>
        </w:rPr>
        <w:t xml:space="preserve">confira a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f00"/>
            <w:sz w:val="28"/>
            <w:szCs w:val="28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28"/>
          <w:szCs w:val="28"/>
          <w:rtl w:val="0"/>
        </w:rPr>
        <w:t xml:space="preserve">!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32">
      <w:pPr>
        <w:rPr>
          <w:rFonts w:ascii="Lexend Deca" w:cs="Lexend Deca" w:eastAsia="Lexend Deca" w:hAnsi="Lexend Deca"/>
          <w:color w:val="0028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Essa rotina permite efetuar o cadastro de agrupamentos de produtos que são similares a outros, com o intuito de agilizar e facilitar o processo de compras por meio da rotina de “Assistente de compras”. </w:t>
      </w:r>
    </w:p>
    <w:p w:rsidR="00000000" w:rsidDel="00000000" w:rsidP="00000000" w:rsidRDefault="00000000" w:rsidRPr="00000000" w14:paraId="00000036">
      <w:pPr>
        <w:widowControl w:val="0"/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Por exemplo: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Pode-se criar o cadastro de similares “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Arroz tipo 1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” e dentro desse agrupamento é possível adicionar todas as marcas do arroz tipo 1 (camil, tio joão, namorado, emoções, etc). Com isso, no momento da compra o lojista irá visualizar que precisa realizar compras do Arroz tipo 1 camil na quantidade 100, mas verá que está com estoque bem alto do arroz tipo 1 tio joão, e poderá tomar a decisão de realizar uma compra com quantidade menor, ou simplesmente não comprar nada e realizar uma campanha em cima do arroz que ele já tem em estoque.</w:t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Pré-requisito</w:t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Cadastro de produtos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, é necessário cadastrar todos os produtos que fazem parte do agrupamento de similares.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Raleway" w:cs="Raleway" w:eastAsia="Raleway" w:hAnsi="Raleway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Lexend Deca" w:cs="Lexend Deca" w:eastAsia="Lexend Deca" w:hAnsi="Lexend Deca"/>
        </w:rPr>
        <w:sectPr>
          <w:headerReference r:id="rId14" w:type="default"/>
          <w:headerReference r:id="rId15" w:type="first"/>
          <w:footerReference r:id="rId16" w:type="default"/>
          <w:footerReference r:id="rId17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Title"/>
        <w:widowControl w:val="0"/>
        <w:rPr/>
      </w:pPr>
      <w:bookmarkStart w:colFirst="0" w:colLast="0" w:name="_mp8ztfk07xwg" w:id="0"/>
      <w:bookmarkEnd w:id="0"/>
      <w:r w:rsidDel="00000000" w:rsidR="00000000" w:rsidRPr="00000000">
        <w:rPr>
          <w:rtl w:val="0"/>
        </w:rPr>
        <w:t xml:space="preserve">Cadastro de família</w:t>
      </w:r>
    </w:p>
    <w:p w:rsidR="00000000" w:rsidDel="00000000" w:rsidP="00000000" w:rsidRDefault="00000000" w:rsidRPr="00000000" w14:paraId="0000004D">
      <w:pPr>
        <w:jc w:val="left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Acesse o menu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Produto &gt; Cadastro &gt; Similares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4E">
      <w:pPr>
        <w:jc w:val="left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4673600"/>
            <wp:effectExtent b="12700" l="12700" r="12700" t="127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Clique no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+ Novo Similar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52">
      <w:pPr>
        <w:jc w:val="left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850900"/>
            <wp:effectExtent b="12700" l="12700" r="12700" t="1270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Preencha uma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descrição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 clique no botão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próximo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 para continuar.</w:t>
      </w:r>
    </w:p>
    <w:p w:rsidR="00000000" w:rsidDel="00000000" w:rsidP="00000000" w:rsidRDefault="00000000" w:rsidRPr="00000000" w14:paraId="00000056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844800"/>
            <wp:effectExtent b="12700" l="12700" r="12700" t="127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Na tela seguinte,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Adicionar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incluir os produtos que pertencem a este agrupamento.</w:t>
      </w:r>
    </w:p>
    <w:p w:rsidR="00000000" w:rsidDel="00000000" w:rsidP="00000000" w:rsidRDefault="00000000" w:rsidRPr="00000000" w14:paraId="0000005A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333500"/>
            <wp:effectExtent b="12700" l="12700" r="12700" t="1270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Utilize os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filtros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localizar os produtos.</w:t>
      </w:r>
    </w:p>
    <w:p w:rsidR="00000000" w:rsidDel="00000000" w:rsidP="00000000" w:rsidRDefault="00000000" w:rsidRPr="00000000" w14:paraId="0000005E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4364150" cy="6072188"/>
            <wp:effectExtent b="12700" l="12700" r="12700" t="127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4150" cy="60721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Selecione os produtos e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62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4229100"/>
            <wp:effectExtent b="12700" l="12700" r="12700" t="127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Em seguida, clique em </w:t>
      </w:r>
      <w:r w:rsidDel="00000000" w:rsidR="00000000" w:rsidRPr="00000000">
        <w:rPr>
          <w:rFonts w:ascii="Lexend" w:cs="Lexend" w:eastAsia="Lexend" w:hAnsi="Lexend"/>
          <w:b w:val="1"/>
          <w:color w:val="002850"/>
          <w:sz w:val="26"/>
          <w:szCs w:val="26"/>
          <w:rtl w:val="0"/>
        </w:rPr>
        <w:t xml:space="preserve">Salvar </w:t>
      </w: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novamente para finalizar o cadastro.</w:t>
      </w:r>
    </w:p>
    <w:p w:rsidR="00000000" w:rsidDel="00000000" w:rsidP="00000000" w:rsidRDefault="00000000" w:rsidRPr="00000000" w14:paraId="00000066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794000"/>
            <wp:effectExtent b="12700" l="12700" r="12700" t="127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Pronto, após o cadastro ser concluído, será possível editá-lo ou excluí-lo por meio da tela inicial da rotina.</w:t>
      </w:r>
    </w:p>
    <w:p w:rsidR="00000000" w:rsidDel="00000000" w:rsidP="00000000" w:rsidRDefault="00000000" w:rsidRPr="00000000" w14:paraId="0000006B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1295400"/>
            <wp:effectExtent b="12700" l="12700" r="12700" t="127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Aplicação no Assistente de compras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Para analisar produtos similares clique no ícone do relógio, conforme a imagem abaixo: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603500"/>
            <wp:effectExtent b="12700" l="12700" r="12700" t="127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Ao clicar neste ícone, são retornados todos os produtos similares a este item. Confira!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</w:rPr>
        <w:drawing>
          <wp:inline distB="114300" distT="114300" distL="114300" distR="114300">
            <wp:extent cx="5731200" cy="2349500"/>
            <wp:effectExtent b="12700" l="12700" r="12700" t="1270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color w:val="002850"/>
          <w:sz w:val="26"/>
          <w:szCs w:val="26"/>
          <w:rtl w:val="0"/>
        </w:rPr>
        <w:t xml:space="preserve">O varejofacil retorna informações importantes como: saldo de estoque, cobertura de estoque em dias, valores de custo, preço de venda, data da última compra e pedidos de compra em aberto.</w:t>
      </w:r>
    </w:p>
    <w:p w:rsidR="00000000" w:rsidDel="00000000" w:rsidP="00000000" w:rsidRDefault="00000000" w:rsidRPr="00000000" w14:paraId="00000079">
      <w:pPr>
        <w:spacing w:line="276" w:lineRule="auto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Conclusão</w:t>
      </w:r>
    </w:p>
    <w:p w:rsidR="00000000" w:rsidDel="00000000" w:rsidP="00000000" w:rsidRDefault="00000000" w:rsidRPr="00000000" w14:paraId="0000007B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Pronto, agora você já conhece como realizar o cadastro de similares, que tal aproveitar para dar aquela organizada no cadastro de produtos?</w:t>
      </w:r>
    </w:p>
    <w:p w:rsidR="00000000" w:rsidDel="00000000" w:rsidP="00000000" w:rsidRDefault="00000000" w:rsidRPr="00000000" w14:paraId="0000007C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Lexend Deca" w:cs="Lexend Deca" w:eastAsia="Lexend Deca" w:hAnsi="Lexend Deca"/>
          <w:b w:val="1"/>
          <w:color w:val="32f032"/>
          <w:sz w:val="48"/>
          <w:szCs w:val="48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32f032"/>
          <w:sz w:val="48"/>
          <w:szCs w:val="48"/>
          <w:rtl w:val="0"/>
        </w:rPr>
        <w:t xml:space="preserve">Saiba Mais</w:t>
      </w:r>
    </w:p>
    <w:p w:rsidR="00000000" w:rsidDel="00000000" w:rsidP="00000000" w:rsidRDefault="00000000" w:rsidRPr="00000000" w14:paraId="0000007E">
      <w:pPr>
        <w:widowControl w:val="0"/>
        <w:spacing w:line="240" w:lineRule="auto"/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Para mais detalhes, acesse agora mesmo o curso </w:t>
      </w:r>
      <w:hyperlink r:id="rId28">
        <w:r w:rsidDel="00000000" w:rsidR="00000000" w:rsidRPr="00000000">
          <w:rPr>
            <w:rFonts w:ascii="Lexend Deca" w:cs="Lexend Deca" w:eastAsia="Lexend Deca" w:hAnsi="Lexend Deca"/>
            <w:color w:val="1155cc"/>
            <w:sz w:val="26"/>
            <w:szCs w:val="26"/>
            <w:u w:val="single"/>
            <w:rtl w:val="0"/>
          </w:rPr>
          <w:t xml:space="preserve">Cadastro de Similares</w:t>
        </w:r>
      </w:hyperlink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na 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Academia CM</w:t>
      </w:r>
      <w:r w:rsidDel="00000000" w:rsidR="00000000" w:rsidRPr="00000000">
        <w:rPr>
          <w:rFonts w:ascii="Lexend Deca" w:cs="Lexend Deca" w:eastAsia="Lexend Deca" w:hAnsi="Lexend Deca"/>
          <w:color w:val="002850"/>
          <w:sz w:val="26"/>
          <w:szCs w:val="26"/>
          <w:rtl w:val="0"/>
        </w:rPr>
        <w:t xml:space="preserve"> (ACM). </w:t>
      </w:r>
    </w:p>
    <w:p w:rsidR="00000000" w:rsidDel="00000000" w:rsidP="00000000" w:rsidRDefault="00000000" w:rsidRPr="00000000" w14:paraId="0000007F">
      <w:pPr>
        <w:jc w:val="both"/>
        <w:rPr>
          <w:rFonts w:ascii="Lexend Deca" w:cs="Lexend Deca" w:eastAsia="Lexend Deca" w:hAnsi="Lexend Deca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lineRule="auto"/>
        <w:jc w:val="both"/>
        <w:rPr>
          <w:rFonts w:ascii="Lexend" w:cs="Lexend" w:eastAsia="Lexend" w:hAnsi="Lexend"/>
          <w:color w:val="00285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center"/>
        <w:rPr>
          <w:rFonts w:ascii="Lexend" w:cs="Lexend" w:eastAsia="Lexend" w:hAnsi="Lexend"/>
          <w:color w:val="002850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Baloo 2">
    <w:embedRegular w:fontKey="{00000000-0000-0000-0000-000000000000}" r:id="rId5" w:subsetted="0"/>
    <w:embedBold w:fontKey="{00000000-0000-0000-0000-000000000000}" r:id="rId6" w:subsetted="0"/>
  </w:font>
  <w:font w:name="Lexend">
    <w:embedRegular w:fontKey="{00000000-0000-0000-0000-000000000000}" r:id="rId7" w:subsetted="0"/>
    <w:embedBold w:fontKey="{00000000-0000-0000-0000-000000000000}" r:id="rId8" w:subsetted="0"/>
  </w:font>
  <w:font w:name="Lexend Deca">
    <w:embedRegular w:fontKey="{00000000-0000-0000-0000-000000000000}" r:id="rId9" w:subsetted="0"/>
    <w:embedBold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rPr>
        <w:rFonts w:ascii="Lexend Deca" w:cs="Lexend Deca" w:eastAsia="Lexend Deca" w:hAnsi="Lexend Deca"/>
        <w:b w:val="1"/>
        <w:color w:val="999999"/>
        <w:sz w:val="28"/>
        <w:szCs w:val="28"/>
      </w:rPr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5426400</wp:posOffset>
          </wp:positionH>
          <wp:positionV relativeFrom="page">
            <wp:posOffset>338325</wp:posOffset>
          </wp:positionV>
          <wp:extent cx="1214438" cy="377242"/>
          <wp:effectExtent b="0" l="0" r="0" t="0"/>
          <wp:wrapNone/>
          <wp:docPr id="11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14438" cy="3772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  <w:rtl w:val="0"/>
      </w:rPr>
      <w:t xml:space="preserve">Cadastro de Similares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Lexend Deca" w:cs="Lexend Deca" w:eastAsia="Lexend Deca" w:hAnsi="Lexend Deca"/>
      <w:color w:val="002850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Lexend Deca" w:cs="Lexend Deca" w:eastAsia="Lexend Deca" w:hAnsi="Lexend Deca"/>
      <w:b w:val="1"/>
      <w:color w:val="002850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.png"/><Relationship Id="rId21" Type="http://schemas.openxmlformats.org/officeDocument/2006/relationships/image" Target="media/image8.png"/><Relationship Id="rId24" Type="http://schemas.openxmlformats.org/officeDocument/2006/relationships/image" Target="media/image5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6.png"/><Relationship Id="rId25" Type="http://schemas.openxmlformats.org/officeDocument/2006/relationships/image" Target="media/image11.png"/><Relationship Id="rId28" Type="http://schemas.openxmlformats.org/officeDocument/2006/relationships/hyperlink" Target="https://cursos.casamagalhaes.com.br/course/view.php?id=71" TargetMode="External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7.png"/><Relationship Id="rId8" Type="http://schemas.openxmlformats.org/officeDocument/2006/relationships/image" Target="media/image16.png"/><Relationship Id="rId11" Type="http://schemas.openxmlformats.org/officeDocument/2006/relationships/image" Target="media/image15.png"/><Relationship Id="rId10" Type="http://schemas.openxmlformats.org/officeDocument/2006/relationships/image" Target="media/image18.jpg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7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19" Type="http://schemas.openxmlformats.org/officeDocument/2006/relationships/image" Target="media/image4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0" Type="http://schemas.openxmlformats.org/officeDocument/2006/relationships/font" Target="fonts/LexendDeca-bold.ttf"/><Relationship Id="rId9" Type="http://schemas.openxmlformats.org/officeDocument/2006/relationships/font" Target="fonts/LexendDeca-regular.ttf"/><Relationship Id="rId5" Type="http://schemas.openxmlformats.org/officeDocument/2006/relationships/font" Target="fonts/Baloo2-regular.ttf"/><Relationship Id="rId6" Type="http://schemas.openxmlformats.org/officeDocument/2006/relationships/font" Target="fonts/Baloo2-bold.ttf"/><Relationship Id="rId7" Type="http://schemas.openxmlformats.org/officeDocument/2006/relationships/font" Target="fonts/Lexend-regular.ttf"/><Relationship Id="rId8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