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ReadMe</w:t>
      </w:r>
    </w:p>
    <w:p w:rsidR="00000000" w:rsidDel="00000000" w:rsidP="00000000" w:rsidRDefault="00000000" w:rsidRPr="00000000" w14:paraId="00000002">
      <w:pPr>
        <w:rPr>
          <w:i w:val="1"/>
        </w:rPr>
      </w:pPr>
      <w:r w:rsidDel="00000000" w:rsidR="00000000" w:rsidRPr="00000000">
        <w:rPr>
          <w:i w:val="1"/>
          <w:rtl w:val="0"/>
        </w:rPr>
        <w:t xml:space="preserve">General comments go here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heading=h.gjdgxs" w:id="0"/>
      <w:bookmarkEnd w:id="0"/>
      <w:r w:rsidDel="00000000" w:rsidR="00000000" w:rsidRPr="00000000">
        <w:rPr>
          <w:rtl w:val="0"/>
        </w:rPr>
        <w:t xml:space="preserve">Folder structure:</w:t>
      </w:r>
    </w:p>
    <w:p w:rsidR="00000000" w:rsidDel="00000000" w:rsidP="00000000" w:rsidRDefault="00000000" w:rsidRPr="00000000" w14:paraId="00000006">
      <w:pPr>
        <w:rPr>
          <w:sz w:val="20"/>
          <w:szCs w:val="20"/>
        </w:rPr>
      </w:pPr>
      <w:r w:rsidDel="00000000" w:rsidR="00000000" w:rsidRPr="00000000">
        <w:rPr>
          <w:rtl w:val="0"/>
        </w:rPr>
        <w:t xml:space="preserve">Example project: </w:t>
      </w:r>
      <w:hyperlink r:id="rId7">
        <w:r w:rsidDel="00000000" w:rsidR="00000000" w:rsidRPr="00000000">
          <w:rPr>
            <w:color w:val="1155cc"/>
            <w:sz w:val="20"/>
            <w:szCs w:val="20"/>
            <w:u w:val="single"/>
            <w:rtl w:val="0"/>
          </w:rPr>
          <w:t xml:space="preserve">https://drive.google.com/drive/folders/1dgFGkQ0Orjt8SbPtpOvPNb1A9y4Odeng?usp=drive_link</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67.716535433071" w:right="0" w:hanging="2267.716535433071"/>
        <w:jc w:val="left"/>
        <w:rPr/>
      </w:pPr>
      <w:r w:rsidDel="00000000" w:rsidR="00000000" w:rsidRPr="00000000">
        <w:rPr>
          <w:rtl w:val="0"/>
        </w:rPr>
        <w:t xml:space="preserve">00_Documentation: </w:t>
        <w:tab/>
        <w:t xml:space="preserve">All relevant data regarding the construction of the Experiment from a Data Handling /(pre/post) processing point of view.</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67.716535433071" w:right="0" w:hanging="2267.716535433071"/>
        <w:jc w:val="left"/>
        <w:rPr/>
      </w:pPr>
      <w:r w:rsidDel="00000000" w:rsidR="00000000" w:rsidRPr="00000000">
        <w:rPr>
          <w:rtl w:val="0"/>
        </w:rPr>
        <w:t xml:space="preserve">01_Input_Data: </w:t>
        <w:tab/>
        <w:t xml:space="preserve">There are several data sources needed to produce the required output data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67.716535433071" w:right="0" w:hanging="2267.716535433071"/>
        <w:jc w:val="left"/>
        <w:rPr/>
      </w:pPr>
      <w:r w:rsidDel="00000000" w:rsidR="00000000" w:rsidRPr="00000000">
        <w:rPr>
          <w:rtl w:val="0"/>
        </w:rPr>
        <w:t xml:space="preserve">02_WorkingFiles: </w:t>
        <w:tab/>
        <w:t xml:space="preserve">Files stored here are intermediate processing steps and can be deleted at the end of the project; the process to recreate these files is stored in “00_Documentation”. Working files also include a colab notebook folder which contains all the notebooks created to preprocess the data.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67.716535433071" w:right="0" w:hanging="2267.716535433071"/>
        <w:jc w:val="left"/>
        <w:rPr/>
      </w:pPr>
      <w:r w:rsidDel="00000000" w:rsidR="00000000" w:rsidRPr="00000000">
        <w:rPr>
          <w:rtl w:val="0"/>
        </w:rPr>
        <w:t xml:space="preserve">03_Output_Files: </w:t>
        <w:tab/>
        <w:t xml:space="preserve">These are the items the modelling team needs to start training and predicting where ISL objects are inside the images.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67.716535433071" w:right="0" w:hanging="2267.716535433071"/>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67.716535433071" w:right="0" w:hanging="2267.716535433071"/>
        <w:jc w:val="left"/>
        <w:rPr>
          <w:b w:val="1"/>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67.716535433071" w:right="0" w:hanging="2267.716535433071"/>
        <w:jc w:val="left"/>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ind w:left="2267.716535433071" w:firstLine="0"/>
        <w:rPr/>
      </w:pPr>
      <w:bookmarkStart w:colFirst="0" w:colLast="0" w:name="_heading=h.30j0zll" w:id="1"/>
      <w:bookmarkEnd w:id="1"/>
      <w:r w:rsidDel="00000000" w:rsidR="00000000" w:rsidRPr="00000000">
        <w:rPr>
          <w:rtl w:val="0"/>
        </w:rPr>
        <w:t xml:space="preserve">Machine Learning Steps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67.716535433071" w:right="0" w:hanging="2267.716535433071"/>
        <w:jc w:val="left"/>
        <w:rPr/>
      </w:pPr>
      <w:r w:rsidDel="00000000" w:rsidR="00000000" w:rsidRPr="00000000">
        <w:rPr>
          <w:b w:val="1"/>
          <w:color w:val="ff0000"/>
          <w:rtl w:val="0"/>
        </w:rPr>
        <w:t xml:space="preserve">Objective</w:t>
      </w:r>
      <w:r w:rsidDel="00000000" w:rsidR="00000000" w:rsidRPr="00000000">
        <w:rPr>
          <w:rtl w:val="0"/>
        </w:rPr>
        <w:tab/>
        <w:t xml:space="preserve">Detecting forest logging roads in the Congo Basin (Cameroon)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67.716535433071" w:right="0" w:hanging="2267.716535433071"/>
        <w:jc w:val="left"/>
        <w:rPr/>
      </w:pPr>
      <w:r w:rsidDel="00000000" w:rsidR="00000000" w:rsidRPr="00000000">
        <w:rPr>
          <w:b w:val="1"/>
          <w:color w:val="ff0000"/>
          <w:rtl w:val="0"/>
        </w:rPr>
        <w:t xml:space="preserve">Collecting Data:</w:t>
      </w:r>
      <w:r w:rsidDel="00000000" w:rsidR="00000000" w:rsidRPr="00000000">
        <w:rPr>
          <w:rtl w:val="0"/>
        </w:rPr>
        <w:t xml:space="preserve"> </w:t>
        <w:tab/>
        <w:t xml:space="preserve">This will be covered in this document, the other steps are for other tasks and experiments, and there are several datasets this task will prepare:</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267.716535433071"/>
        </w:tabs>
        <w:spacing w:after="0" w:before="0" w:line="276" w:lineRule="auto"/>
        <w:ind w:left="720" w:right="0" w:hanging="360"/>
        <w:jc w:val="left"/>
        <w:rPr>
          <w:u w:val="none"/>
        </w:rPr>
      </w:pPr>
      <w:r w:rsidDel="00000000" w:rsidR="00000000" w:rsidRPr="00000000">
        <w:rPr>
          <w:b w:val="1"/>
          <w:rtl w:val="0"/>
        </w:rPr>
        <w:t xml:space="preserve">ISL AoI</w:t>
      </w:r>
      <w:r w:rsidDel="00000000" w:rsidR="00000000" w:rsidRPr="00000000">
        <w:rPr>
          <w:rtl w:val="0"/>
        </w:rPr>
        <w:tab/>
        <w:t xml:space="preserve">A bounding box has been prepared for all labels, and this AoI is directly available to create data derivatives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2267.716535433071"/>
        </w:tabs>
        <w:spacing w:after="0" w:before="0" w:line="276" w:lineRule="auto"/>
        <w:ind w:left="1440" w:right="0" w:hanging="360"/>
        <w:jc w:val="left"/>
        <w:rPr>
          <w:u w:val="none"/>
        </w:rPr>
      </w:pPr>
      <w:r w:rsidDel="00000000" w:rsidR="00000000" w:rsidRPr="00000000">
        <w:rPr>
          <w:rtl w:val="0"/>
        </w:rPr>
        <w:t xml:space="preserve">ISL_AoI.geojson</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67.716535433071"/>
        </w:tabs>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267.716535433071"/>
        </w:tabs>
        <w:spacing w:after="0" w:before="0" w:line="276" w:lineRule="auto"/>
        <w:ind w:left="720" w:right="0" w:hanging="360"/>
        <w:jc w:val="left"/>
        <w:rPr>
          <w:u w:val="none"/>
        </w:rPr>
      </w:pPr>
      <w:r w:rsidDel="00000000" w:rsidR="00000000" w:rsidRPr="00000000">
        <w:rPr>
          <w:b w:val="1"/>
          <w:rtl w:val="0"/>
        </w:rPr>
        <w:t xml:space="preserve">ISL labels</w:t>
      </w:r>
      <w:r w:rsidDel="00000000" w:rsidR="00000000" w:rsidRPr="00000000">
        <w:rPr>
          <w:rtl w:val="0"/>
        </w:rPr>
        <w:tab/>
        <w:t xml:space="preserve">The labelling team has labelled many areas, but for this experiment we are going to use one AoI as an example and as a prototype for the other ISL areas. ISL networks are spreading over a substantial area in the forest, and AoI 057 is roughly 70x60km, which should be (with 550 patches) large enough to test if binary segmentation is possible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2267.716535433071"/>
        </w:tabs>
        <w:spacing w:after="0" w:before="0" w:line="276" w:lineRule="auto"/>
        <w:ind w:left="1440" w:right="0" w:hanging="360"/>
        <w:jc w:val="left"/>
        <w:rPr>
          <w:u w:val="none"/>
        </w:rPr>
      </w:pPr>
      <w:r w:rsidDel="00000000" w:rsidR="00000000" w:rsidRPr="00000000">
        <w:rPr>
          <w:rtl w:val="0"/>
        </w:rPr>
        <w:t xml:space="preserve">iter4_AoI_ISLType.geojson</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67.716535433071"/>
        </w:tabs>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267.716535433071"/>
        </w:tabs>
        <w:spacing w:after="0" w:before="0" w:line="276" w:lineRule="auto"/>
        <w:ind w:left="720" w:right="0" w:hanging="360"/>
        <w:jc w:val="left"/>
        <w:rPr>
          <w:u w:val="none"/>
        </w:rPr>
      </w:pPr>
      <w:r w:rsidDel="00000000" w:rsidR="00000000" w:rsidRPr="00000000">
        <w:rPr>
          <w:b w:val="1"/>
          <w:rtl w:val="0"/>
        </w:rPr>
        <w:t xml:space="preserve">ISL buffers</w:t>
      </w:r>
      <w:r w:rsidDel="00000000" w:rsidR="00000000" w:rsidRPr="00000000">
        <w:rPr>
          <w:rtl w:val="0"/>
        </w:rPr>
        <w:tab/>
        <w:t xml:space="preserve">The line elements are not wide enough to to capture the roads, to mitigate this problem the lines will be buffered with (initially) 30m, creating 60m wide polygons around the lines, selecting 6 cells on the perpendicular. The experiment can be extended to include different buffer distances and select the buffer which performs best (note: This only applies to ISL)</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2267.716535433071"/>
        </w:tabs>
        <w:spacing w:after="0" w:before="0" w:line="276" w:lineRule="auto"/>
        <w:ind w:left="1440" w:right="0" w:hanging="360"/>
        <w:jc w:val="left"/>
        <w:rPr>
          <w:u w:val="none"/>
        </w:rPr>
      </w:pPr>
      <w:r w:rsidDel="00000000" w:rsidR="00000000" w:rsidRPr="00000000">
        <w:rPr>
          <w:rtl w:val="0"/>
        </w:rPr>
        <w:t xml:space="preserve">CoLab: </w:t>
        <w:tab/>
        <w:t xml:space="preserve">01_Input_Data\Notebooks\02_create_input.data.ipynb</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2267.716535433071"/>
        </w:tabs>
        <w:spacing w:after="0" w:before="0" w:line="276" w:lineRule="auto"/>
        <w:ind w:left="1440" w:right="0" w:hanging="360"/>
        <w:jc w:val="left"/>
        <w:rPr>
          <w:u w:val="none"/>
        </w:rPr>
      </w:pPr>
      <w:r w:rsidDel="00000000" w:rsidR="00000000" w:rsidRPr="00000000">
        <w:rPr>
          <w:rtl w:val="0"/>
        </w:rPr>
        <w:t xml:space="preserve">Data: </w:t>
        <w:tab/>
        <w:t xml:space="preserve">02_WorkingFiles\buffer_Label_AoIID.geojson</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67.716535433071"/>
        </w:tabs>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267.716535433071"/>
        </w:tabs>
        <w:spacing w:after="0" w:before="0" w:line="276" w:lineRule="auto"/>
        <w:ind w:left="720" w:right="0" w:hanging="360"/>
        <w:jc w:val="left"/>
        <w:rPr>
          <w:u w:val="none"/>
        </w:rPr>
      </w:pPr>
      <w:r w:rsidDel="00000000" w:rsidR="00000000" w:rsidRPr="00000000">
        <w:rPr>
          <w:b w:val="1"/>
          <w:rtl w:val="0"/>
        </w:rPr>
        <w:t xml:space="preserve">ISL grid</w:t>
      </w:r>
      <w:r w:rsidDel="00000000" w:rsidR="00000000" w:rsidRPr="00000000">
        <w:rPr>
          <w:rtl w:val="0"/>
        </w:rPr>
        <w:tab/>
        <w:t xml:space="preserve">Test area is very large, and this will result in many patches of 256x256px without data, therefore the lines in the IA area will be used as a spatial filter to select only the patches which have a label in the grid polygon (patch). It is possible that small areas will be made when buffers will be used to create road masks over preselected patches, but the (potential) missed area is too small to, f.e. Use a maximum buffer over the line to select the grid polygons  </w:t>
      </w:r>
      <w:r w:rsidDel="00000000" w:rsidR="00000000" w:rsidRPr="00000000">
        <w:rPr>
          <w:rtl w:val="0"/>
        </w:rPr>
      </w:r>
    </w:p>
    <w:p w:rsidR="00000000" w:rsidDel="00000000" w:rsidP="00000000" w:rsidRDefault="00000000" w:rsidRPr="00000000" w14:paraId="0000001D">
      <w:pPr>
        <w:numPr>
          <w:ilvl w:val="1"/>
          <w:numId w:val="4"/>
        </w:numPr>
        <w:tabs>
          <w:tab w:val="left" w:leader="none" w:pos="2267.716535433071"/>
        </w:tabs>
        <w:ind w:left="1440" w:hanging="360"/>
        <w:rPr/>
      </w:pPr>
      <w:r w:rsidDel="00000000" w:rsidR="00000000" w:rsidRPr="00000000">
        <w:rPr>
          <w:rtl w:val="0"/>
        </w:rPr>
        <w:t xml:space="preserve">CoLab: </w:t>
        <w:tab/>
        <w:t xml:space="preserve">01_Input_Data\Notebooks\02_create_input.data.ipynb</w:t>
      </w:r>
    </w:p>
    <w:p w:rsidR="00000000" w:rsidDel="00000000" w:rsidP="00000000" w:rsidRDefault="00000000" w:rsidRPr="00000000" w14:paraId="0000001E">
      <w:pPr>
        <w:numPr>
          <w:ilvl w:val="1"/>
          <w:numId w:val="4"/>
        </w:numPr>
        <w:tabs>
          <w:tab w:val="left" w:leader="none" w:pos="2267.716535433071"/>
        </w:tabs>
        <w:ind w:left="1440" w:hanging="360"/>
        <w:rPr/>
      </w:pPr>
      <w:r w:rsidDel="00000000" w:rsidR="00000000" w:rsidRPr="00000000">
        <w:rPr>
          <w:rtl w:val="0"/>
        </w:rPr>
        <w:t xml:space="preserve">Data: </w:t>
        <w:tab/>
        <w:t xml:space="preserve">02_WorkingFiles\grid_Label_AoIID.geojson</w:t>
      </w:r>
    </w:p>
    <w:p w:rsidR="00000000" w:rsidDel="00000000" w:rsidP="00000000" w:rsidRDefault="00000000" w:rsidRPr="00000000" w14:paraId="0000001F">
      <w:pPr>
        <w:tabs>
          <w:tab w:val="left" w:leader="none" w:pos="2267.716535433071"/>
        </w:tabs>
        <w:ind w:left="1440" w:firstLine="0"/>
        <w:rPr/>
      </w:pPr>
      <w:r w:rsidDel="00000000" w:rsidR="00000000" w:rsidRPr="00000000">
        <w:rPr>
          <w:rtl w:val="0"/>
        </w:rPr>
      </w:r>
    </w:p>
    <w:p w:rsidR="00000000" w:rsidDel="00000000" w:rsidP="00000000" w:rsidRDefault="00000000" w:rsidRPr="00000000" w14:paraId="00000020">
      <w:pPr>
        <w:numPr>
          <w:ilvl w:val="0"/>
          <w:numId w:val="4"/>
        </w:numPr>
        <w:tabs>
          <w:tab w:val="left" w:leader="none" w:pos="2267.716535433071"/>
        </w:tabs>
        <w:ind w:left="720" w:hanging="360"/>
        <w:rPr>
          <w:u w:val="none"/>
        </w:rPr>
      </w:pPr>
      <w:r w:rsidDel="00000000" w:rsidR="00000000" w:rsidRPr="00000000">
        <w:rPr>
          <w:b w:val="1"/>
          <w:rtl w:val="0"/>
        </w:rPr>
        <w:t xml:space="preserve">ISL_mask</w:t>
      </w:r>
      <w:r w:rsidDel="00000000" w:rsidR="00000000" w:rsidRPr="00000000">
        <w:rPr>
          <w:rtl w:val="0"/>
        </w:rPr>
        <w:tab/>
        <w:t xml:space="preserve">The masks are an intersection between the buffer and the grid, and the input for the rasterization process as output for the modelling to train the model.</w:t>
      </w:r>
      <w:r w:rsidDel="00000000" w:rsidR="00000000" w:rsidRPr="00000000">
        <w:rPr>
          <w:rtl w:val="0"/>
        </w:rPr>
      </w:r>
    </w:p>
    <w:p w:rsidR="00000000" w:rsidDel="00000000" w:rsidP="00000000" w:rsidRDefault="00000000" w:rsidRPr="00000000" w14:paraId="00000021">
      <w:pPr>
        <w:numPr>
          <w:ilvl w:val="1"/>
          <w:numId w:val="4"/>
        </w:numPr>
        <w:tabs>
          <w:tab w:val="left" w:leader="none" w:pos="2267.716535433071"/>
        </w:tabs>
        <w:ind w:left="1440" w:hanging="360"/>
        <w:rPr/>
      </w:pPr>
      <w:r w:rsidDel="00000000" w:rsidR="00000000" w:rsidRPr="00000000">
        <w:rPr>
          <w:rtl w:val="0"/>
        </w:rPr>
        <w:t xml:space="preserve">CoLab:  01_Input_Data\Notebooks\02_create_input.data.ipynb</w:t>
      </w:r>
    </w:p>
    <w:p w:rsidR="00000000" w:rsidDel="00000000" w:rsidP="00000000" w:rsidRDefault="00000000" w:rsidRPr="00000000" w14:paraId="0000002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2267.716535433071"/>
        </w:tabs>
        <w:spacing w:after="0" w:before="0" w:line="276" w:lineRule="auto"/>
        <w:ind w:left="1440" w:right="0" w:hanging="360"/>
        <w:jc w:val="left"/>
        <w:rPr/>
      </w:pPr>
      <w:r w:rsidDel="00000000" w:rsidR="00000000" w:rsidRPr="00000000">
        <w:rPr>
          <w:rtl w:val="0"/>
        </w:rPr>
        <w:t xml:space="preserve">Data: </w:t>
        <w:tab/>
        <w:t xml:space="preserve">02_WorkingFiles\mask_Label_AoIID.geojson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67.716535433071"/>
        </w:tabs>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267.716535433071"/>
        </w:tabs>
        <w:spacing w:after="0" w:before="0" w:line="276" w:lineRule="auto"/>
        <w:ind w:left="720" w:right="0" w:hanging="360"/>
        <w:jc w:val="left"/>
        <w:rPr>
          <w:u w:val="none"/>
        </w:rPr>
      </w:pPr>
      <w:r w:rsidDel="00000000" w:rsidR="00000000" w:rsidRPr="00000000">
        <w:rPr>
          <w:b w:val="1"/>
          <w:rtl w:val="0"/>
        </w:rPr>
        <w:t xml:space="preserve">ImagePatch</w:t>
      </w:r>
      <w:r w:rsidDel="00000000" w:rsidR="00000000" w:rsidRPr="00000000">
        <w:rPr>
          <w:rtl w:val="0"/>
        </w:rPr>
        <w:tab/>
        <w:t xml:space="preserve">Selection of the ISL grid which contain ISL features </w:t>
        <w:tab/>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2267.716535433071"/>
        </w:tabs>
        <w:spacing w:after="0" w:before="0" w:line="276" w:lineRule="auto"/>
        <w:ind w:left="1440" w:right="0" w:hanging="360"/>
        <w:jc w:val="left"/>
        <w:rPr/>
      </w:pPr>
      <w:r w:rsidDel="00000000" w:rsidR="00000000" w:rsidRPr="00000000">
        <w:rPr>
          <w:rtl w:val="0"/>
        </w:rPr>
        <w:t xml:space="preserve">CoLab: </w:t>
        <w:tab/>
        <w:t xml:space="preserve">01_Input_Data\Notebooks\02_create_input.data.ipynb</w:t>
      </w:r>
    </w:p>
    <w:p w:rsidR="00000000" w:rsidDel="00000000" w:rsidP="00000000" w:rsidRDefault="00000000" w:rsidRPr="00000000" w14:paraId="0000002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2267.716535433071"/>
        </w:tabs>
        <w:spacing w:after="0" w:before="0" w:line="276" w:lineRule="auto"/>
        <w:ind w:left="1440" w:right="0" w:hanging="360"/>
        <w:jc w:val="left"/>
        <w:rPr/>
      </w:pPr>
      <w:r w:rsidDel="00000000" w:rsidR="00000000" w:rsidRPr="00000000">
        <w:rPr>
          <w:rtl w:val="0"/>
        </w:rPr>
        <w:t xml:space="preserve">Data: </w:t>
        <w:tab/>
        <w:t xml:space="preserve">02_WorkingFiles\ImagePatch_ISL_057.geojson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67.716535433071"/>
        </w:tabs>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67.716535433071" w:right="0" w:hanging="2267.716535433071"/>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67.716535433071" w:right="0" w:hanging="2267.716535433071"/>
        <w:jc w:val="left"/>
        <w:rPr/>
      </w:pPr>
      <w:r w:rsidDel="00000000" w:rsidR="00000000" w:rsidRPr="00000000">
        <w:rPr>
          <w:b w:val="1"/>
          <w:color w:val="ff0000"/>
          <w:rtl w:val="0"/>
        </w:rPr>
        <w:t xml:space="preserve">Choosing a Model:</w:t>
      </w:r>
      <w:r w:rsidDel="00000000" w:rsidR="00000000" w:rsidRPr="00000000">
        <w:rPr>
          <w:rtl w:val="0"/>
        </w:rPr>
        <w:tab/>
        <w:t xml:space="preserve">The output of this part in the experiment is to provide the input for the segmentation model, but the preprocessing step has a few models as well. The data described in the collection step are vectors which are available through a local process. Collecting the images, as a raster input for the model needs two models (algorithms). We will be using Google Earth Engine as a cloud computing solution to collect the Sentinel 2 data, and construct a (vector) cloud/shadow mask over the target area.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67.716535433071" w:right="0" w:hanging="2267.716535433071"/>
        <w:jc w:val="left"/>
        <w:rPr>
          <w:u w:val="single"/>
        </w:rPr>
      </w:pPr>
      <w:r w:rsidDel="00000000" w:rsidR="00000000" w:rsidRPr="00000000">
        <w:rPr>
          <w:u w:val="single"/>
          <w:rtl w:val="0"/>
        </w:rPr>
        <w:t xml:space="preserve">Model:</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Image masks:</w:t>
        <w:tab/>
        <w:t xml:space="preserve">All grids in mask geojson are converted from vector to raster, and each pixel is ~10x10m in a matrix:</w:t>
      </w:r>
    </w:p>
    <w:p w:rsidR="00000000" w:rsidDel="00000000" w:rsidP="00000000" w:rsidRDefault="00000000" w:rsidRPr="00000000" w14:paraId="0000002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128x128px for ISL</w:t>
      </w:r>
    </w:p>
    <w:p w:rsidR="00000000" w:rsidDel="00000000" w:rsidP="00000000" w:rsidRDefault="00000000" w:rsidRPr="00000000" w14:paraId="0000002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256x256px for IA</w:t>
      </w:r>
    </w:p>
    <w:p w:rsidR="00000000" w:rsidDel="00000000" w:rsidP="00000000" w:rsidRDefault="00000000" w:rsidRPr="00000000" w14:paraId="0000002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512x512px for SB</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2267.716535433071"/>
        </w:tabs>
        <w:spacing w:after="0" w:before="0" w:line="276" w:lineRule="auto"/>
        <w:ind w:left="1440" w:right="0" w:hanging="360"/>
        <w:jc w:val="left"/>
        <w:rPr/>
      </w:pPr>
      <w:r w:rsidDel="00000000" w:rsidR="00000000" w:rsidRPr="00000000">
        <w:rPr>
          <w:rtl w:val="0"/>
        </w:rPr>
        <w:t xml:space="preserve">CoLab:</w:t>
        <w:tab/>
        <w:t xml:space="preserve">01_Input_Data\Notebooks\03_convert_Masks.ipynb</w:t>
      </w:r>
    </w:p>
    <w:p w:rsidR="00000000" w:rsidDel="00000000" w:rsidP="00000000" w:rsidRDefault="00000000" w:rsidRPr="00000000" w14:paraId="0000003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2267.716535433071"/>
        </w:tabs>
        <w:spacing w:after="0" w:before="0" w:line="276" w:lineRule="auto"/>
        <w:ind w:left="1440" w:right="0" w:hanging="360"/>
        <w:jc w:val="left"/>
        <w:rPr/>
      </w:pPr>
      <w:r w:rsidDel="00000000" w:rsidR="00000000" w:rsidRPr="00000000">
        <w:rPr>
          <w:rtl w:val="0"/>
        </w:rPr>
        <w:t xml:space="preserve">Data: </w:t>
        <w:tab/>
        <w:t xml:space="preserve">03_Output_Data\01_masks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67.716535433071"/>
        </w:tabs>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Image collection: Image Patches (SR/HM) are extracted from GEE in the same format as the image masks (~10x10m). There are two versions (Surface Reflectance: SR / Harmonizes: HM) to test which version performs better because </w:t>
      </w:r>
      <w:r w:rsidDel="00000000" w:rsidR="00000000" w:rsidRPr="00000000">
        <w:rPr>
          <w:rtl w:val="0"/>
        </w:rPr>
      </w:r>
    </w:p>
    <w:p w:rsidR="00000000" w:rsidDel="00000000" w:rsidP="00000000" w:rsidRDefault="00000000" w:rsidRPr="00000000" w14:paraId="00000033">
      <w:pPr>
        <w:numPr>
          <w:ilvl w:val="1"/>
          <w:numId w:val="5"/>
        </w:numPr>
        <w:tabs>
          <w:tab w:val="left" w:leader="none" w:pos="2267.716535433071"/>
        </w:tabs>
        <w:ind w:left="1440" w:hanging="360"/>
        <w:rPr/>
      </w:pPr>
      <w:r w:rsidDel="00000000" w:rsidR="00000000" w:rsidRPr="00000000">
        <w:rPr>
          <w:rtl w:val="0"/>
        </w:rPr>
        <w:t xml:space="preserve">CoLab:</w:t>
        <w:tab/>
        <w:t xml:space="preserve">01_Input_Data\Notebooks\04_dowlowd_GEE_images.ipynb</w:t>
      </w:r>
    </w:p>
    <w:p w:rsidR="00000000" w:rsidDel="00000000" w:rsidP="00000000" w:rsidRDefault="00000000" w:rsidRPr="00000000" w14:paraId="00000034">
      <w:pPr>
        <w:numPr>
          <w:ilvl w:val="1"/>
          <w:numId w:val="5"/>
        </w:numPr>
        <w:tabs>
          <w:tab w:val="left" w:leader="none" w:pos="2267.716535433071"/>
        </w:tabs>
        <w:ind w:left="1440" w:hanging="360"/>
        <w:rPr/>
      </w:pPr>
      <w:r w:rsidDel="00000000" w:rsidR="00000000" w:rsidRPr="00000000">
        <w:rPr>
          <w:rtl w:val="0"/>
        </w:rPr>
        <w:t xml:space="preserve">Data: </w:t>
        <w:tab/>
        <w:t xml:space="preserve">03_Output_Data\02_download_Sentinel2_GEE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Cloud/Shadow masking: </w:t>
      </w:r>
      <w:r w:rsidDel="00000000" w:rsidR="00000000" w:rsidRPr="00000000">
        <w:rPr>
          <w:b w:val="1"/>
          <w:color w:val="ff0000"/>
          <w:rtl w:val="0"/>
        </w:rPr>
        <w:t xml:space="preserve">in process</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single"/>
        </w:rPr>
      </w:pPr>
      <w:r w:rsidDel="00000000" w:rsidR="00000000" w:rsidRPr="00000000">
        <w:rPr>
          <w:u w:val="single"/>
          <w:rtl w:val="0"/>
        </w:rPr>
        <w:t xml:space="preserve">Model Input/Preprocessing Output:</w:t>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Item1: 03_Output_Data\01_masks</w:t>
      </w:r>
    </w:p>
    <w:p w:rsidR="00000000" w:rsidDel="00000000" w:rsidP="00000000" w:rsidRDefault="00000000" w:rsidRPr="00000000" w14:paraId="000000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Item2: 03_Output_Data\02_masks\02_download_Sentinel2_GEE\ImagePatch_SR</w:t>
      </w:r>
    </w:p>
    <w:p w:rsidR="00000000" w:rsidDel="00000000" w:rsidP="00000000" w:rsidRDefault="00000000" w:rsidRPr="00000000" w14:paraId="000000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Item3: 03_Output_Data\02_masks\02_download_Sentinel2_GEE\ImagePatch_HM</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67.716535433071" w:right="0" w:hanging="2267.716535433071"/>
        <w:jc w:val="left"/>
        <w:rPr/>
      </w:pPr>
      <w:r w:rsidDel="00000000" w:rsidR="00000000" w:rsidRPr="00000000">
        <w:rPr>
          <w:rtl w:val="0"/>
        </w:rPr>
      </w:r>
    </w:p>
    <w:p w:rsidR="00000000" w:rsidDel="00000000" w:rsidP="00000000" w:rsidRDefault="00000000" w:rsidRPr="00000000" w14:paraId="0000003D">
      <w:pPr>
        <w:ind w:left="2267.716535433071" w:firstLine="0"/>
        <w:rPr>
          <w:b w:val="1"/>
        </w:rPr>
      </w:pPr>
      <w:r w:rsidDel="00000000" w:rsidR="00000000" w:rsidRPr="00000000">
        <w:rPr>
          <w:rtl w:val="0"/>
        </w:rPr>
      </w:r>
    </w:p>
    <w:p w:rsidR="00000000" w:rsidDel="00000000" w:rsidP="00000000" w:rsidRDefault="00000000" w:rsidRPr="00000000" w14:paraId="0000003E">
      <w:pPr>
        <w:ind w:left="2267.716535433071" w:firstLine="0"/>
        <w:rPr>
          <w:b w:val="1"/>
        </w:rPr>
      </w:pPr>
      <w:r w:rsidDel="00000000" w:rsidR="00000000" w:rsidRPr="00000000">
        <w:rPr>
          <w:rtl w:val="0"/>
        </w:rPr>
      </w:r>
    </w:p>
    <w:p w:rsidR="00000000" w:rsidDel="00000000" w:rsidP="00000000" w:rsidRDefault="00000000" w:rsidRPr="00000000" w14:paraId="0000003F">
      <w:pPr>
        <w:ind w:left="2267.716535433071" w:firstLine="0"/>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ind w:left="2267.716535433071" w:firstLine="0"/>
        <w:rPr/>
      </w:pPr>
      <w:bookmarkStart w:colFirst="0" w:colLast="0" w:name="_heading=h.1fob9te" w:id="2"/>
      <w:bookmarkEnd w:id="2"/>
      <w:r w:rsidDel="00000000" w:rsidR="00000000" w:rsidRPr="00000000">
        <w:rPr>
          <w:rtl w:val="0"/>
        </w:rPr>
        <w:t xml:space="preserve">Decision Notes</w:t>
      </w:r>
    </w:p>
    <w:p w:rsidR="00000000" w:rsidDel="00000000" w:rsidP="00000000" w:rsidRDefault="00000000" w:rsidRPr="00000000" w14:paraId="00000041">
      <w:pPr>
        <w:rPr/>
      </w:pPr>
      <w:r w:rsidDel="00000000" w:rsidR="00000000" w:rsidRPr="00000000">
        <w:rPr>
          <w:rtl w:val="0"/>
        </w:rPr>
        <w:t xml:space="preserve">We are downloading 19 bands (12 available bands with 7 additional bands). They are as follows:</w:t>
      </w:r>
    </w:p>
    <w:p w:rsidR="00000000" w:rsidDel="00000000" w:rsidP="00000000" w:rsidRDefault="00000000" w:rsidRPr="00000000" w14:paraId="00000042">
      <w:pPr>
        <w:numPr>
          <w:ilvl w:val="0"/>
          <w:numId w:val="1"/>
        </w:numPr>
        <w:spacing w:after="0" w:afterAutospacing="0"/>
        <w:ind w:left="720" w:hanging="360"/>
        <w:rPr>
          <w:color w:val="0e101a"/>
        </w:rPr>
      </w:pPr>
      <w:r w:rsidDel="00000000" w:rsidR="00000000" w:rsidRPr="00000000">
        <w:rPr>
          <w:b w:val="1"/>
          <w:color w:val="0e101a"/>
          <w:rtl w:val="0"/>
        </w:rPr>
        <w:t xml:space="preserve">Band 01 to Band 12</w:t>
      </w:r>
      <w:r w:rsidDel="00000000" w:rsidR="00000000" w:rsidRPr="00000000">
        <w:rPr>
          <w:color w:val="0e101a"/>
          <w:rtl w:val="0"/>
        </w:rPr>
        <w:t xml:space="preserve">: These are the original Sentinel-2 bands, which span from the visible to the near-infrared and shortwave infrared part of the spectrum. Here's a general outline of these bands:</w:t>
      </w:r>
    </w:p>
    <w:p w:rsidR="00000000" w:rsidDel="00000000" w:rsidP="00000000" w:rsidRDefault="00000000" w:rsidRPr="00000000" w14:paraId="00000043">
      <w:pPr>
        <w:numPr>
          <w:ilvl w:val="1"/>
          <w:numId w:val="2"/>
        </w:numPr>
        <w:spacing w:after="0" w:afterAutospacing="0" w:before="0" w:beforeAutospacing="0" w:line="276" w:lineRule="auto"/>
        <w:ind w:left="1440" w:hanging="360"/>
        <w:rPr>
          <w:sz w:val="20"/>
          <w:szCs w:val="20"/>
        </w:rPr>
      </w:pPr>
      <w:r w:rsidDel="00000000" w:rsidR="00000000" w:rsidRPr="00000000">
        <w:rPr>
          <w:b w:val="1"/>
          <w:color w:val="0e101a"/>
          <w:sz w:val="20"/>
          <w:szCs w:val="20"/>
          <w:rtl w:val="0"/>
        </w:rPr>
        <w:t xml:space="preserve">Band 1 (Coastal aerosol - 443 nm)</w:t>
      </w:r>
      <w:r w:rsidDel="00000000" w:rsidR="00000000" w:rsidRPr="00000000">
        <w:rPr>
          <w:color w:val="0e101a"/>
          <w:sz w:val="20"/>
          <w:szCs w:val="20"/>
          <w:rtl w:val="0"/>
        </w:rPr>
        <w:t xml:space="preserve">: Useful for coastal and atmospheric studies. Relatively low variability indicated by the standard deviation.</w:t>
      </w:r>
    </w:p>
    <w:p w:rsidR="00000000" w:rsidDel="00000000" w:rsidP="00000000" w:rsidRDefault="00000000" w:rsidRPr="00000000" w14:paraId="00000044">
      <w:pPr>
        <w:numPr>
          <w:ilvl w:val="1"/>
          <w:numId w:val="2"/>
        </w:numPr>
        <w:spacing w:after="0" w:afterAutospacing="0" w:before="0" w:beforeAutospacing="0" w:line="276" w:lineRule="auto"/>
        <w:ind w:left="1440" w:hanging="360"/>
        <w:rPr>
          <w:sz w:val="20"/>
          <w:szCs w:val="20"/>
        </w:rPr>
      </w:pPr>
      <w:r w:rsidDel="00000000" w:rsidR="00000000" w:rsidRPr="00000000">
        <w:rPr>
          <w:b w:val="1"/>
          <w:color w:val="0e101a"/>
          <w:sz w:val="20"/>
          <w:szCs w:val="20"/>
          <w:rtl w:val="0"/>
        </w:rPr>
        <w:t xml:space="preserve">Band 2 (Blue - 490 nm)</w:t>
      </w:r>
      <w:r w:rsidDel="00000000" w:rsidR="00000000" w:rsidRPr="00000000">
        <w:rPr>
          <w:color w:val="0e101a"/>
          <w:sz w:val="20"/>
          <w:szCs w:val="20"/>
          <w:rtl w:val="0"/>
        </w:rPr>
        <w:t xml:space="preserve">: Important for water bodies and atmospheric correction. The higher mean suggests significant reflectance.</w:t>
      </w:r>
    </w:p>
    <w:p w:rsidR="00000000" w:rsidDel="00000000" w:rsidP="00000000" w:rsidRDefault="00000000" w:rsidRPr="00000000" w14:paraId="00000045">
      <w:pPr>
        <w:numPr>
          <w:ilvl w:val="1"/>
          <w:numId w:val="2"/>
        </w:numPr>
        <w:spacing w:after="0" w:afterAutospacing="0" w:before="0" w:beforeAutospacing="0" w:line="276" w:lineRule="auto"/>
        <w:ind w:left="1440" w:hanging="360"/>
        <w:rPr>
          <w:sz w:val="20"/>
          <w:szCs w:val="20"/>
        </w:rPr>
      </w:pPr>
      <w:r w:rsidDel="00000000" w:rsidR="00000000" w:rsidRPr="00000000">
        <w:rPr>
          <w:b w:val="1"/>
          <w:color w:val="0e101a"/>
          <w:sz w:val="20"/>
          <w:szCs w:val="20"/>
          <w:rtl w:val="0"/>
        </w:rPr>
        <w:t xml:space="preserve">Band 3 (Green - 560 nm)</w:t>
      </w:r>
      <w:r w:rsidDel="00000000" w:rsidR="00000000" w:rsidRPr="00000000">
        <w:rPr>
          <w:color w:val="0e101a"/>
          <w:sz w:val="20"/>
          <w:szCs w:val="20"/>
          <w:rtl w:val="0"/>
        </w:rPr>
        <w:t xml:space="preserve">: Key for vegetation analysis, with relatively high variability indicating diverse vegetation or land cover.</w:t>
      </w:r>
    </w:p>
    <w:p w:rsidR="00000000" w:rsidDel="00000000" w:rsidP="00000000" w:rsidRDefault="00000000" w:rsidRPr="00000000" w14:paraId="00000046">
      <w:pPr>
        <w:numPr>
          <w:ilvl w:val="1"/>
          <w:numId w:val="2"/>
        </w:numPr>
        <w:spacing w:after="0" w:afterAutospacing="0" w:before="0" w:beforeAutospacing="0" w:line="276" w:lineRule="auto"/>
        <w:ind w:left="1440" w:hanging="360"/>
        <w:rPr>
          <w:sz w:val="20"/>
          <w:szCs w:val="20"/>
        </w:rPr>
      </w:pPr>
      <w:r w:rsidDel="00000000" w:rsidR="00000000" w:rsidRPr="00000000">
        <w:rPr>
          <w:b w:val="1"/>
          <w:color w:val="0e101a"/>
          <w:sz w:val="20"/>
          <w:szCs w:val="20"/>
          <w:rtl w:val="0"/>
        </w:rPr>
        <w:t xml:space="preserve">Band 4 (Red - 665 nm)</w:t>
      </w:r>
      <w:r w:rsidDel="00000000" w:rsidR="00000000" w:rsidRPr="00000000">
        <w:rPr>
          <w:color w:val="0e101a"/>
          <w:sz w:val="20"/>
          <w:szCs w:val="20"/>
          <w:rtl w:val="0"/>
        </w:rPr>
        <w:t xml:space="preserve">: Crucial for vegetation health and chlorophyll absorption, showing wide variability suitable for NDVI calculations.</w:t>
      </w:r>
    </w:p>
    <w:p w:rsidR="00000000" w:rsidDel="00000000" w:rsidP="00000000" w:rsidRDefault="00000000" w:rsidRPr="00000000" w14:paraId="00000047">
      <w:pPr>
        <w:numPr>
          <w:ilvl w:val="1"/>
          <w:numId w:val="2"/>
        </w:numPr>
        <w:spacing w:after="0" w:afterAutospacing="0" w:before="0" w:beforeAutospacing="0" w:line="276" w:lineRule="auto"/>
        <w:ind w:left="1440" w:hanging="360"/>
        <w:rPr>
          <w:sz w:val="20"/>
          <w:szCs w:val="20"/>
        </w:rPr>
      </w:pPr>
      <w:r w:rsidDel="00000000" w:rsidR="00000000" w:rsidRPr="00000000">
        <w:rPr>
          <w:b w:val="1"/>
          <w:color w:val="0e101a"/>
          <w:sz w:val="20"/>
          <w:szCs w:val="20"/>
          <w:rtl w:val="0"/>
        </w:rPr>
        <w:t xml:space="preserve">Band 5 (Red Edge 1 - 705 nm)</w:t>
      </w:r>
      <w:r w:rsidDel="00000000" w:rsidR="00000000" w:rsidRPr="00000000">
        <w:rPr>
          <w:color w:val="0e101a"/>
          <w:sz w:val="20"/>
          <w:szCs w:val="20"/>
          <w:rtl w:val="0"/>
        </w:rPr>
        <w:t xml:space="preserve">: Reflects changes in plant health and chlorophyll content, with moderate variability.</w:t>
      </w:r>
    </w:p>
    <w:p w:rsidR="00000000" w:rsidDel="00000000" w:rsidP="00000000" w:rsidRDefault="00000000" w:rsidRPr="00000000" w14:paraId="00000048">
      <w:pPr>
        <w:numPr>
          <w:ilvl w:val="1"/>
          <w:numId w:val="2"/>
        </w:numPr>
        <w:spacing w:after="0" w:afterAutospacing="0" w:before="0" w:beforeAutospacing="0" w:line="276" w:lineRule="auto"/>
        <w:ind w:left="1440" w:hanging="360"/>
        <w:rPr>
          <w:sz w:val="20"/>
          <w:szCs w:val="20"/>
        </w:rPr>
      </w:pPr>
      <w:r w:rsidDel="00000000" w:rsidR="00000000" w:rsidRPr="00000000">
        <w:rPr>
          <w:b w:val="1"/>
          <w:color w:val="0e101a"/>
          <w:sz w:val="20"/>
          <w:szCs w:val="20"/>
          <w:rtl w:val="0"/>
        </w:rPr>
        <w:t xml:space="preserve">Band 6 (Red Edge 2 - 740 nm)</w:t>
      </w:r>
      <w:r w:rsidDel="00000000" w:rsidR="00000000" w:rsidRPr="00000000">
        <w:rPr>
          <w:color w:val="0e101a"/>
          <w:sz w:val="20"/>
          <w:szCs w:val="20"/>
          <w:rtl w:val="0"/>
        </w:rPr>
        <w:t xml:space="preserve">: Further insights into vegetation health, with high reflectance values suggesting dense vegetation.</w:t>
      </w:r>
    </w:p>
    <w:p w:rsidR="00000000" w:rsidDel="00000000" w:rsidP="00000000" w:rsidRDefault="00000000" w:rsidRPr="00000000" w14:paraId="00000049">
      <w:pPr>
        <w:numPr>
          <w:ilvl w:val="1"/>
          <w:numId w:val="2"/>
        </w:numPr>
        <w:spacing w:after="0" w:afterAutospacing="0" w:before="0" w:beforeAutospacing="0" w:line="276" w:lineRule="auto"/>
        <w:ind w:left="1440" w:hanging="360"/>
        <w:rPr>
          <w:sz w:val="20"/>
          <w:szCs w:val="20"/>
        </w:rPr>
      </w:pPr>
      <w:r w:rsidDel="00000000" w:rsidR="00000000" w:rsidRPr="00000000">
        <w:rPr>
          <w:b w:val="1"/>
          <w:color w:val="0e101a"/>
          <w:sz w:val="20"/>
          <w:szCs w:val="20"/>
          <w:rtl w:val="0"/>
        </w:rPr>
        <w:t xml:space="preserve">Band 7 (Red Edge 3 - 783 nm)</w:t>
      </w:r>
      <w:r w:rsidDel="00000000" w:rsidR="00000000" w:rsidRPr="00000000">
        <w:rPr>
          <w:color w:val="0e101a"/>
          <w:sz w:val="20"/>
          <w:szCs w:val="20"/>
          <w:rtl w:val="0"/>
        </w:rPr>
        <w:t xml:space="preserve">: Useful for detailed vegetation studies, showing the highest variability among the red edge bands.</w:t>
      </w:r>
    </w:p>
    <w:p w:rsidR="00000000" w:rsidDel="00000000" w:rsidP="00000000" w:rsidRDefault="00000000" w:rsidRPr="00000000" w14:paraId="0000004A">
      <w:pPr>
        <w:numPr>
          <w:ilvl w:val="1"/>
          <w:numId w:val="2"/>
        </w:numPr>
        <w:spacing w:after="0" w:afterAutospacing="0" w:before="0" w:beforeAutospacing="0" w:line="276" w:lineRule="auto"/>
        <w:ind w:left="1440" w:hanging="360"/>
        <w:rPr>
          <w:sz w:val="20"/>
          <w:szCs w:val="20"/>
        </w:rPr>
      </w:pPr>
      <w:r w:rsidDel="00000000" w:rsidR="00000000" w:rsidRPr="00000000">
        <w:rPr>
          <w:b w:val="1"/>
          <w:color w:val="0e101a"/>
          <w:sz w:val="20"/>
          <w:szCs w:val="20"/>
          <w:rtl w:val="0"/>
        </w:rPr>
        <w:t xml:space="preserve">Band 8 (NIR - 842 nm)</w:t>
      </w:r>
      <w:r w:rsidDel="00000000" w:rsidR="00000000" w:rsidRPr="00000000">
        <w:rPr>
          <w:color w:val="0e101a"/>
          <w:sz w:val="20"/>
          <w:szCs w:val="20"/>
          <w:rtl w:val="0"/>
        </w:rPr>
        <w:t xml:space="preserve">: Critical for biomass analysis and NDVI calculations, exhibiting high reflectance and variability.</w:t>
      </w:r>
    </w:p>
    <w:p w:rsidR="00000000" w:rsidDel="00000000" w:rsidP="00000000" w:rsidRDefault="00000000" w:rsidRPr="00000000" w14:paraId="0000004B">
      <w:pPr>
        <w:numPr>
          <w:ilvl w:val="1"/>
          <w:numId w:val="2"/>
        </w:numPr>
        <w:spacing w:after="0" w:afterAutospacing="0" w:before="0" w:beforeAutospacing="0" w:line="276" w:lineRule="auto"/>
        <w:ind w:left="1440" w:hanging="360"/>
        <w:rPr>
          <w:sz w:val="20"/>
          <w:szCs w:val="20"/>
        </w:rPr>
      </w:pPr>
      <w:r w:rsidDel="00000000" w:rsidR="00000000" w:rsidRPr="00000000">
        <w:rPr>
          <w:b w:val="1"/>
          <w:color w:val="0e101a"/>
          <w:sz w:val="20"/>
          <w:szCs w:val="20"/>
          <w:rtl w:val="0"/>
        </w:rPr>
        <w:t xml:space="preserve">Band 9 (Water vapour - 940 nm)</w:t>
      </w:r>
      <w:r w:rsidDel="00000000" w:rsidR="00000000" w:rsidRPr="00000000">
        <w:rPr>
          <w:color w:val="0e101a"/>
          <w:sz w:val="20"/>
          <w:szCs w:val="20"/>
          <w:rtl w:val="0"/>
        </w:rPr>
        <w:t xml:space="preserve">: Used for moisture and atmospheric studies; the high maximum suggests strong water vapour absorption.</w:t>
      </w:r>
    </w:p>
    <w:p w:rsidR="00000000" w:rsidDel="00000000" w:rsidP="00000000" w:rsidRDefault="00000000" w:rsidRPr="00000000" w14:paraId="0000004C">
      <w:pPr>
        <w:numPr>
          <w:ilvl w:val="1"/>
          <w:numId w:val="2"/>
        </w:numPr>
        <w:spacing w:after="0" w:afterAutospacing="0" w:before="0" w:beforeAutospacing="0" w:line="276" w:lineRule="auto"/>
        <w:ind w:left="1440" w:hanging="360"/>
        <w:rPr>
          <w:sz w:val="20"/>
          <w:szCs w:val="20"/>
        </w:rPr>
      </w:pPr>
      <w:r w:rsidDel="00000000" w:rsidR="00000000" w:rsidRPr="00000000">
        <w:rPr>
          <w:b w:val="1"/>
          <w:color w:val="0e101a"/>
          <w:sz w:val="20"/>
          <w:szCs w:val="20"/>
          <w:rtl w:val="0"/>
        </w:rPr>
        <w:t xml:space="preserve">Band 10 (SWIR Cirrus - 1375 nm)</w:t>
      </w:r>
      <w:r w:rsidDel="00000000" w:rsidR="00000000" w:rsidRPr="00000000">
        <w:rPr>
          <w:color w:val="0e101a"/>
          <w:sz w:val="20"/>
          <w:szCs w:val="20"/>
          <w:rtl w:val="0"/>
        </w:rPr>
        <w:t xml:space="preserve">: Helps in cirrus cloud detection; lower reflectance as expected for cirrus detection.</w:t>
      </w:r>
    </w:p>
    <w:p w:rsidR="00000000" w:rsidDel="00000000" w:rsidP="00000000" w:rsidRDefault="00000000" w:rsidRPr="00000000" w14:paraId="0000004D">
      <w:pPr>
        <w:numPr>
          <w:ilvl w:val="1"/>
          <w:numId w:val="2"/>
        </w:numPr>
        <w:spacing w:after="0" w:afterAutospacing="0" w:before="0" w:beforeAutospacing="0" w:line="276" w:lineRule="auto"/>
        <w:ind w:left="1440" w:hanging="360"/>
        <w:rPr>
          <w:sz w:val="20"/>
          <w:szCs w:val="20"/>
        </w:rPr>
      </w:pPr>
      <w:r w:rsidDel="00000000" w:rsidR="00000000" w:rsidRPr="00000000">
        <w:rPr>
          <w:b w:val="1"/>
          <w:color w:val="0e101a"/>
          <w:sz w:val="20"/>
          <w:szCs w:val="20"/>
          <w:rtl w:val="0"/>
        </w:rPr>
        <w:t xml:space="preserve">Band 11 (SWIR 1 - 1610 nm)</w:t>
      </w:r>
      <w:r w:rsidDel="00000000" w:rsidR="00000000" w:rsidRPr="00000000">
        <w:rPr>
          <w:color w:val="0e101a"/>
          <w:sz w:val="20"/>
          <w:szCs w:val="20"/>
          <w:rtl w:val="0"/>
        </w:rPr>
        <w:t xml:space="preserve">: Important for moisture content and advanced vegetation analysis.</w:t>
      </w:r>
    </w:p>
    <w:p w:rsidR="00000000" w:rsidDel="00000000" w:rsidP="00000000" w:rsidRDefault="00000000" w:rsidRPr="00000000" w14:paraId="0000004E">
      <w:pPr>
        <w:numPr>
          <w:ilvl w:val="1"/>
          <w:numId w:val="2"/>
        </w:numPr>
        <w:spacing w:after="0" w:afterAutospacing="0" w:before="0" w:beforeAutospacing="0" w:line="276" w:lineRule="auto"/>
        <w:ind w:left="1440" w:hanging="360"/>
        <w:rPr>
          <w:sz w:val="20"/>
          <w:szCs w:val="20"/>
        </w:rPr>
      </w:pPr>
      <w:r w:rsidDel="00000000" w:rsidR="00000000" w:rsidRPr="00000000">
        <w:rPr>
          <w:b w:val="1"/>
          <w:color w:val="0e101a"/>
          <w:sz w:val="20"/>
          <w:szCs w:val="20"/>
          <w:rtl w:val="0"/>
        </w:rPr>
        <w:t xml:space="preserve">Band 12 (SWIR 2 - 2190 nm)</w:t>
      </w:r>
      <w:r w:rsidDel="00000000" w:rsidR="00000000" w:rsidRPr="00000000">
        <w:rPr>
          <w:color w:val="0e101a"/>
          <w:sz w:val="20"/>
          <w:szCs w:val="20"/>
          <w:rtl w:val="0"/>
        </w:rPr>
        <w:t xml:space="preserve">: Useful for cloud masking and vegetation monitoring, showing significant variability.</w:t>
      </w:r>
    </w:p>
    <w:p w:rsidR="00000000" w:rsidDel="00000000" w:rsidP="00000000" w:rsidRDefault="00000000" w:rsidRPr="00000000" w14:paraId="0000004F">
      <w:pPr>
        <w:numPr>
          <w:ilvl w:val="1"/>
          <w:numId w:val="2"/>
        </w:numPr>
        <w:spacing w:after="0" w:afterAutospacing="0" w:before="0" w:beforeAutospacing="0" w:line="276" w:lineRule="auto"/>
        <w:ind w:left="1440" w:hanging="360"/>
        <w:rPr>
          <w:sz w:val="20"/>
          <w:szCs w:val="20"/>
        </w:rPr>
      </w:pPr>
      <w:r w:rsidDel="00000000" w:rsidR="00000000" w:rsidRPr="00000000">
        <w:rPr>
          <w:rtl w:val="0"/>
        </w:rPr>
      </w:r>
    </w:p>
    <w:p w:rsidR="00000000" w:rsidDel="00000000" w:rsidP="00000000" w:rsidRDefault="00000000" w:rsidRPr="00000000" w14:paraId="00000050">
      <w:pPr>
        <w:numPr>
          <w:ilvl w:val="1"/>
          <w:numId w:val="2"/>
        </w:numPr>
        <w:ind w:left="1440" w:hanging="360"/>
        <w:rPr>
          <w:color w:val="0e101a"/>
          <w:u w:val="none"/>
        </w:rPr>
      </w:pPr>
      <w:r w:rsidDel="00000000" w:rsidR="00000000" w:rsidRPr="00000000">
        <w:rPr>
          <w:rtl w:val="0"/>
        </w:rPr>
      </w:r>
    </w:p>
    <w:p w:rsidR="00000000" w:rsidDel="00000000" w:rsidP="00000000" w:rsidRDefault="00000000" w:rsidRPr="00000000" w14:paraId="00000051">
      <w:pPr>
        <w:numPr>
          <w:ilvl w:val="0"/>
          <w:numId w:val="3"/>
        </w:numPr>
        <w:spacing w:after="0" w:afterAutospacing="0"/>
        <w:ind w:left="720" w:hanging="360"/>
      </w:pPr>
      <w:r w:rsidDel="00000000" w:rsidR="00000000" w:rsidRPr="00000000">
        <w:rPr>
          <w:b w:val="1"/>
          <w:color w:val="0e101a"/>
          <w:rtl w:val="0"/>
        </w:rPr>
        <w:t xml:space="preserve">Additional Bands (13 to 18)</w:t>
      </w:r>
      <w:r w:rsidDel="00000000" w:rsidR="00000000" w:rsidRPr="00000000">
        <w:rPr>
          <w:color w:val="0e101a"/>
          <w:rtl w:val="0"/>
        </w:rPr>
        <w:t xml:space="preserve">: These are the extra bands that are likely derived from indices calculated in your code. Assuming they were appended in the order they were computed and added to the collection, they could be:</w:t>
      </w:r>
    </w:p>
    <w:p w:rsidR="00000000" w:rsidDel="00000000" w:rsidP="00000000" w:rsidRDefault="00000000" w:rsidRPr="00000000" w14:paraId="00000052">
      <w:pPr>
        <w:numPr>
          <w:ilvl w:val="1"/>
          <w:numId w:val="7"/>
        </w:numPr>
        <w:spacing w:after="0" w:afterAutospacing="0" w:before="0" w:beforeAutospacing="0" w:line="276" w:lineRule="auto"/>
        <w:ind w:left="1440" w:hanging="360"/>
        <w:rPr>
          <w:sz w:val="20"/>
          <w:szCs w:val="20"/>
        </w:rPr>
      </w:pPr>
      <w:r w:rsidDel="00000000" w:rsidR="00000000" w:rsidRPr="00000000">
        <w:rPr>
          <w:b w:val="1"/>
          <w:sz w:val="20"/>
          <w:szCs w:val="20"/>
          <w:rtl w:val="0"/>
        </w:rPr>
        <w:t xml:space="preserve">Band 13</w:t>
      </w:r>
      <w:r w:rsidDel="00000000" w:rsidR="00000000" w:rsidRPr="00000000">
        <w:rPr>
          <w:sz w:val="20"/>
          <w:szCs w:val="20"/>
          <w:rtl w:val="0"/>
        </w:rPr>
        <w:t xml:space="preserve">: Could be an additional narrow NIR band, or possibly another moisture-related index like a custom SWIR band not typically included.</w:t>
      </w:r>
    </w:p>
    <w:p w:rsidR="00000000" w:rsidDel="00000000" w:rsidP="00000000" w:rsidRDefault="00000000" w:rsidRPr="00000000" w14:paraId="00000053">
      <w:pPr>
        <w:numPr>
          <w:ilvl w:val="1"/>
          <w:numId w:val="7"/>
        </w:numPr>
        <w:spacing w:after="0" w:afterAutospacing="0" w:before="0" w:beforeAutospacing="0" w:line="276" w:lineRule="auto"/>
        <w:ind w:left="1440" w:hanging="360"/>
        <w:rPr>
          <w:sz w:val="20"/>
          <w:szCs w:val="20"/>
        </w:rPr>
      </w:pPr>
      <w:r w:rsidDel="00000000" w:rsidR="00000000" w:rsidRPr="00000000">
        <w:rPr>
          <w:b w:val="1"/>
          <w:sz w:val="20"/>
          <w:szCs w:val="20"/>
          <w:rtl w:val="0"/>
        </w:rPr>
        <w:t xml:space="preserve">Band 14 (NDVI)</w:t>
      </w:r>
      <w:r w:rsidDel="00000000" w:rsidR="00000000" w:rsidRPr="00000000">
        <w:rPr>
          <w:sz w:val="20"/>
          <w:szCs w:val="20"/>
          <w:rtl w:val="0"/>
        </w:rPr>
        <w:t xml:space="preserve">: Given the range and nature of the values, this could represent a Normalised Difference Vegetation Index computed from the red and NIR bands.</w:t>
      </w:r>
    </w:p>
    <w:p w:rsidR="00000000" w:rsidDel="00000000" w:rsidP="00000000" w:rsidRDefault="00000000" w:rsidRPr="00000000" w14:paraId="00000054">
      <w:pPr>
        <w:numPr>
          <w:ilvl w:val="1"/>
          <w:numId w:val="7"/>
        </w:numPr>
        <w:spacing w:after="0" w:afterAutospacing="0" w:before="0" w:beforeAutospacing="0" w:line="276" w:lineRule="auto"/>
        <w:ind w:left="1440" w:hanging="360"/>
        <w:rPr>
          <w:sz w:val="20"/>
          <w:szCs w:val="20"/>
        </w:rPr>
      </w:pPr>
      <w:r w:rsidDel="00000000" w:rsidR="00000000" w:rsidRPr="00000000">
        <w:rPr>
          <w:b w:val="1"/>
          <w:sz w:val="20"/>
          <w:szCs w:val="20"/>
          <w:rtl w:val="0"/>
        </w:rPr>
        <w:t xml:space="preserve">Band 15 (NDWI)</w:t>
      </w:r>
      <w:r w:rsidDel="00000000" w:rsidR="00000000" w:rsidRPr="00000000">
        <w:rPr>
          <w:sz w:val="20"/>
          <w:szCs w:val="20"/>
          <w:rtl w:val="0"/>
        </w:rPr>
        <w:t xml:space="preserve">: Likely a Normalised Difference Water Index focusing on moisture content in soil and vegetation.</w:t>
      </w:r>
    </w:p>
    <w:p w:rsidR="00000000" w:rsidDel="00000000" w:rsidP="00000000" w:rsidRDefault="00000000" w:rsidRPr="00000000" w14:paraId="00000055">
      <w:pPr>
        <w:numPr>
          <w:ilvl w:val="1"/>
          <w:numId w:val="7"/>
        </w:numPr>
        <w:spacing w:after="0" w:afterAutospacing="0" w:before="0" w:beforeAutospacing="0" w:line="276" w:lineRule="auto"/>
        <w:ind w:left="1440" w:hanging="360"/>
        <w:rPr>
          <w:sz w:val="20"/>
          <w:szCs w:val="20"/>
        </w:rPr>
      </w:pPr>
      <w:r w:rsidDel="00000000" w:rsidR="00000000" w:rsidRPr="00000000">
        <w:rPr>
          <w:b w:val="1"/>
          <w:sz w:val="20"/>
          <w:szCs w:val="20"/>
          <w:rtl w:val="0"/>
        </w:rPr>
        <w:t xml:space="preserve">Band 16 (EVI)</w:t>
      </w:r>
      <w:r w:rsidDel="00000000" w:rsidR="00000000" w:rsidRPr="00000000">
        <w:rPr>
          <w:sz w:val="20"/>
          <w:szCs w:val="20"/>
          <w:rtl w:val="0"/>
        </w:rPr>
        <w:t xml:space="preserve">: An Enhanced Vegetation Index, which uses blue and red bands to correct for atmospheric conditions and improve vegetation monitoring.</w:t>
      </w:r>
    </w:p>
    <w:p w:rsidR="00000000" w:rsidDel="00000000" w:rsidP="00000000" w:rsidRDefault="00000000" w:rsidRPr="00000000" w14:paraId="00000056">
      <w:pPr>
        <w:numPr>
          <w:ilvl w:val="1"/>
          <w:numId w:val="7"/>
        </w:numPr>
        <w:spacing w:after="0" w:afterAutospacing="0" w:before="0" w:beforeAutospacing="0" w:line="276" w:lineRule="auto"/>
        <w:ind w:left="1440" w:hanging="360"/>
        <w:rPr>
          <w:sz w:val="20"/>
          <w:szCs w:val="20"/>
        </w:rPr>
      </w:pPr>
      <w:r w:rsidDel="00000000" w:rsidR="00000000" w:rsidRPr="00000000">
        <w:rPr>
          <w:b w:val="1"/>
          <w:sz w:val="20"/>
          <w:szCs w:val="20"/>
          <w:rtl w:val="0"/>
        </w:rPr>
        <w:t xml:space="preserve">Band 17 (MSAVI2)</w:t>
      </w:r>
      <w:r w:rsidDel="00000000" w:rsidR="00000000" w:rsidRPr="00000000">
        <w:rPr>
          <w:sz w:val="20"/>
          <w:szCs w:val="20"/>
          <w:rtl w:val="0"/>
        </w:rPr>
        <w:t xml:space="preserve">: A Modified Soil Adjusted Vegetation Index that minimises soil brightness, which could explain the negative minimum if soil brightness was highly variable.</w:t>
      </w:r>
    </w:p>
    <w:p w:rsidR="00000000" w:rsidDel="00000000" w:rsidP="00000000" w:rsidRDefault="00000000" w:rsidRPr="00000000" w14:paraId="00000057">
      <w:pPr>
        <w:numPr>
          <w:ilvl w:val="1"/>
          <w:numId w:val="7"/>
        </w:numPr>
        <w:spacing w:after="0" w:afterAutospacing="0" w:before="0" w:beforeAutospacing="0" w:line="276" w:lineRule="auto"/>
        <w:ind w:left="1440" w:hanging="360"/>
        <w:rPr>
          <w:sz w:val="20"/>
          <w:szCs w:val="20"/>
        </w:rPr>
      </w:pPr>
      <w:r w:rsidDel="00000000" w:rsidR="00000000" w:rsidRPr="00000000">
        <w:rPr>
          <w:b w:val="1"/>
          <w:sz w:val="20"/>
          <w:szCs w:val="20"/>
          <w:rtl w:val="0"/>
        </w:rPr>
        <w:t xml:space="preserve">Band 18 (NDMI)</w:t>
      </w:r>
      <w:r w:rsidDel="00000000" w:rsidR="00000000" w:rsidRPr="00000000">
        <w:rPr>
          <w:sz w:val="20"/>
          <w:szCs w:val="20"/>
          <w:rtl w:val="0"/>
        </w:rPr>
        <w:t xml:space="preserve">: Normalised Difference Moisture Index suitable for assessing moisture and drought conditions.</w:t>
      </w:r>
    </w:p>
    <w:p w:rsidR="00000000" w:rsidDel="00000000" w:rsidP="00000000" w:rsidRDefault="00000000" w:rsidRPr="00000000" w14:paraId="00000058">
      <w:pPr>
        <w:numPr>
          <w:ilvl w:val="1"/>
          <w:numId w:val="7"/>
        </w:numPr>
        <w:spacing w:after="0" w:afterAutospacing="0" w:before="0" w:beforeAutospacing="0" w:line="276" w:lineRule="auto"/>
        <w:ind w:left="1440" w:hanging="360"/>
        <w:rPr>
          <w:sz w:val="20"/>
          <w:szCs w:val="20"/>
        </w:rPr>
      </w:pPr>
      <w:r w:rsidDel="00000000" w:rsidR="00000000" w:rsidRPr="00000000">
        <w:rPr>
          <w:b w:val="1"/>
          <w:sz w:val="20"/>
          <w:szCs w:val="20"/>
          <w:rtl w:val="0"/>
        </w:rPr>
        <w:t xml:space="preserve">Band 19 (NDBI)</w:t>
      </w:r>
      <w:r w:rsidDel="00000000" w:rsidR="00000000" w:rsidRPr="00000000">
        <w:rPr>
          <w:sz w:val="20"/>
          <w:szCs w:val="20"/>
          <w:rtl w:val="0"/>
        </w:rPr>
        <w:t xml:space="preserve">: Normalised Difference Built-up Index indicating urban area mapping, which would explain the negative values if non-urban areas are negatively weighted.</w:t>
      </w:r>
    </w:p>
    <w:p w:rsidR="00000000" w:rsidDel="00000000" w:rsidP="00000000" w:rsidRDefault="00000000" w:rsidRPr="00000000" w14:paraId="00000059">
      <w:pPr>
        <w:numPr>
          <w:ilvl w:val="1"/>
          <w:numId w:val="7"/>
        </w:numPr>
        <w:spacing w:after="240" w:before="0" w:beforeAutospacing="0" w:line="276" w:lineRule="auto"/>
        <w:ind w:left="1440" w:hanging="360"/>
        <w:rPr>
          <w:sz w:val="20"/>
          <w:szCs w:val="20"/>
        </w:rPr>
      </w:pPr>
      <w:r w:rsidDel="00000000" w:rsidR="00000000" w:rsidRPr="00000000">
        <w:rPr>
          <w:b w:val="1"/>
          <w:sz w:val="20"/>
          <w:szCs w:val="20"/>
          <w:rtl w:val="0"/>
        </w:rPr>
        <w:t xml:space="preserve">Band 20 (NBR)</w:t>
      </w:r>
      <w:r w:rsidDel="00000000" w:rsidR="00000000" w:rsidRPr="00000000">
        <w:rPr>
          <w:sz w:val="20"/>
          <w:szCs w:val="20"/>
          <w:rtl w:val="0"/>
        </w:rPr>
        <w:t xml:space="preserve">: Normalised Burn Ratio, useful for analysing burned areas, where negative values could represent non-burned or water-rich areas.</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Grid-polygons could be clipped locally instead of at GEE, but as the original AoI are very large, and there is a data download limit on GEE, the decision was made to process the Grid-polygons server side.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0e101a"/>
        <w:u w:val="none"/>
      </w:rPr>
    </w:lvl>
    <w:lvl w:ilvl="1">
      <w:start w:val="1"/>
      <w:numFmt w:val="bullet"/>
      <w:lvlText w:val="●"/>
      <w:lvlJc w:val="left"/>
      <w:pPr>
        <w:ind w:left="1440" w:hanging="360"/>
      </w:pPr>
      <w:rPr>
        <w:color w:val="0e101a"/>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color w:val="0e101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color w:val="0e101a"/>
        <w:u w:val="none"/>
      </w:rPr>
    </w:lvl>
    <w:lvl w:ilvl="1">
      <w:start w:val="1"/>
      <w:numFmt w:val="bullet"/>
      <w:lvlText w:val="●"/>
      <w:lvlJc w:val="left"/>
      <w:pPr>
        <w:ind w:left="1440" w:hanging="360"/>
      </w:pPr>
      <w:rPr>
        <w:color w:val="0e101a"/>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dgFGkQ0Orjt8SbPtpOvPNb1A9y4Odeng?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IR2TF8D5uOJDZLGQcxOqJANjAw==">CgMxLjAyCGguZ2pkZ3hzMgloLjMwajB6bGwyCWguMWZvYjl0ZTgAciExdGNoT1ZGaGY0UkVIcXVNTjhyQk56cW54TmYzVTBxcUw=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